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AAEB1" w14:textId="77777777" w:rsidR="00000000" w:rsidRDefault="00000000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Code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Specification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6151"/>
      </w:tblGrid>
      <w:tr w:rsidR="00000000" w14:paraId="79F43087" w14:textId="77777777" w:rsidTr="00ED5948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9C93D1" w14:textId="77777777" w:rsidR="00000000" w:rsidRPr="00ED5948" w:rsidRDefault="00000000" w:rsidP="00ED5948">
            <w:pPr>
              <w:jc w:val="center"/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</w:pPr>
            <w:proofErr w:type="spellStart"/>
            <w:r w:rsidRPr="00ED5948"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DF98C3" w14:textId="77777777" w:rsidR="00000000" w:rsidRPr="00ED5948" w:rsidRDefault="00000000" w:rsidP="00ED5948">
            <w:pPr>
              <w:jc w:val="center"/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</w:pPr>
            <w:proofErr w:type="spellStart"/>
            <w:r w:rsidRPr="00ED5948"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  <w:t>Code</w:t>
            </w:r>
            <w:proofErr w:type="spellEnd"/>
            <w:r w:rsidRPr="00ED5948"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ED5948">
              <w:rPr>
                <w:rFonts w:ascii="Source Sans Pro" w:eastAsia="Times New Roman" w:hAnsi="Source Sans Pro"/>
                <w:b/>
                <w:bCs/>
                <w:color w:val="FFFFFF"/>
                <w:sz w:val="21"/>
                <w:szCs w:val="21"/>
              </w:rPr>
              <w:t>Templates</w:t>
            </w:r>
            <w:proofErr w:type="spellEnd"/>
          </w:p>
        </w:tc>
      </w:tr>
      <w:tr w:rsidR="00000000" w:rsidRPr="005C55DF" w14:paraId="4C1DC288" w14:textId="77777777" w:rsidTr="00143655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69406" w14:textId="7DD565A3" w:rsidR="00000000" w:rsidRDefault="005C55D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960A7" w14:textId="211CEC74" w:rsidR="00000000" w:rsidRPr="005C55DF" w:rsidRDefault="005C55DF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</w:t>
            </w:r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="00000000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000000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000000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  <w:r w:rsidR="0000000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000000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022E28D3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8709A0" w14:textId="2A474D64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890914" w14:textId="022A738C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2D5A039E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CA968" w14:textId="4D5DA89B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BD7FE" w14:textId="322B3DBB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5DDEB92F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497DCA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6BB3D5" w14:textId="77777777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ƒ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  <w:lang w:val="en-GB"/>
              </w:rPr>
              <w:t>2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67836530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332DD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732C9E" w14:textId="77777777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ƒ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  <w:lang w:val="en-GB"/>
              </w:rPr>
              <w:t>3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7703D27B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DE0B1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4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31C29E" w14:textId="77777777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ƒ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  <w:lang w:val="en-GB"/>
              </w:rPr>
              <w:t>4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21822B02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AEA387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C47326" w14:textId="77777777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ƒ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  <w:lang w:val="en-GB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14:paraId="5797058F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8BA07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6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double" w:sz="4" w:space="0" w:color="auto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57143" w14:textId="77777777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6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  <w:tr w:rsidR="00274406" w:rsidRPr="00737A81" w14:paraId="6A8B18A6" w14:textId="77777777" w:rsidTr="00143655">
        <w:trPr>
          <w:trHeight w:val="768"/>
        </w:trPr>
        <w:tc>
          <w:tcPr>
            <w:tcW w:w="0" w:type="auto"/>
            <w:vMerge w:val="restart"/>
            <w:tcBorders>
              <w:top w:val="double" w:sz="4" w:space="0" w:color="auto"/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BD2034" w14:textId="2E97F67F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execute⟦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96241" w14:textId="212ED2E4" w:rsidR="00274406" w:rsidRPr="00737A81" w:rsidRDefault="00274406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274406" w:rsidRPr="00737A81" w14:paraId="50071B1C" w14:textId="77777777" w:rsidTr="00ED5948">
        <w:trPr>
          <w:trHeight w:val="780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D52429" w14:textId="77777777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10D5C5" w14:textId="77777777" w:rsidR="00274406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</w:t>
            </w:r>
          </w:p>
          <w:p w14:paraId="7BD907A4" w14:textId="44782085" w:rsidR="00274406" w:rsidRPr="00737A81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274406" w:rsidRPr="00737A81" w14:paraId="3C74B046" w14:textId="77777777" w:rsidTr="00ED5948">
        <w:trPr>
          <w:trHeight w:val="888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9FB939" w14:textId="77777777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919102" w14:textId="4A0CDDF9" w:rsidR="00274406" w:rsidRPr="00737A81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274406" w:rsidRPr="00737A81" w14:paraId="0241B5A2" w14:textId="77777777" w:rsidTr="00ED5948">
        <w:trPr>
          <w:trHeight w:val="732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DF96E0" w14:textId="77777777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ABD61B" w14:textId="3BB5D4C2" w:rsidR="00274406" w:rsidRPr="00737A81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274406" w:rsidRPr="00737A81" w14:paraId="36176CCD" w14:textId="77777777" w:rsidTr="00ED5948">
        <w:trPr>
          <w:trHeight w:val="528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D47F55" w14:textId="77777777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258977" w14:textId="05DC12DE" w:rsidR="00274406" w:rsidRPr="00737A81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read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274406" w:rsidRPr="00737A81" w14:paraId="2595FB72" w14:textId="77777777" w:rsidTr="00ED5948">
        <w:trPr>
          <w:trHeight w:val="552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5A8365" w14:textId="77777777" w:rsidR="00274406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39B716" w14:textId="77777777" w:rsidR="00A90CD1" w:rsidRDefault="00274406" w:rsidP="00A90CD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5C9F131D" w14:textId="1C6A171C" w:rsidR="00274406" w:rsidRDefault="00274406" w:rsidP="00A90CD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73032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#LINE (</w:t>
            </w:r>
            <w:proofErr w:type="spellStart"/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end.line</w:t>
            </w:r>
            <w:proofErr w:type="spellEnd"/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30CFA039" w14:textId="40BBA0B5" w:rsidR="00A90CD1" w:rsidRDefault="0073032D" w:rsidP="00A90CD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value[[expression]]</w:t>
            </w:r>
          </w:p>
          <w:p w14:paraId="596F8033" w14:textId="6DD1E99C" w:rsidR="00A90CD1" w:rsidRPr="00A90CD1" w:rsidRDefault="0073032D" w:rsidP="00A90CD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</w:t>
            </w:r>
            <w:r w:rsidR="00A90CD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  <w:lang w:val="en-GB"/>
              </w:rPr>
              <w:t>OUT</w:t>
            </w:r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&lt;</w:t>
            </w:r>
            <w:proofErr w:type="spellStart"/>
            <w:r w:rsidR="00EE38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maplTypeSuffix</w:t>
            </w:r>
            <w:proofErr w:type="spellEnd"/>
            <w:r w:rsidR="00EE38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expression.type</w:t>
            </w:r>
            <w:proofErr w:type="spellEnd"/>
            <w:r w:rsidR="00EE38C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A90CD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&gt;</w:t>
            </w:r>
          </w:p>
        </w:tc>
      </w:tr>
      <w:tr w:rsidR="00274406" w:rsidRPr="00737A81" w14:paraId="28CC7552" w14:textId="77777777" w:rsidTr="00ED5948">
        <w:trPr>
          <w:trHeight w:val="7620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1F97B" w14:textId="77777777" w:rsidR="00274406" w:rsidRPr="00A90CD1" w:rsidRDefault="00274406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5C94FE" w14:textId="2424D079" w:rsidR="00274406" w:rsidRPr="00737A81" w:rsidRDefault="00274406" w:rsidP="00274406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execute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= </w:t>
            </w:r>
          </w:p>
        </w:tc>
      </w:tr>
      <w:tr w:rsidR="00EB397B" w:rsidRPr="005C55DF" w14:paraId="18781FE7" w14:textId="77777777" w:rsidTr="00143655">
        <w:trPr>
          <w:trHeight w:val="984"/>
        </w:trPr>
        <w:tc>
          <w:tcPr>
            <w:tcW w:w="0" w:type="auto"/>
            <w:vMerge w:val="restart"/>
            <w:tcBorders>
              <w:top w:val="double" w:sz="4" w:space="0" w:color="auto"/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D8B9E" w14:textId="5BE41A30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address⟦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409C4" w14:textId="2DB4CC44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55221B24" w14:textId="42514082" w:rsidR="00EB397B" w:rsidRPr="005C55DF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EB397B" w:rsidRPr="005C55DF" w14:paraId="3904C6FC" w14:textId="77777777" w:rsidTr="00ED5948">
        <w:trPr>
          <w:trHeight w:val="480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FC98E7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FF0209" w14:textId="0F2FCD98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3382B920" w14:textId="3561804B" w:rsidR="00EB397B" w:rsidRPr="00737A81" w:rsidRDefault="00EB397B" w:rsidP="00ED5948">
            <w:pPr>
              <w:tabs>
                <w:tab w:val="left" w:pos="1344"/>
              </w:tabs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  <w:r w:rsidR="00ED59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ab/>
            </w:r>
          </w:p>
        </w:tc>
      </w:tr>
      <w:tr w:rsidR="00EB397B" w:rsidRPr="005C55DF" w14:paraId="1BF7D5D6" w14:textId="77777777" w:rsidTr="00ED5948">
        <w:trPr>
          <w:trHeight w:val="984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17E304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9F4960" w14:textId="4B4D9992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7B6CE771" w14:textId="67CCD9DB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7E77189A" w14:textId="77777777" w:rsidTr="00ED5948">
        <w:trPr>
          <w:trHeight w:val="504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A2DCE0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007435" w14:textId="5D4E68F7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EB397B" w:rsidRPr="005C55DF" w14:paraId="6FA9D89B" w14:textId="77777777" w:rsidTr="00ED5948">
        <w:trPr>
          <w:trHeight w:val="468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5649F7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605BAD" w14:textId="5151D65B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D59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05681495" w14:textId="77777777" w:rsidTr="00ED5948">
        <w:trPr>
          <w:trHeight w:val="1308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2A15FB" w14:textId="77777777" w:rsidR="00EB397B" w:rsidRPr="00ED5948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9A29BD" w14:textId="390791E7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E9A02BE" w14:textId="68A7321E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5177D4F0" w14:textId="77777777" w:rsidTr="00ED5948">
        <w:trPr>
          <w:trHeight w:val="1296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020F80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FDE90E" w14:textId="7CF80232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3F1987B4" w14:textId="54357008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646FC5EA" w14:textId="77777777" w:rsidTr="00ED5948">
        <w:trPr>
          <w:trHeight w:val="1296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E70452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DC8A33" w14:textId="2D6E0A20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279D9BD3" w14:textId="4B9953EC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1161CB6C" w14:textId="77777777" w:rsidTr="00ED5948">
        <w:trPr>
          <w:trHeight w:val="492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6BDA83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AAAAA8" w14:textId="2117C0F2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D59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33F69391" w14:textId="77777777" w:rsidTr="00ED5948">
        <w:trPr>
          <w:trHeight w:val="492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F3218" w14:textId="77777777" w:rsidR="00EB397B" w:rsidRPr="00ED5948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shd w:val="clear" w:color="auto" w:fill="FAE2D5" w:themeFill="accent2" w:themeFillTint="3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01AA7F" w14:textId="2751B5D1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D594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#Error</w:t>
            </w:r>
          </w:p>
        </w:tc>
      </w:tr>
      <w:tr w:rsidR="00EB397B" w:rsidRPr="005C55DF" w14:paraId="26F43EEE" w14:textId="77777777" w:rsidTr="00ED5948">
        <w:trPr>
          <w:trHeight w:val="744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45C9D5" w14:textId="77777777" w:rsidR="00EB397B" w:rsidRPr="00ED5948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5CD8C2" w14:textId="57DECA3D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EB397B" w:rsidRPr="005C55DF" w14:paraId="78650E34" w14:textId="77777777" w:rsidTr="00ED5948">
        <w:trPr>
          <w:trHeight w:val="960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D499E5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20CCFF" w14:textId="670B97CE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</w:p>
        </w:tc>
      </w:tr>
      <w:tr w:rsidR="00EB397B" w:rsidRPr="005C55DF" w14:paraId="48350661" w14:textId="77777777" w:rsidTr="00ED5948">
        <w:trPr>
          <w:trHeight w:val="1332"/>
        </w:trPr>
        <w:tc>
          <w:tcPr>
            <w:tcW w:w="0" w:type="auto"/>
            <w:vMerge/>
            <w:tcBorders>
              <w:left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EE48B1" w14:textId="77777777" w:rsidR="00EB397B" w:rsidRPr="00722197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4" w:space="0" w:color="A6A6A6" w:themeColor="background1" w:themeShade="A6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6783B8" w14:textId="5E0F4D51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address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:rsidRPr="005C55DF" w14:paraId="04F32F4E" w14:textId="77777777" w:rsidTr="00ED5948">
        <w:trPr>
          <w:trHeight w:val="4356"/>
        </w:trPr>
        <w:tc>
          <w:tcPr>
            <w:tcW w:w="0" w:type="auto"/>
            <w:vMerge/>
            <w:tcBorders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9D6C570" w14:textId="77777777" w:rsidR="00EB397B" w:rsidRPr="000F67FE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615B29" w14:textId="77777777" w:rsidR="00EB397B" w:rsidRPr="00737A81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</w:tr>
      <w:tr w:rsidR="00EB397B" w:rsidRPr="005C55DF" w14:paraId="6D4609DE" w14:textId="77777777" w:rsidTr="003674ED"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B79014" w14:textId="6B33F7AE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9BBAA7" w14:textId="77777777" w:rsidR="00E05BD3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  <w:p w14:paraId="4A32E84A" w14:textId="77777777" w:rsidR="00E05BD3" w:rsidRDefault="00E05BD3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value[[left]]</w:t>
            </w:r>
          </w:p>
          <w:p w14:paraId="1BB76A34" w14:textId="77777777" w:rsidR="00E05BD3" w:rsidRDefault="00E05BD3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value[[right]]</w:t>
            </w:r>
          </w:p>
          <w:p w14:paraId="111EFFBF" w14:textId="024657AA" w:rsidR="00EB397B" w:rsidRPr="005C55DF" w:rsidRDefault="00E05BD3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maplOperator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(operator,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minusExpr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notExpr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*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proofErr w:type="spellEnd"/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br/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value</w:t>
            </w:r>
            <w:r w:rsidR="00EB397B" w:rsidRPr="00737A81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EB397B" w:rsidRPr="005C55D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="00EB397B" w:rsidRPr="005C55DF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proofErr w:type="spellStart"/>
            <w:r w:rsidR="00EB397B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="00EB397B" w:rsidRPr="005C55DF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proofErr w:type="spellEnd"/>
            <w:r w:rsidR="00EB397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EB397B" w:rsidRPr="005C55DF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 </w:t>
            </w:r>
          </w:p>
        </w:tc>
      </w:tr>
      <w:tr w:rsidR="00EB397B" w14:paraId="2FA149DB" w14:textId="77777777" w:rsidTr="00143655"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CA301" w14:textId="77777777" w:rsidR="00EB397B" w:rsidRDefault="00EB397B" w:rsidP="00EB397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0" w:type="auto"/>
            <w:tcBorders>
              <w:top w:val="double" w:sz="4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63F26" w14:textId="77777777" w:rsidR="00EB397B" w:rsidRDefault="00EB397B" w:rsidP="00EB397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dimension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intConstant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</w:tc>
      </w:tr>
    </w:tbl>
    <w:p w14:paraId="599B211C" w14:textId="77777777" w:rsidR="00000000" w:rsidRDefault="00000000">
      <w:pPr>
        <w:rPr>
          <w:rFonts w:eastAsia="Times New Roman"/>
          <w:lang w:val="en-GB"/>
        </w:rPr>
      </w:pPr>
    </w:p>
    <w:p w14:paraId="1D681860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52297E8C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2366AC7C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09A9D91E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62874654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2F187804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7F541F81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750B7090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7C4B5C0D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030F398A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156E3374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29545FF3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6900AC1F" w14:textId="77777777" w:rsidR="00274406" w:rsidRPr="00274406" w:rsidRDefault="00274406" w:rsidP="00274406">
      <w:pPr>
        <w:rPr>
          <w:rFonts w:eastAsia="Times New Roman"/>
          <w:lang w:val="en-GB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70"/>
        <w:gridCol w:w="5934"/>
      </w:tblGrid>
      <w:tr w:rsidR="00036540" w14:paraId="1999ED78" w14:textId="77777777" w:rsidTr="0003654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80B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C727A5" w14:textId="77777777" w:rsidR="00036540" w:rsidRDefault="0003654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980B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48E585" w14:textId="77777777" w:rsidR="00036540" w:rsidRDefault="0003654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  <w:proofErr w:type="spellEnd"/>
          </w:p>
        </w:tc>
      </w:tr>
      <w:tr w:rsidR="00036540" w:rsidRPr="00036540" w14:paraId="5A4D79C0" w14:textId="77777777" w:rsidTr="00036540">
        <w:trPr>
          <w:trHeight w:val="8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7D961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  <w:t>maplType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)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9B2E57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Returns the MAPL equivalent to the MLang type argument: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br/>
              <w:t>    </w:t>
            </w: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intType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 -&gt; </w:t>
            </w:r>
            <w:r>
              <w:rPr>
                <w:rFonts w:ascii="Segoe UI" w:eastAsia="Times New Roman" w:hAnsi="Segoe UI" w:cs="Segoe UI"/>
                <w:i/>
                <w:iCs/>
                <w:color w:val="3C3C43"/>
                <w:sz w:val="21"/>
                <w:szCs w:val="21"/>
                <w:lang w:val="en-GB"/>
              </w:rPr>
              <w:t>int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br/>
              <w:t>    </w:t>
            </w: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floatType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 -&gt; </w:t>
            </w:r>
            <w:r>
              <w:rPr>
                <w:rFonts w:ascii="Segoe UI" w:eastAsia="Times New Roman" w:hAnsi="Segoe UI" w:cs="Segoe UI"/>
                <w:i/>
                <w:iCs/>
                <w:color w:val="3C3C43"/>
                <w:sz w:val="21"/>
                <w:szCs w:val="21"/>
                <w:lang w:val="en-GB"/>
              </w:rPr>
              <w:t>float</w:t>
            </w:r>
          </w:p>
        </w:tc>
      </w:tr>
      <w:tr w:rsidR="00036540" w:rsidRPr="00036540" w14:paraId="7EC5EAD8" w14:textId="77777777" w:rsidTr="00036540">
        <w:trPr>
          <w:trHeight w:val="8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D0F98B6" w14:textId="54378D37" w:rsidR="00036540" w:rsidRDefault="00036540">
            <w:pP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  <w:t>mapl</w:t>
            </w:r>
            <w: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  <w:t>Suffix</w:t>
            </w:r>
            <w: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  <w:t>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(</w:t>
            </w: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)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4EF3655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 w:rsidRPr="00036540"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Returns de MAPL equivalent to the Mlang type </w:t>
            </w:r>
            <w:proofErr w:type="gramStart"/>
            <w:r w:rsidRPr="00036540"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argumen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t</w:t>
            </w:r>
            <w:proofErr w:type="gramEnd"/>
          </w:p>
          <w:p w14:paraId="0A6278EE" w14:textId="1C950A99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intType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 -&gt; </w:t>
            </w:r>
            <w:r>
              <w:rPr>
                <w:rFonts w:ascii="Segoe UI" w:eastAsia="Times New Roman" w:hAnsi="Segoe UI" w:cs="Segoe UI"/>
                <w:i/>
                <w:iCs/>
                <w:color w:val="3C3C43"/>
                <w:sz w:val="21"/>
                <w:szCs w:val="21"/>
                <w:lang w:val="en-GB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3C3C43"/>
                <w:sz w:val="21"/>
                <w:szCs w:val="21"/>
                <w:lang w:val="en-GB"/>
              </w:rPr>
              <w:t>i</w:t>
            </w:r>
            <w:proofErr w:type="spellEnd"/>
            <w:r>
              <w:rPr>
                <w:rFonts w:ascii="Segoe UI" w:eastAsia="Times New Roman" w:hAnsi="Segoe UI" w:cs="Segoe UI"/>
                <w:i/>
                <w:iCs/>
                <w:color w:val="3C3C43"/>
                <w:sz w:val="21"/>
                <w:szCs w:val="21"/>
                <w:lang w:val="en-GB"/>
              </w:rPr>
              <w:t>"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br/>
            </w:r>
            <w:proofErr w:type="spell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floatType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 -&gt; </w:t>
            </w: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“f”</w:t>
            </w:r>
          </w:p>
        </w:tc>
      </w:tr>
      <w:tr w:rsidR="00036540" w:rsidRPr="00036540" w14:paraId="28C13749" w14:textId="77777777" w:rsidTr="00036540">
        <w:trPr>
          <w:trHeight w:val="13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492CA" w14:textId="77777777" w:rsidR="00036540" w:rsidRDefault="00036540">
            <w:pP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b/>
                <w:bCs/>
                <w:color w:val="3C3C43"/>
                <w:sz w:val="21"/>
                <w:szCs w:val="21"/>
              </w:rPr>
              <w:t>maplOperator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String</w:t>
            </w:r>
            <w:proofErr w:type="spellEnd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</w:rPr>
              <w:t>, Type)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C039A3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 xml:space="preserve">Returns the equivalent MAPL </w:t>
            </w:r>
            <w:proofErr w:type="gramStart"/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operator</w:t>
            </w:r>
            <w:proofErr w:type="gramEnd"/>
          </w:p>
          <w:p w14:paraId="176FC50F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“+” -&gt; “ADD” + &lt;Type&gt;</w:t>
            </w:r>
          </w:p>
          <w:p w14:paraId="35E795AF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“-“ -&gt; “SUB” + &lt;Type&gt;</w:t>
            </w:r>
          </w:p>
          <w:p w14:paraId="10662E1F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“*” -&gt; “MUL” + &lt;Type&gt;</w:t>
            </w:r>
          </w:p>
          <w:p w14:paraId="3B04230B" w14:textId="77777777" w:rsidR="00036540" w:rsidRDefault="00036540">
            <w:pP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</w:pPr>
            <w:r>
              <w:rPr>
                <w:rFonts w:ascii="Segoe UI" w:eastAsia="Times New Roman" w:hAnsi="Segoe UI" w:cs="Segoe UI"/>
                <w:color w:val="3C3C43"/>
                <w:sz w:val="21"/>
                <w:szCs w:val="21"/>
                <w:lang w:val="en-GB"/>
              </w:rPr>
              <w:t>“/” -&gt; “DIV” + &lt;Type&gt;</w:t>
            </w:r>
          </w:p>
        </w:tc>
      </w:tr>
    </w:tbl>
    <w:p w14:paraId="5207753B" w14:textId="77777777" w:rsidR="00274406" w:rsidRPr="00274406" w:rsidRDefault="00274406" w:rsidP="00274406">
      <w:pPr>
        <w:rPr>
          <w:rFonts w:eastAsia="Times New Roman"/>
          <w:lang w:val="en-GB"/>
        </w:rPr>
      </w:pPr>
    </w:p>
    <w:p w14:paraId="60ADDFC1" w14:textId="77777777" w:rsidR="00274406" w:rsidRPr="00274406" w:rsidRDefault="00274406" w:rsidP="00274406">
      <w:pPr>
        <w:rPr>
          <w:rFonts w:eastAsia="Times New Roman"/>
          <w:lang w:val="en-GB"/>
        </w:rPr>
      </w:pPr>
    </w:p>
    <w:sectPr w:rsidR="00274406" w:rsidRPr="00274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826BE"/>
    <w:multiLevelType w:val="hybridMultilevel"/>
    <w:tmpl w:val="1F205C52"/>
    <w:lvl w:ilvl="0" w:tplc="4ACE5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54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EA"/>
    <w:rsid w:val="00036540"/>
    <w:rsid w:val="000859EC"/>
    <w:rsid w:val="000D27EA"/>
    <w:rsid w:val="000F67FE"/>
    <w:rsid w:val="00143655"/>
    <w:rsid w:val="001857B9"/>
    <w:rsid w:val="0025434F"/>
    <w:rsid w:val="00274406"/>
    <w:rsid w:val="003674ED"/>
    <w:rsid w:val="00523982"/>
    <w:rsid w:val="005C55DF"/>
    <w:rsid w:val="0066454B"/>
    <w:rsid w:val="00722197"/>
    <w:rsid w:val="0073032D"/>
    <w:rsid w:val="00737A81"/>
    <w:rsid w:val="00A90CD1"/>
    <w:rsid w:val="00AB5028"/>
    <w:rsid w:val="00E05BD3"/>
    <w:rsid w:val="00EB397B"/>
    <w:rsid w:val="00ED5948"/>
    <w:rsid w:val="00E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6F43A"/>
  <w15:chartTrackingRefBased/>
  <w15:docId w15:val="{6126D540-F0AC-4BD1-A0A4-33D0ACA3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paragraph" w:styleId="Prrafodelista">
    <w:name w:val="List Paragraph"/>
    <w:basedOn w:val="Normal"/>
    <w:uiPriority w:val="34"/>
    <w:qFormat/>
    <w:rsid w:val="0027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</vt:lpstr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Paula Suárez Prieto</dc:creator>
  <cp:keywords/>
  <dc:description/>
  <cp:lastModifiedBy>Paula Suárez Prieto</cp:lastModifiedBy>
  <cp:revision>21</cp:revision>
  <dcterms:created xsi:type="dcterms:W3CDTF">2024-04-16T10:13:00Z</dcterms:created>
  <dcterms:modified xsi:type="dcterms:W3CDTF">2024-04-16T10:52:00Z</dcterms:modified>
</cp:coreProperties>
</file>