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7702" w14:textId="6A5D8148" w:rsidR="00900037" w:rsidRDefault="00900037" w:rsidP="004B0580">
      <w:pPr>
        <w:jc w:val="both"/>
        <w:rPr>
          <w:b/>
          <w:bCs/>
        </w:rPr>
      </w:pPr>
      <w:r w:rsidRPr="00900037">
        <w:rPr>
          <w:b/>
          <w:bCs/>
        </w:rPr>
        <w:t>"Análisis comparativo de indicadores económicos y sociales en Chile (1990-actualidad): Verificación de narrativas públicas en contexto internacional"</w:t>
      </w:r>
    </w:p>
    <w:p w14:paraId="0E4B2CC2" w14:textId="28CC330A" w:rsidR="006F5927" w:rsidRDefault="006F5927" w:rsidP="004B0580">
      <w:pPr>
        <w:jc w:val="both"/>
        <w:rPr>
          <w:b/>
          <w:bCs/>
        </w:rPr>
      </w:pPr>
      <w:r w:rsidRPr="006F5927">
        <w:rPr>
          <w:b/>
          <w:bCs/>
        </w:rPr>
        <w:t xml:space="preserve">"Comparative </w:t>
      </w:r>
      <w:proofErr w:type="spellStart"/>
      <w:r w:rsidRPr="006F5927">
        <w:rPr>
          <w:b/>
          <w:bCs/>
        </w:rPr>
        <w:t>Analysis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of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Economic</w:t>
      </w:r>
      <w:proofErr w:type="spellEnd"/>
      <w:r w:rsidRPr="006F5927">
        <w:rPr>
          <w:b/>
          <w:bCs/>
        </w:rPr>
        <w:t xml:space="preserve"> and Social </w:t>
      </w:r>
      <w:proofErr w:type="spellStart"/>
      <w:r w:rsidRPr="006F5927">
        <w:rPr>
          <w:b/>
          <w:bCs/>
        </w:rPr>
        <w:t>Indicators</w:t>
      </w:r>
      <w:proofErr w:type="spellEnd"/>
      <w:r w:rsidRPr="006F5927">
        <w:rPr>
          <w:b/>
          <w:bCs/>
        </w:rPr>
        <w:t xml:space="preserve"> in Chile (1990-Present): </w:t>
      </w:r>
      <w:proofErr w:type="spellStart"/>
      <w:r w:rsidRPr="006F5927">
        <w:rPr>
          <w:b/>
          <w:bCs/>
        </w:rPr>
        <w:t>Verification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of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Public</w:t>
      </w:r>
      <w:proofErr w:type="spellEnd"/>
      <w:r w:rsidRPr="006F5927">
        <w:rPr>
          <w:b/>
          <w:bCs/>
        </w:rPr>
        <w:t xml:space="preserve"> Narratives in </w:t>
      </w:r>
      <w:proofErr w:type="spellStart"/>
      <w:r w:rsidRPr="006F5927">
        <w:rPr>
          <w:b/>
          <w:bCs/>
        </w:rPr>
        <w:t>an</w:t>
      </w:r>
      <w:proofErr w:type="spellEnd"/>
      <w:r w:rsidRPr="006F5927">
        <w:rPr>
          <w:b/>
          <w:bCs/>
        </w:rPr>
        <w:t xml:space="preserve"> International </w:t>
      </w:r>
      <w:proofErr w:type="spellStart"/>
      <w:r w:rsidRPr="006F5927">
        <w:rPr>
          <w:b/>
          <w:bCs/>
        </w:rPr>
        <w:t>Context</w:t>
      </w:r>
      <w:proofErr w:type="spellEnd"/>
      <w:r w:rsidRPr="006F5927">
        <w:rPr>
          <w:b/>
          <w:bCs/>
        </w:rPr>
        <w:t>"</w:t>
      </w:r>
    </w:p>
    <w:p w14:paraId="7FD5BE7F" w14:textId="77777777" w:rsidR="00900037" w:rsidRDefault="00900037" w:rsidP="004B0580">
      <w:pPr>
        <w:jc w:val="both"/>
        <w:rPr>
          <w:b/>
          <w:bCs/>
        </w:rPr>
      </w:pPr>
    </w:p>
    <w:p w14:paraId="07451494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Objetivo del estudio</w:t>
      </w:r>
    </w:p>
    <w:p w14:paraId="1E4A7486" w14:textId="22BB51FD" w:rsidR="00900037" w:rsidRPr="00900037" w:rsidRDefault="00900037" w:rsidP="00900037">
      <w:pPr>
        <w:jc w:val="both"/>
      </w:pPr>
      <w:r w:rsidRPr="00900037">
        <w:br/>
        <w:t>Este trabajo surge de la necesidad de esclarecer y analizar indicadores económicos y sociales frecuentemente citados por distintos sectores ideológicos en Chile. El propósito principal es </w:t>
      </w:r>
      <w:r w:rsidRPr="00900037">
        <w:rPr>
          <w:b/>
          <w:bCs/>
        </w:rPr>
        <w:t>verificar la validez de dichos datos</w:t>
      </w:r>
      <w:r w:rsidRPr="00900037">
        <w:t>, contextualizarlos (mediante comparaciones internacionales) y fundamentar su interpretación, evitando así el uso sesgado o incluso la difusión de </w:t>
      </w:r>
      <w:proofErr w:type="spellStart"/>
      <w:r w:rsidRPr="00900037">
        <w:rPr>
          <w:i/>
          <w:iCs/>
        </w:rPr>
        <w:t>fake</w:t>
      </w:r>
      <w:proofErr w:type="spellEnd"/>
      <w:r w:rsidRPr="00900037">
        <w:rPr>
          <w:i/>
          <w:iCs/>
        </w:rPr>
        <w:t xml:space="preserve"> </w:t>
      </w:r>
      <w:proofErr w:type="spellStart"/>
      <w:r w:rsidRPr="00900037">
        <w:rPr>
          <w:i/>
          <w:iCs/>
        </w:rPr>
        <w:t>news</w:t>
      </w:r>
      <w:proofErr w:type="spellEnd"/>
      <w:r w:rsidRPr="00900037">
        <w:t>.</w:t>
      </w:r>
    </w:p>
    <w:p w14:paraId="47FA0CBC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Fuentes y metodología</w:t>
      </w:r>
    </w:p>
    <w:p w14:paraId="29650855" w14:textId="0033380D" w:rsidR="00900037" w:rsidRPr="00900037" w:rsidRDefault="00900037" w:rsidP="00900037">
      <w:pPr>
        <w:jc w:val="both"/>
      </w:pPr>
      <w:r w:rsidRPr="00900037">
        <w:br/>
        <w:t>Los datos se obtendrán de:</w:t>
      </w:r>
    </w:p>
    <w:p w14:paraId="23FD5B94" w14:textId="77777777" w:rsidR="00900037" w:rsidRPr="00900037" w:rsidRDefault="00900037" w:rsidP="00900037">
      <w:pPr>
        <w:numPr>
          <w:ilvl w:val="0"/>
          <w:numId w:val="4"/>
        </w:numPr>
        <w:jc w:val="both"/>
      </w:pPr>
      <w:r w:rsidRPr="00900037">
        <w:rPr>
          <w:b/>
          <w:bCs/>
        </w:rPr>
        <w:t>Organismos internacionales</w:t>
      </w:r>
      <w:r w:rsidRPr="00900037">
        <w:t>: Banco Mundial, Fondo Monetario Internacional (FMI) y otras instituciones similares, para situar a Chile en un contexto global.</w:t>
      </w:r>
    </w:p>
    <w:p w14:paraId="49AF072B" w14:textId="77777777" w:rsidR="00900037" w:rsidRPr="00900037" w:rsidRDefault="00900037" w:rsidP="00900037">
      <w:pPr>
        <w:numPr>
          <w:ilvl w:val="0"/>
          <w:numId w:val="4"/>
        </w:numPr>
        <w:jc w:val="both"/>
      </w:pPr>
      <w:r w:rsidRPr="00900037">
        <w:rPr>
          <w:b/>
          <w:bCs/>
        </w:rPr>
        <w:t>Instituciones nacionales</w:t>
      </w:r>
      <w:r w:rsidRPr="00900037">
        <w:t>: Banco Central de Chile, Instituto Nacional de Estadísticas (INE), entre otras, con el fin de profundizar en estadísticas específicas del país.</w:t>
      </w:r>
    </w:p>
    <w:p w14:paraId="5AB2E49F" w14:textId="77777777" w:rsidR="00900037" w:rsidRPr="00900037" w:rsidRDefault="00900037" w:rsidP="00900037">
      <w:pPr>
        <w:jc w:val="both"/>
      </w:pPr>
      <w:r w:rsidRPr="00900037">
        <w:t>El período de análisis abarca desde la década de 1990 hasta la actualidad, permitiendo evaluar tendencias de largo plazo.</w:t>
      </w:r>
    </w:p>
    <w:p w14:paraId="22321718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Enfoque crítico</w:t>
      </w:r>
    </w:p>
    <w:p w14:paraId="34172B76" w14:textId="0FE301B1" w:rsidR="00900037" w:rsidRPr="00900037" w:rsidRDefault="00DD4350" w:rsidP="00900037">
      <w:pPr>
        <w:jc w:val="both"/>
      </w:pPr>
      <w:r>
        <w:t>E</w:t>
      </w:r>
      <w:r w:rsidR="00900037" w:rsidRPr="00900037">
        <w:t>ste análisis busca aportar rigor al debate público, diferenciando entre percepciones ideológicas y realidad estadística.</w:t>
      </w:r>
    </w:p>
    <w:p w14:paraId="06FBA00B" w14:textId="77777777" w:rsidR="00900037" w:rsidRDefault="00900037" w:rsidP="004B0580">
      <w:pPr>
        <w:jc w:val="both"/>
      </w:pPr>
    </w:p>
    <w:p w14:paraId="035A83E1" w14:textId="77777777" w:rsidR="00027004" w:rsidRDefault="00027004" w:rsidP="00027004">
      <w:pPr>
        <w:jc w:val="both"/>
      </w:pP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42820776" w14:textId="77777777" w:rsidR="00027004" w:rsidRDefault="00027004" w:rsidP="00027004">
      <w:pPr>
        <w:jc w:val="both"/>
      </w:pPr>
    </w:p>
    <w:p w14:paraId="1165009A" w14:textId="77777777" w:rsidR="00027004" w:rsidRDefault="00027004" w:rsidP="00027004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and social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in Chile.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data, </w:t>
      </w:r>
      <w:proofErr w:type="spellStart"/>
      <w:r>
        <w:t>contextualize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), and </w:t>
      </w:r>
      <w:proofErr w:type="spellStart"/>
      <w:r>
        <w:t>substantiate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14:paraId="6AD4D967" w14:textId="77777777" w:rsidR="00027004" w:rsidRDefault="00027004" w:rsidP="00027004">
      <w:pPr>
        <w:jc w:val="both"/>
      </w:pPr>
      <w:proofErr w:type="spellStart"/>
      <w:r>
        <w:t>Sources</w:t>
      </w:r>
      <w:proofErr w:type="spellEnd"/>
      <w:r>
        <w:t xml:space="preserve"> and </w:t>
      </w:r>
      <w:proofErr w:type="spellStart"/>
      <w:r>
        <w:t>Methodology</w:t>
      </w:r>
      <w:proofErr w:type="spellEnd"/>
    </w:p>
    <w:p w14:paraId="02A52CDF" w14:textId="77777777" w:rsidR="00027004" w:rsidRDefault="00027004" w:rsidP="00027004">
      <w:pPr>
        <w:jc w:val="both"/>
      </w:pPr>
    </w:p>
    <w:p w14:paraId="15B72295" w14:textId="77777777" w:rsidR="00027004" w:rsidRDefault="00027004" w:rsidP="00027004">
      <w:pPr>
        <w:jc w:val="both"/>
      </w:pPr>
      <w:r>
        <w:t xml:space="preserve">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14:paraId="2DB6711E" w14:textId="77777777" w:rsidR="00027004" w:rsidRDefault="00027004" w:rsidP="00027004">
      <w:pPr>
        <w:jc w:val="both"/>
      </w:pPr>
      <w:r>
        <w:t xml:space="preserve">1. International </w:t>
      </w:r>
      <w:proofErr w:type="spellStart"/>
      <w:r>
        <w:t>organizations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Bank,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(IMF), and </w:t>
      </w:r>
      <w:proofErr w:type="spellStart"/>
      <w:r>
        <w:t>other</w:t>
      </w:r>
      <w:proofErr w:type="spellEnd"/>
      <w:r>
        <w:t xml:space="preserve"> similar </w:t>
      </w:r>
      <w:proofErr w:type="spellStart"/>
      <w:r>
        <w:t>institutions</w:t>
      </w:r>
      <w:proofErr w:type="spellEnd"/>
      <w:r>
        <w:t xml:space="preserve">, to place Chile in a global </w:t>
      </w:r>
      <w:proofErr w:type="spellStart"/>
      <w:r>
        <w:t>context</w:t>
      </w:r>
      <w:proofErr w:type="spellEnd"/>
      <w:r>
        <w:t>.</w:t>
      </w:r>
    </w:p>
    <w:p w14:paraId="4B1E6536" w14:textId="77777777" w:rsidR="00027004" w:rsidRDefault="00027004" w:rsidP="00027004">
      <w:pPr>
        <w:jc w:val="both"/>
      </w:pPr>
      <w:r>
        <w:lastRenderedPageBreak/>
        <w:t xml:space="preserve">2.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Central Bank </w:t>
      </w:r>
      <w:proofErr w:type="spellStart"/>
      <w:r>
        <w:t>of</w:t>
      </w:r>
      <w:proofErr w:type="spellEnd"/>
      <w:r>
        <w:t xml:space="preserve"> Chile,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(INE),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country-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.</w:t>
      </w:r>
    </w:p>
    <w:p w14:paraId="681DB63C" w14:textId="77777777" w:rsidR="00027004" w:rsidRDefault="00027004" w:rsidP="00027004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1990s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14:paraId="56E51208" w14:textId="77777777" w:rsidR="00027004" w:rsidRDefault="00027004" w:rsidP="00027004">
      <w:pPr>
        <w:jc w:val="both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5C791F4C" w14:textId="4E14469F" w:rsidR="00027004" w:rsidRDefault="00027004" w:rsidP="00027004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rigor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debate,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.</w:t>
      </w:r>
    </w:p>
    <w:p w14:paraId="300E1636" w14:textId="77777777" w:rsidR="00900037" w:rsidRDefault="00900037" w:rsidP="004B0580">
      <w:pPr>
        <w:pBdr>
          <w:bottom w:val="single" w:sz="12" w:space="1" w:color="auto"/>
        </w:pBdr>
        <w:jc w:val="both"/>
      </w:pPr>
    </w:p>
    <w:p w14:paraId="7640BE48" w14:textId="77777777" w:rsidR="001A0540" w:rsidRDefault="001A0540" w:rsidP="004B0580">
      <w:pPr>
        <w:jc w:val="both"/>
      </w:pPr>
    </w:p>
    <w:p w14:paraId="56C44945" w14:textId="77777777" w:rsidR="00DD4350" w:rsidRDefault="00DD4350" w:rsidP="00DD4350">
      <w:pPr>
        <w:jc w:val="both"/>
      </w:pPr>
      <w:r>
        <w:t xml:space="preserve">Se crea una función en Python que consulte los datos desde del Banco Mundial. Los parámetros son los siguientes: </w:t>
      </w:r>
    </w:p>
    <w:p w14:paraId="433BB36F" w14:textId="77777777" w:rsidR="00DD4350" w:rsidRDefault="00DD4350" w:rsidP="00DD4350">
      <w:pPr>
        <w:jc w:val="both"/>
      </w:pPr>
      <w:r>
        <w:t>indicadores: Códigos de los indicadores (</w:t>
      </w:r>
      <w:proofErr w:type="spellStart"/>
      <w:r>
        <w:t>ej</w:t>
      </w:r>
      <w:proofErr w:type="spellEnd"/>
      <w:r>
        <w:t>: "NY.GDP.MKTP.CD" para PIB).</w:t>
      </w:r>
    </w:p>
    <w:p w14:paraId="645F7B38" w14:textId="77777777" w:rsidR="00DD4350" w:rsidRDefault="00DD4350" w:rsidP="00DD4350">
      <w:pPr>
        <w:jc w:val="both"/>
      </w:pPr>
      <w:r>
        <w:t>países: Códigos de países (</w:t>
      </w:r>
      <w:proofErr w:type="spellStart"/>
      <w:r>
        <w:t>ej</w:t>
      </w:r>
      <w:proofErr w:type="spellEnd"/>
      <w:r>
        <w:t>: "CL" para Chile, "US" para Estados Unidos).</w:t>
      </w:r>
    </w:p>
    <w:p w14:paraId="3E0701A3" w14:textId="77777777" w:rsidR="00DD4350" w:rsidRDefault="00DD4350" w:rsidP="00DD4350">
      <w:pPr>
        <w:jc w:val="both"/>
      </w:pPr>
      <w:r>
        <w:t>inicio y fin: Años de inicio y fin del período (</w:t>
      </w:r>
      <w:proofErr w:type="spellStart"/>
      <w:r>
        <w:t>ej</w:t>
      </w:r>
      <w:proofErr w:type="spellEnd"/>
      <w:r>
        <w:t>: 2000, 2020).</w:t>
      </w:r>
    </w:p>
    <w:p w14:paraId="2DD6B271" w14:textId="77777777" w:rsidR="00DD4350" w:rsidRDefault="00DD4350" w:rsidP="00DD4350">
      <w:pPr>
        <w:pBdr>
          <w:bottom w:val="single" w:sz="12" w:space="1" w:color="auto"/>
        </w:pBdr>
        <w:jc w:val="both"/>
      </w:pPr>
      <w:r>
        <w:t xml:space="preserve">Los cuales retornan en una </w:t>
      </w:r>
      <w:proofErr w:type="spellStart"/>
      <w:r>
        <w:t>DataFrame</w:t>
      </w:r>
      <w:proofErr w:type="spellEnd"/>
      <w:r>
        <w:t xml:space="preserve"> de pandas con los datos solicitados.   </w:t>
      </w:r>
    </w:p>
    <w:p w14:paraId="70B18B4F" w14:textId="77777777" w:rsidR="001A0540" w:rsidRDefault="001A0540" w:rsidP="004B0580">
      <w:pPr>
        <w:jc w:val="both"/>
      </w:pPr>
    </w:p>
    <w:p w14:paraId="1D0ADDA2" w14:textId="72D64C2A" w:rsidR="00DD4350" w:rsidRDefault="00DD4350" w:rsidP="004B0580">
      <w:pPr>
        <w:jc w:val="both"/>
      </w:pPr>
      <w:r>
        <w:t xml:space="preserve">Crecimiento del Producto Interno Bruto (PIB) en Chile </w:t>
      </w:r>
    </w:p>
    <w:p w14:paraId="15870226" w14:textId="77777777" w:rsidR="005253F6" w:rsidRDefault="005253F6" w:rsidP="004B0580">
      <w:pPr>
        <w:jc w:val="both"/>
      </w:pPr>
    </w:p>
    <w:p w14:paraId="6E6A4B1C" w14:textId="581C19B0" w:rsidR="005253F6" w:rsidRDefault="005253F6" w:rsidP="005253F6">
      <w:pPr>
        <w:jc w:val="both"/>
      </w:pPr>
      <w:r>
        <w:t xml:space="preserve">Quien no ha escuchado en los debates que Chile está muy lejos en que respecta el crecimiento económico de los años noventa; los primeros años de la Concertación. Académicos y políticos señalan que difícilmente se hubiera logrado superar los bolsones de la pobreza que se arrastraban en Chile sino es por el crecimiento sostenido y auspicioso de “época dorada”.   </w:t>
      </w:r>
    </w:p>
    <w:p w14:paraId="7ED06741" w14:textId="4B65C12E" w:rsidR="005253F6" w:rsidRDefault="005253F6" w:rsidP="005253F6">
      <w:pPr>
        <w:jc w:val="both"/>
      </w:pPr>
      <w:r>
        <w:t xml:space="preserve">La apertura económica despues de la dictadura militar trae a la memoria del ciudadano a pie la apertura </w:t>
      </w:r>
      <w:r w:rsidR="005D2BD5">
        <w:t xml:space="preserve">y el bombardeo </w:t>
      </w:r>
      <w:r>
        <w:t xml:space="preserve">de los centros comerciales </w:t>
      </w:r>
      <w:r w:rsidR="005D2BD5">
        <w:t xml:space="preserve">tipo mall </w:t>
      </w:r>
      <w:r>
        <w:t xml:space="preserve">y </w:t>
      </w:r>
      <w:r w:rsidR="005D2BD5">
        <w:t xml:space="preserve">dejando de lado los persas y los famosos caracoles de los años ochenta. Ciertamente es el inicio del consumo desmedido de las personas y los hogares para tener una mejora en la calidad de vida en términos materiales. </w:t>
      </w:r>
      <w:r>
        <w:t xml:space="preserve"> </w:t>
      </w:r>
    </w:p>
    <w:p w14:paraId="217A5DB9" w14:textId="77777777" w:rsidR="005253F6" w:rsidRDefault="005253F6" w:rsidP="004B0580">
      <w:pPr>
        <w:jc w:val="both"/>
      </w:pPr>
    </w:p>
    <w:p w14:paraId="69E1A6E4" w14:textId="77777777" w:rsidR="005D2BD5" w:rsidRDefault="00227E64" w:rsidP="004B0580">
      <w:pPr>
        <w:jc w:val="both"/>
      </w:pPr>
      <w:r>
        <w:t>En el</w:t>
      </w:r>
      <w:r w:rsidR="00FF13A3">
        <w:t xml:space="preserve"> caso del PIB </w:t>
      </w:r>
      <w:r w:rsidR="005D2BD5">
        <w:t xml:space="preserve">primero es determinar </w:t>
      </w:r>
      <w:r w:rsidR="00FF13A3">
        <w:t>qu</w:t>
      </w:r>
      <w:r w:rsidR="005D2BD5">
        <w:t>é</w:t>
      </w:r>
      <w:r w:rsidR="00FF13A3">
        <w:t xml:space="preserve"> indicador se ocupará y para eso se </w:t>
      </w:r>
      <w:r w:rsidR="005D2BD5">
        <w:t>descargará en un Excel con todos los indicadores del PIB que tiene el Banco Mundial.</w:t>
      </w:r>
      <w:r w:rsidR="002441D7">
        <w:t xml:space="preserve"> </w:t>
      </w:r>
    </w:p>
    <w:p w14:paraId="5B744915" w14:textId="6E701592" w:rsidR="001A0540" w:rsidRDefault="005D2BD5" w:rsidP="004B0580">
      <w:pPr>
        <w:jc w:val="both"/>
      </w:pPr>
      <w:r w:rsidRPr="005D2BD5">
        <w:t xml:space="preserve">La selección del indicador </w:t>
      </w:r>
      <w:proofErr w:type="spellStart"/>
      <w:r w:rsidRPr="005D2BD5">
        <w:t>ny.gdp.mktp.kd.zg</w:t>
      </w:r>
      <w:proofErr w:type="spellEnd"/>
      <w:r w:rsidRPr="005D2BD5">
        <w:t xml:space="preserve"> se refiere a la tasa de crecimiento porcentual anual del producto interno bruto (PIB) a precios de mercado en moneda local constante. Los datos, expresados ​​como un porcentaje, iniciarán un proceso de investigación que fortalecerá el análisis debido </w:t>
      </w:r>
      <w:r w:rsidR="00AD1ABC">
        <w:t xml:space="preserve">a distintos análisis descriptivos del indicador. </w:t>
      </w:r>
    </w:p>
    <w:p w14:paraId="42FFE969" w14:textId="77777777" w:rsidR="00AD1ABC" w:rsidRDefault="00AD1ABC" w:rsidP="004B0580">
      <w:pPr>
        <w:jc w:val="both"/>
      </w:pPr>
    </w:p>
    <w:p w14:paraId="5DA85953" w14:textId="77777777" w:rsidR="00B83818" w:rsidRDefault="00B83818" w:rsidP="004B0580">
      <w:pPr>
        <w:jc w:val="both"/>
      </w:pPr>
    </w:p>
    <w:p w14:paraId="70CA4909" w14:textId="77777777" w:rsidR="00B83818" w:rsidRDefault="00B83818" w:rsidP="004B0580">
      <w:pPr>
        <w:jc w:val="both"/>
      </w:pPr>
    </w:p>
    <w:p w14:paraId="140A42B2" w14:textId="0AE1F319" w:rsidR="00AD1ABC" w:rsidRDefault="00AD1ABC" w:rsidP="004B0580">
      <w:pPr>
        <w:jc w:val="both"/>
      </w:pPr>
      <w:r>
        <w:lastRenderedPageBreak/>
        <w:t xml:space="preserve">Revisión del PIB </w:t>
      </w:r>
      <w:r w:rsidR="00B83818">
        <w:t>en</w:t>
      </w:r>
      <w:r>
        <w:t xml:space="preserve"> los países de la OCDE </w:t>
      </w:r>
    </w:p>
    <w:p w14:paraId="0CFA0A1B" w14:textId="67CC0ED8" w:rsidR="00E34024" w:rsidRDefault="00AD1ABC" w:rsidP="004B0580">
      <w:pPr>
        <w:jc w:val="both"/>
      </w:pPr>
      <w:r>
        <w:t>Re</w:t>
      </w:r>
      <w:r w:rsidR="00996FFF">
        <w:t>visar</w:t>
      </w:r>
      <w:r w:rsidR="00203EF8">
        <w:t xml:space="preserve"> </w:t>
      </w:r>
      <w:r>
        <w:t>có</w:t>
      </w:r>
      <w:r w:rsidR="00203EF8">
        <w:t>mo ha sido la evolución del PIB en aquellos países y compararlos con Chile</w:t>
      </w:r>
      <w:r w:rsidR="00E34024">
        <w:t xml:space="preserve">, </w:t>
      </w:r>
      <w:r>
        <w:t>que t</w:t>
      </w:r>
      <w:r w:rsidR="00E34024">
        <w:t>ambién es parte de la organización</w:t>
      </w:r>
      <w:r>
        <w:t xml:space="preserve"> a partir del año 2010</w:t>
      </w:r>
      <w:r w:rsidR="00420F65">
        <w:t>.</w:t>
      </w:r>
      <w:r w:rsidR="00E34024">
        <w:t xml:space="preserve"> El periodo a revisar comprende los primeros años de 1990 a 199</w:t>
      </w:r>
      <w:r>
        <w:t xml:space="preserve">5, el otro periodo </w:t>
      </w:r>
      <w:r w:rsidR="00B83818">
        <w:t xml:space="preserve">serán los </w:t>
      </w:r>
      <w:r>
        <w:t xml:space="preserve"> años anteriores a la pandemia y un último</w:t>
      </w:r>
      <w:r w:rsidR="00B83818">
        <w:t xml:space="preserve">, después de </w:t>
      </w:r>
      <w:r>
        <w:t>la pandemia.</w:t>
      </w:r>
      <w:r w:rsidR="00B83818">
        <w:t xml:space="preserve"> Se considera país OCDE a aquellos que actualmente son de la organización, sin confirmar si fueron o no parte de la institución en los distintos períodos.  </w:t>
      </w:r>
      <w:r>
        <w:t xml:space="preserve"> </w:t>
      </w:r>
      <w:r w:rsidR="008141A7">
        <w:t xml:space="preserve"> </w:t>
      </w:r>
    </w:p>
    <w:p w14:paraId="75D4B0CD" w14:textId="39AFFE68" w:rsidR="004B0580" w:rsidRPr="00E34024" w:rsidRDefault="004B0580" w:rsidP="004B0580">
      <w:pPr>
        <w:jc w:val="both"/>
        <w:rPr>
          <w:b/>
          <w:bCs/>
        </w:rPr>
      </w:pPr>
    </w:p>
    <w:p w14:paraId="2D3F202C" w14:textId="77777777" w:rsidR="00456DCA" w:rsidRDefault="00456DCA" w:rsidP="0063603C">
      <w:pPr>
        <w:jc w:val="both"/>
      </w:pPr>
    </w:p>
    <w:p w14:paraId="39AA7B57" w14:textId="5D76AFB2" w:rsidR="0063603C" w:rsidRDefault="0063603C" w:rsidP="0063603C">
      <w:pPr>
        <w:jc w:val="both"/>
      </w:pPr>
      <w:r>
        <w:t>Gráfico de barras</w:t>
      </w:r>
    </w:p>
    <w:p w14:paraId="5C4A8CE6" w14:textId="257B5E54" w:rsidR="0063603C" w:rsidRDefault="0063603C" w:rsidP="0063603C">
      <w:pPr>
        <w:jc w:val="both"/>
      </w:pPr>
      <w:r>
        <w:t xml:space="preserve">Los gráficos </w:t>
      </w:r>
      <w:r w:rsidR="00B83818">
        <w:t xml:space="preserve">de barras </w:t>
      </w:r>
      <w:r>
        <w:t xml:space="preserve">describen </w:t>
      </w:r>
      <w:r w:rsidR="00AD1ABC">
        <w:t xml:space="preserve">los </w:t>
      </w:r>
      <w:r>
        <w:t xml:space="preserve">tres periodos </w:t>
      </w:r>
      <w:r w:rsidR="00B83818">
        <w:t>mencionados</w:t>
      </w:r>
      <w:r w:rsidR="00AD1ABC">
        <w:t xml:space="preserve">. </w:t>
      </w:r>
    </w:p>
    <w:p w14:paraId="71483AB8" w14:textId="77777777" w:rsidR="00B23179" w:rsidRDefault="00B23179" w:rsidP="0063603C">
      <w:pPr>
        <w:jc w:val="both"/>
      </w:pPr>
    </w:p>
    <w:p w14:paraId="58707CBA" w14:textId="77777777" w:rsidR="00B23179" w:rsidRDefault="00B23179" w:rsidP="00B23179">
      <w:pPr>
        <w:jc w:val="both"/>
      </w:pPr>
      <w:r>
        <w:t>Revisión del PIB en los países de América Latina y del Sur</w:t>
      </w:r>
    </w:p>
    <w:p w14:paraId="68D56789" w14:textId="1C242BA8" w:rsidR="00B23179" w:rsidRDefault="00B23179" w:rsidP="00B23179">
      <w:pPr>
        <w:jc w:val="both"/>
      </w:pPr>
      <w:r>
        <w:t xml:space="preserve"> </w:t>
      </w:r>
      <w:r w:rsidR="009556BD">
        <w:t xml:space="preserve">Se generará una base de datos de los países de la zona, pero solo del año 2023. Se mostrará el crecimiento del PIB de ese año y se comparará con el promedio de los países de la OCDE de ese mismo año. </w:t>
      </w:r>
    </w:p>
    <w:p w14:paraId="07D81E1D" w14:textId="43FCD05F" w:rsidR="00B23179" w:rsidRDefault="00DD433D" w:rsidP="0063603C">
      <w:pPr>
        <w:jc w:val="both"/>
      </w:pPr>
      <w:r>
        <w:t>Gasto</w:t>
      </w:r>
    </w:p>
    <w:p w14:paraId="2D92BB68" w14:textId="77777777" w:rsidR="00DD433D" w:rsidRDefault="00DD433D" w:rsidP="0063603C">
      <w:pPr>
        <w:jc w:val="both"/>
      </w:pPr>
    </w:p>
    <w:p w14:paraId="413819C7" w14:textId="77777777" w:rsidR="00DD433D" w:rsidRDefault="00DD433D" w:rsidP="0063603C">
      <w:pPr>
        <w:jc w:val="both"/>
      </w:pPr>
    </w:p>
    <w:p w14:paraId="1305E4C5" w14:textId="77777777" w:rsidR="00DD433D" w:rsidRDefault="00DD433D" w:rsidP="0063603C">
      <w:pPr>
        <w:jc w:val="both"/>
      </w:pPr>
    </w:p>
    <w:p w14:paraId="26CE82A1" w14:textId="77777777" w:rsidR="00DD433D" w:rsidRDefault="00DD433D" w:rsidP="0063603C">
      <w:pPr>
        <w:jc w:val="both"/>
      </w:pPr>
    </w:p>
    <w:p w14:paraId="31961C23" w14:textId="3BF785B7" w:rsidR="0063603C" w:rsidRDefault="009B2D42" w:rsidP="004B0580">
      <w:pPr>
        <w:jc w:val="both"/>
      </w:pPr>
      <w:r>
        <w:t>Temáticas de interés</w:t>
      </w:r>
    </w:p>
    <w:p w14:paraId="41324248" w14:textId="05844685" w:rsidR="0063603C" w:rsidRDefault="009B2D42" w:rsidP="004B0580">
      <w:pPr>
        <w:jc w:val="both"/>
      </w:pPr>
      <w:r>
        <w:t>Origen o composición del PIB por regiones y nacional</w:t>
      </w:r>
    </w:p>
    <w:p w14:paraId="18203B96" w14:textId="57CB066F" w:rsidR="0066585F" w:rsidRDefault="0066585F" w:rsidP="004B0580">
      <w:pPr>
        <w:jc w:val="both"/>
      </w:pPr>
      <w:r>
        <w:t>Ve la diferencia del origen en los años noventa y en la actualidad</w:t>
      </w:r>
    </w:p>
    <w:p w14:paraId="51ABD5A9" w14:textId="04C0AF6E" w:rsidR="00AF7252" w:rsidRDefault="00AF7252" w:rsidP="004B0580">
      <w:pPr>
        <w:jc w:val="both"/>
      </w:pPr>
      <w:r>
        <w:t>Crecimiento  del PIB en los países del G7</w:t>
      </w:r>
    </w:p>
    <w:p w14:paraId="2265A628" w14:textId="77777777" w:rsidR="0066585F" w:rsidRDefault="0066585F" w:rsidP="004B0580">
      <w:pPr>
        <w:jc w:val="both"/>
      </w:pPr>
    </w:p>
    <w:p w14:paraId="7E590F3C" w14:textId="77777777" w:rsidR="0063603C" w:rsidRDefault="0063603C" w:rsidP="004B0580">
      <w:pPr>
        <w:jc w:val="both"/>
      </w:pPr>
    </w:p>
    <w:p w14:paraId="4B307336" w14:textId="30986FB2" w:rsidR="00FE1DA0" w:rsidRDefault="00FE1DA0" w:rsidP="004B0580">
      <w:pPr>
        <w:jc w:val="both"/>
      </w:pPr>
      <w:r w:rsidRPr="004B0580">
        <w:t>Deuda del 42% del PIB</w:t>
      </w:r>
    </w:p>
    <w:p w14:paraId="1DBF3A3D" w14:textId="77777777" w:rsidR="00E17DBE" w:rsidRDefault="00E17DBE" w:rsidP="004B0580">
      <w:pPr>
        <w:jc w:val="both"/>
      </w:pPr>
    </w:p>
    <w:p w14:paraId="7FB29B59" w14:textId="77777777" w:rsidR="00E17DBE" w:rsidRDefault="00E17DBE" w:rsidP="004B0580">
      <w:pPr>
        <w:jc w:val="both"/>
      </w:pPr>
    </w:p>
    <w:p w14:paraId="208BD13E" w14:textId="77777777" w:rsidR="00E17DBE" w:rsidRDefault="00E17DBE" w:rsidP="004B0580">
      <w:pPr>
        <w:jc w:val="both"/>
      </w:pPr>
    </w:p>
    <w:p w14:paraId="702AB5A0" w14:textId="77777777" w:rsidR="00E17DBE" w:rsidRDefault="00E17DBE" w:rsidP="004B0580">
      <w:pPr>
        <w:jc w:val="both"/>
      </w:pPr>
    </w:p>
    <w:p w14:paraId="14160D95" w14:textId="77777777" w:rsidR="00E17DBE" w:rsidRDefault="00E17DBE" w:rsidP="004B0580">
      <w:pPr>
        <w:jc w:val="both"/>
      </w:pPr>
    </w:p>
    <w:p w14:paraId="6B7758F8" w14:textId="77777777" w:rsidR="00E17DBE" w:rsidRDefault="00E17DBE" w:rsidP="004B0580">
      <w:pPr>
        <w:jc w:val="both"/>
      </w:pPr>
    </w:p>
    <w:p w14:paraId="0B9B9713" w14:textId="77777777" w:rsidR="00E17DBE" w:rsidRDefault="00E17DBE" w:rsidP="00E17DBE">
      <w:pPr>
        <w:jc w:val="both"/>
      </w:pPr>
      <w:r>
        <w:lastRenderedPageBreak/>
        <w:t>¡Excelente pregunta! Es clave entender la relación entre **el gasto público (en educación/salud) y el PIB**. Aquí está la explicación detallada:</w:t>
      </w:r>
    </w:p>
    <w:p w14:paraId="6AFF7922" w14:textId="77777777" w:rsidR="00E17DBE" w:rsidRDefault="00E17DBE" w:rsidP="00E17DBE">
      <w:pPr>
        <w:jc w:val="both"/>
      </w:pPr>
    </w:p>
    <w:p w14:paraId="65D70742" w14:textId="77777777" w:rsidR="00E17DBE" w:rsidRDefault="00E17DBE" w:rsidP="00E17DBE">
      <w:pPr>
        <w:jc w:val="both"/>
      </w:pPr>
      <w:r>
        <w:t>---</w:t>
      </w:r>
    </w:p>
    <w:p w14:paraId="053E5D33" w14:textId="77777777" w:rsidR="00E17DBE" w:rsidRDefault="00E17DBE" w:rsidP="00E17DBE">
      <w:pPr>
        <w:jc w:val="both"/>
      </w:pPr>
    </w:p>
    <w:p w14:paraId="448A286C" w14:textId="77777777" w:rsidR="00E17DBE" w:rsidRDefault="00E17DBE" w:rsidP="00E17DBE">
      <w:pPr>
        <w:jc w:val="both"/>
      </w:pPr>
      <w:r>
        <w:t xml:space="preserve">### **1. El PIB y sus componentes**  </w:t>
      </w:r>
    </w:p>
    <w:p w14:paraId="033D883C" w14:textId="77777777" w:rsidR="00E17DBE" w:rsidRDefault="00E17DBE" w:rsidP="00E17DBE">
      <w:pPr>
        <w:jc w:val="both"/>
      </w:pPr>
      <w:r>
        <w:t>El **PIB (Producto Interno Bruto)** mide el valor total de **todos los bienes y servicios finales** producidos en un país en un período (</w:t>
      </w:r>
      <w:proofErr w:type="spellStart"/>
      <w:r>
        <w:t>ej</w:t>
      </w:r>
      <w:proofErr w:type="spellEnd"/>
      <w:r>
        <w:t xml:space="preserve">: un año). Se calcula desde **4 enfoques**, pero el más relevante aquí es el **enfoque del gasto**:  </w:t>
      </w:r>
    </w:p>
    <w:p w14:paraId="6AA026D5" w14:textId="77777777" w:rsidR="00E17DBE" w:rsidRDefault="00E17DBE" w:rsidP="00E17DBE">
      <w:pPr>
        <w:jc w:val="both"/>
      </w:pPr>
    </w:p>
    <w:p w14:paraId="1CFEACB3" w14:textId="77777777" w:rsidR="00E17DBE" w:rsidRDefault="00E17DBE" w:rsidP="00E17DBE">
      <w:pPr>
        <w:jc w:val="both"/>
      </w:pPr>
      <w:r>
        <w:t>\[</w:t>
      </w:r>
    </w:p>
    <w:p w14:paraId="7134080C" w14:textId="77777777" w:rsidR="00E17DBE" w:rsidRDefault="00E17DBE" w:rsidP="00E17DBE">
      <w:pPr>
        <w:jc w:val="both"/>
      </w:pPr>
      <w:r>
        <w:t>\</w:t>
      </w:r>
      <w:proofErr w:type="spellStart"/>
      <w:r>
        <w:t>text</w:t>
      </w:r>
      <w:proofErr w:type="spellEnd"/>
      <w:r>
        <w:t>{PIB} = C + I + G + (X - M)</w:t>
      </w:r>
    </w:p>
    <w:p w14:paraId="742596F6" w14:textId="77777777" w:rsidR="00E17DBE" w:rsidRDefault="00E17DBE" w:rsidP="00E17DBE">
      <w:pPr>
        <w:jc w:val="both"/>
      </w:pPr>
      <w:r>
        <w:t xml:space="preserve">\]  </w:t>
      </w:r>
    </w:p>
    <w:p w14:paraId="611D5D11" w14:textId="77777777" w:rsidR="00E17DBE" w:rsidRDefault="00E17DBE" w:rsidP="00E17DBE">
      <w:pPr>
        <w:jc w:val="both"/>
      </w:pPr>
    </w:p>
    <w:p w14:paraId="3E883F33" w14:textId="77777777" w:rsidR="00E17DBE" w:rsidRDefault="00E17DBE" w:rsidP="00E17DBE">
      <w:pPr>
        <w:jc w:val="both"/>
      </w:pPr>
      <w:r>
        <w:t xml:space="preserve">Donde:  </w:t>
      </w:r>
    </w:p>
    <w:p w14:paraId="0BED6232" w14:textId="77777777" w:rsidR="00E17DBE" w:rsidRDefault="00E17DBE" w:rsidP="00E17DBE">
      <w:pPr>
        <w:jc w:val="both"/>
      </w:pPr>
      <w:r>
        <w:t>- **C**: Consumo privado (</w:t>
      </w:r>
      <w:proofErr w:type="spellStart"/>
      <w:r>
        <w:t>ej</w:t>
      </w:r>
      <w:proofErr w:type="spellEnd"/>
      <w:r>
        <w:t xml:space="preserve">: familias comprando alimentos).  </w:t>
      </w:r>
    </w:p>
    <w:p w14:paraId="2CDCC366" w14:textId="77777777" w:rsidR="00E17DBE" w:rsidRDefault="00E17DBE" w:rsidP="00E17DBE">
      <w:pPr>
        <w:jc w:val="both"/>
      </w:pPr>
      <w:r>
        <w:t>- **I**: Inversión privada (</w:t>
      </w:r>
      <w:proofErr w:type="spellStart"/>
      <w:r>
        <w:t>ej</w:t>
      </w:r>
      <w:proofErr w:type="spellEnd"/>
      <w:r>
        <w:t xml:space="preserve">: empresas construyendo fábricas).  </w:t>
      </w:r>
    </w:p>
    <w:p w14:paraId="2C40F27A" w14:textId="77777777" w:rsidR="00E17DBE" w:rsidRDefault="00E17DBE" w:rsidP="00E17DBE">
      <w:pPr>
        <w:jc w:val="both"/>
      </w:pPr>
      <w:r>
        <w:t>- **G**: **Gasto público** (</w:t>
      </w:r>
      <w:proofErr w:type="spellStart"/>
      <w:r>
        <w:t>ej</w:t>
      </w:r>
      <w:proofErr w:type="spellEnd"/>
      <w:r>
        <w:t xml:space="preserve">: salarios de maestros, hospitales).  </w:t>
      </w:r>
    </w:p>
    <w:p w14:paraId="52A304AA" w14:textId="77777777" w:rsidR="00E17DBE" w:rsidRDefault="00E17DBE" w:rsidP="00E17DBE">
      <w:pPr>
        <w:jc w:val="both"/>
      </w:pPr>
      <w:r>
        <w:t xml:space="preserve">- **(X - M)**: Exportaciones netas.  </w:t>
      </w:r>
    </w:p>
    <w:p w14:paraId="52F6DF80" w14:textId="77777777" w:rsidR="00E17DBE" w:rsidRDefault="00E17DBE" w:rsidP="00E17DBE">
      <w:pPr>
        <w:jc w:val="both"/>
      </w:pPr>
    </w:p>
    <w:p w14:paraId="63E900FF" w14:textId="77777777" w:rsidR="00E17DBE" w:rsidRDefault="00E17DBE" w:rsidP="00E17DBE">
      <w:pPr>
        <w:jc w:val="both"/>
      </w:pPr>
      <w:r>
        <w:t>---</w:t>
      </w:r>
    </w:p>
    <w:p w14:paraId="7CD82C1F" w14:textId="77777777" w:rsidR="00E17DBE" w:rsidRDefault="00E17DBE" w:rsidP="00E17DBE">
      <w:pPr>
        <w:jc w:val="both"/>
      </w:pPr>
    </w:p>
    <w:p w14:paraId="0C219A46" w14:textId="77777777" w:rsidR="00E17DBE" w:rsidRDefault="00E17DBE" w:rsidP="00E17DBE">
      <w:pPr>
        <w:jc w:val="both"/>
      </w:pPr>
      <w:r>
        <w:t xml:space="preserve">### **2. ¿El gasto en educación/salud "saca" plata del PIB?**  </w:t>
      </w:r>
    </w:p>
    <w:p w14:paraId="00283066" w14:textId="77777777" w:rsidR="00E17DBE" w:rsidRDefault="00E17DBE" w:rsidP="00E17DBE">
      <w:pPr>
        <w:jc w:val="both"/>
      </w:pPr>
      <w:r>
        <w:t xml:space="preserve">**¡No!** Al contrario:  </w:t>
      </w:r>
    </w:p>
    <w:p w14:paraId="20D558AD" w14:textId="77777777" w:rsidR="00E17DBE" w:rsidRDefault="00E17DBE" w:rsidP="00E17DBE">
      <w:pPr>
        <w:jc w:val="both"/>
      </w:pPr>
      <w:r>
        <w:t xml:space="preserve">- El gasto público (**G**) **es parte del PIB**. Cuando el gobierno paga por servicios de educación o salud, ese dinero se incluye en el cálculo del PIB.  </w:t>
      </w:r>
    </w:p>
    <w:p w14:paraId="33B7B15A" w14:textId="77777777" w:rsidR="00E17DBE" w:rsidRDefault="00E17DBE" w:rsidP="00E17DBE">
      <w:pPr>
        <w:jc w:val="both"/>
      </w:pPr>
      <w:r>
        <w:t xml:space="preserve">- **Ejemplo**: Si el gobierno gasta \$100 millones en construir escuelas, ese \$100 millones se suma al PIB (no se "resta").  </w:t>
      </w:r>
    </w:p>
    <w:p w14:paraId="291B9D04" w14:textId="77777777" w:rsidR="00E17DBE" w:rsidRDefault="00E17DBE" w:rsidP="00E17DBE">
      <w:pPr>
        <w:jc w:val="both"/>
      </w:pPr>
    </w:p>
    <w:p w14:paraId="23637BB2" w14:textId="77777777" w:rsidR="00E17DBE" w:rsidRDefault="00E17DBE" w:rsidP="00E17DBE">
      <w:pPr>
        <w:jc w:val="both"/>
      </w:pPr>
      <w:r>
        <w:t>---</w:t>
      </w:r>
    </w:p>
    <w:p w14:paraId="3A8D1BF4" w14:textId="77777777" w:rsidR="00E17DBE" w:rsidRDefault="00E17DBE" w:rsidP="00E17DBE">
      <w:pPr>
        <w:jc w:val="both"/>
      </w:pPr>
    </w:p>
    <w:p w14:paraId="527633A2" w14:textId="77777777" w:rsidR="00E17DBE" w:rsidRDefault="00E17DBE" w:rsidP="00E17DBE">
      <w:pPr>
        <w:jc w:val="both"/>
      </w:pPr>
      <w:r>
        <w:t xml:space="preserve">### **3. ¿Qué significa "gasto público como % del PIB"?**  </w:t>
      </w:r>
    </w:p>
    <w:p w14:paraId="1BA7BF72" w14:textId="77777777" w:rsidR="00E17DBE" w:rsidRDefault="00E17DBE" w:rsidP="00E17DBE">
      <w:pPr>
        <w:jc w:val="both"/>
      </w:pPr>
      <w:r>
        <w:lastRenderedPageBreak/>
        <w:t>Es una **proporción** que indica cuánto destina el gobierno a un sector (</w:t>
      </w:r>
      <w:proofErr w:type="spellStart"/>
      <w:r>
        <w:t>ej</w:t>
      </w:r>
      <w:proofErr w:type="spellEnd"/>
      <w:r>
        <w:t xml:space="preserve">: educación) **en relación al tamaño total de la economía** (PIB).  </w:t>
      </w:r>
    </w:p>
    <w:p w14:paraId="0D6839FB" w14:textId="77777777" w:rsidR="00E17DBE" w:rsidRDefault="00E17DBE" w:rsidP="00E17DBE">
      <w:pPr>
        <w:jc w:val="both"/>
      </w:pPr>
    </w:p>
    <w:p w14:paraId="7285032F" w14:textId="77777777" w:rsidR="00E17DBE" w:rsidRDefault="00E17DBE" w:rsidP="00E17DBE">
      <w:pPr>
        <w:jc w:val="both"/>
      </w:pPr>
      <w:r>
        <w:t xml:space="preserve">- **Fórmula**:  </w:t>
      </w:r>
    </w:p>
    <w:p w14:paraId="73D81A55" w14:textId="77777777" w:rsidR="00E17DBE" w:rsidRDefault="00E17DBE" w:rsidP="00E17DBE">
      <w:pPr>
        <w:jc w:val="both"/>
      </w:pPr>
      <w:r>
        <w:t xml:space="preserve">  \[</w:t>
      </w:r>
    </w:p>
    <w:p w14:paraId="44771D40" w14:textId="77777777" w:rsidR="00E17DBE" w:rsidRDefault="00E17DBE" w:rsidP="00E17DBE">
      <w:pPr>
        <w:jc w:val="both"/>
      </w:pPr>
      <w:r>
        <w:t xml:space="preserve">  \</w:t>
      </w:r>
      <w:proofErr w:type="spellStart"/>
      <w:r>
        <w:t>text</w:t>
      </w:r>
      <w:proofErr w:type="spellEnd"/>
      <w:r>
        <w:t>{\% Gasto en educación} = \</w:t>
      </w:r>
      <w:proofErr w:type="spellStart"/>
      <w:r>
        <w:t>left</w:t>
      </w:r>
      <w:proofErr w:type="spellEnd"/>
      <w:r>
        <w:t>( \frac{\</w:t>
      </w:r>
      <w:proofErr w:type="spellStart"/>
      <w:r>
        <w:t>text</w:t>
      </w:r>
      <w:proofErr w:type="spellEnd"/>
      <w:r>
        <w:t>{Gasto público en educación}}{\</w:t>
      </w:r>
      <w:proofErr w:type="spellStart"/>
      <w:r>
        <w:t>text</w:t>
      </w:r>
      <w:proofErr w:type="spellEnd"/>
      <w:r>
        <w:t>{PIB}} \</w:t>
      </w:r>
      <w:proofErr w:type="spellStart"/>
      <w:r>
        <w:t>right</w:t>
      </w:r>
      <w:proofErr w:type="spellEnd"/>
      <w:r>
        <w:t>) \times 100</w:t>
      </w:r>
    </w:p>
    <w:p w14:paraId="28A9E928" w14:textId="77777777" w:rsidR="00E17DBE" w:rsidRDefault="00E17DBE" w:rsidP="00E17DBE">
      <w:pPr>
        <w:jc w:val="both"/>
      </w:pPr>
      <w:r>
        <w:t xml:space="preserve">  \]  </w:t>
      </w:r>
    </w:p>
    <w:p w14:paraId="19627342" w14:textId="77777777" w:rsidR="00E17DBE" w:rsidRDefault="00E17DBE" w:rsidP="00E17DBE">
      <w:pPr>
        <w:jc w:val="both"/>
      </w:pPr>
    </w:p>
    <w:p w14:paraId="70EC68A4" w14:textId="77777777" w:rsidR="00E17DBE" w:rsidRDefault="00E17DBE" w:rsidP="00E17DBE">
      <w:pPr>
        <w:jc w:val="both"/>
      </w:pPr>
      <w:r>
        <w:t xml:space="preserve">- **Interpretación**: Un 5% del PIB en educación significa que, por cada \$100 generados en la economía, \$5 se destinan a educación.  </w:t>
      </w:r>
    </w:p>
    <w:p w14:paraId="3877483A" w14:textId="77777777" w:rsidR="00E17DBE" w:rsidRDefault="00E17DBE" w:rsidP="00E17DBE">
      <w:pPr>
        <w:jc w:val="both"/>
      </w:pPr>
    </w:p>
    <w:p w14:paraId="531A9B3B" w14:textId="77777777" w:rsidR="00E17DBE" w:rsidRDefault="00E17DBE" w:rsidP="00E17DBE">
      <w:pPr>
        <w:jc w:val="both"/>
      </w:pPr>
      <w:r>
        <w:t>---</w:t>
      </w:r>
    </w:p>
    <w:p w14:paraId="3EC20F2F" w14:textId="77777777" w:rsidR="00E17DBE" w:rsidRDefault="00E17DBE" w:rsidP="00E17DBE">
      <w:pPr>
        <w:jc w:val="both"/>
      </w:pPr>
    </w:p>
    <w:p w14:paraId="35CD555E" w14:textId="77777777" w:rsidR="00E17DBE" w:rsidRDefault="00E17DBE" w:rsidP="00E17DBE">
      <w:pPr>
        <w:jc w:val="both"/>
      </w:pPr>
      <w:r>
        <w:t xml:space="preserve">### **4. ¿De dónde sale el dinero para el gasto público?**  </w:t>
      </w:r>
    </w:p>
    <w:p w14:paraId="2150C214" w14:textId="77777777" w:rsidR="00E17DBE" w:rsidRDefault="00E17DBE" w:rsidP="00E17DBE">
      <w:pPr>
        <w:jc w:val="both"/>
      </w:pPr>
      <w:r>
        <w:t xml:space="preserve">El gobierno financia estos gastos principalmente con:  </w:t>
      </w:r>
    </w:p>
    <w:p w14:paraId="32324552" w14:textId="77777777" w:rsidR="00E17DBE" w:rsidRDefault="00E17DBE" w:rsidP="00E17DBE">
      <w:pPr>
        <w:jc w:val="both"/>
      </w:pPr>
      <w:r>
        <w:t xml:space="preserve">- **Impuestos** (una parte del PIB ya generado).  </w:t>
      </w:r>
    </w:p>
    <w:p w14:paraId="4D9A1C47" w14:textId="77777777" w:rsidR="00E17DBE" w:rsidRDefault="00E17DBE" w:rsidP="00E17DBE">
      <w:pPr>
        <w:jc w:val="both"/>
      </w:pPr>
      <w:r>
        <w:t xml:space="preserve">- **Deuda pública** (endeudándose).  </w:t>
      </w:r>
    </w:p>
    <w:p w14:paraId="2C3BA031" w14:textId="77777777" w:rsidR="00E17DBE" w:rsidRDefault="00E17DBE" w:rsidP="00E17DBE">
      <w:pPr>
        <w:jc w:val="both"/>
      </w:pPr>
      <w:r>
        <w:t>- **Rentas de recursos naturales** (</w:t>
      </w:r>
      <w:proofErr w:type="spellStart"/>
      <w:r>
        <w:t>ej</w:t>
      </w:r>
      <w:proofErr w:type="spellEnd"/>
      <w:r>
        <w:t xml:space="preserve">: petróleo).  </w:t>
      </w:r>
    </w:p>
    <w:p w14:paraId="067D4DD3" w14:textId="77777777" w:rsidR="00E17DBE" w:rsidRDefault="00E17DBE" w:rsidP="00E17DBE">
      <w:pPr>
        <w:jc w:val="both"/>
      </w:pPr>
    </w:p>
    <w:p w14:paraId="101F38D9" w14:textId="77777777" w:rsidR="00E17DBE" w:rsidRDefault="00E17DBE" w:rsidP="00E17DBE">
      <w:pPr>
        <w:jc w:val="both"/>
      </w:pPr>
      <w:r>
        <w:t>**Importante**: Estos ingresos **no restan** al PIB, pero sí afectan la **distribución** de recursos (</w:t>
      </w:r>
      <w:proofErr w:type="spellStart"/>
      <w:r>
        <w:t>ej</w:t>
      </w:r>
      <w:proofErr w:type="spellEnd"/>
      <w:r>
        <w:t xml:space="preserve">: más impuestos pueden reducir el consumo privado (**C**)).  </w:t>
      </w:r>
    </w:p>
    <w:p w14:paraId="18D4A238" w14:textId="77777777" w:rsidR="00E17DBE" w:rsidRDefault="00E17DBE" w:rsidP="00E17DBE">
      <w:pPr>
        <w:jc w:val="both"/>
      </w:pPr>
    </w:p>
    <w:p w14:paraId="305FF977" w14:textId="77777777" w:rsidR="00E17DBE" w:rsidRDefault="00E17DBE" w:rsidP="00E17DBE">
      <w:pPr>
        <w:jc w:val="both"/>
      </w:pPr>
      <w:r>
        <w:t>---</w:t>
      </w:r>
    </w:p>
    <w:p w14:paraId="6CF209C4" w14:textId="77777777" w:rsidR="00E17DBE" w:rsidRDefault="00E17DBE" w:rsidP="00E17DBE">
      <w:pPr>
        <w:jc w:val="both"/>
      </w:pPr>
    </w:p>
    <w:p w14:paraId="1C6DA59B" w14:textId="77777777" w:rsidR="00E17DBE" w:rsidRDefault="00E17DBE" w:rsidP="00E17DBE">
      <w:pPr>
        <w:jc w:val="both"/>
      </w:pPr>
      <w:r>
        <w:t xml:space="preserve">### **5. Ejemplo práctico**  </w:t>
      </w:r>
    </w:p>
    <w:p w14:paraId="3576F976" w14:textId="77777777" w:rsidR="00E17DBE" w:rsidRDefault="00E17DBE" w:rsidP="00E17DBE">
      <w:pPr>
        <w:jc w:val="both"/>
      </w:pPr>
      <w:r>
        <w:t xml:space="preserve">Supongamos:  </w:t>
      </w:r>
    </w:p>
    <w:p w14:paraId="304CE8A7" w14:textId="77777777" w:rsidR="00E17DBE" w:rsidRDefault="00E17DBE" w:rsidP="00E17DBE">
      <w:pPr>
        <w:jc w:val="both"/>
      </w:pPr>
      <w:r>
        <w:t xml:space="preserve">- **PIB de un país**: \$1,000 millones.  </w:t>
      </w:r>
    </w:p>
    <w:p w14:paraId="11861EC5" w14:textId="77777777" w:rsidR="00E17DBE" w:rsidRDefault="00E17DBE" w:rsidP="00E17DBE">
      <w:pPr>
        <w:jc w:val="both"/>
      </w:pPr>
      <w:r>
        <w:t xml:space="preserve">- **Gasto en salud**: \$60 millones (6% del PIB).  </w:t>
      </w:r>
    </w:p>
    <w:p w14:paraId="615725B6" w14:textId="77777777" w:rsidR="00E17DBE" w:rsidRDefault="00E17DBE" w:rsidP="00E17DBE">
      <w:pPr>
        <w:jc w:val="both"/>
      </w:pPr>
    </w:p>
    <w:p w14:paraId="674E8F28" w14:textId="77777777" w:rsidR="00E17DBE" w:rsidRDefault="00E17DBE" w:rsidP="00E17DBE">
      <w:pPr>
        <w:jc w:val="both"/>
      </w:pPr>
      <w:r>
        <w:t xml:space="preserve">Esto no implica que el PIB baje a \$940 millones. Los \$60 millones **ya están incluidos** en los \$1,000 millones (como parte de **G**).  </w:t>
      </w:r>
    </w:p>
    <w:p w14:paraId="4BD6DBC7" w14:textId="77777777" w:rsidR="00E17DBE" w:rsidRDefault="00E17DBE" w:rsidP="00E17DBE">
      <w:pPr>
        <w:jc w:val="both"/>
      </w:pPr>
    </w:p>
    <w:p w14:paraId="0CBA50DD" w14:textId="77777777" w:rsidR="00E17DBE" w:rsidRDefault="00E17DBE" w:rsidP="00E17DBE">
      <w:pPr>
        <w:jc w:val="both"/>
      </w:pPr>
      <w:r>
        <w:lastRenderedPageBreak/>
        <w:t>---</w:t>
      </w:r>
    </w:p>
    <w:p w14:paraId="62BCF384" w14:textId="77777777" w:rsidR="00E17DBE" w:rsidRDefault="00E17DBE" w:rsidP="00E17DBE">
      <w:pPr>
        <w:jc w:val="both"/>
      </w:pPr>
    </w:p>
    <w:p w14:paraId="05D708DE" w14:textId="77777777" w:rsidR="00E17DBE" w:rsidRDefault="00E17DBE" w:rsidP="00E17DBE">
      <w:pPr>
        <w:jc w:val="both"/>
      </w:pPr>
      <w:r>
        <w:t xml:space="preserve">### **Clave para recordar**  </w:t>
      </w:r>
    </w:p>
    <w:p w14:paraId="257BCE12" w14:textId="77777777" w:rsidR="00E17DBE" w:rsidRDefault="00E17DBE" w:rsidP="00E17DBE">
      <w:pPr>
        <w:jc w:val="both"/>
      </w:pPr>
      <w:r>
        <w:t xml:space="preserve">- El gasto público **no resta** al PIB: **lo compone**.  </w:t>
      </w:r>
    </w:p>
    <w:p w14:paraId="199D3C78" w14:textId="77777777" w:rsidR="00E17DBE" w:rsidRDefault="00E17DBE" w:rsidP="00E17DBE">
      <w:pPr>
        <w:jc w:val="both"/>
      </w:pPr>
      <w:r>
        <w:t xml:space="preserve">- El **% del PIB** es una métrica de **priorización**: Un país con PIB alto puede gastar menos % pero más dinero absoluto que uno con PIB bajo.  </w:t>
      </w:r>
    </w:p>
    <w:p w14:paraId="0E9C2470" w14:textId="5CC1DAD0" w:rsidR="00E17DBE" w:rsidRDefault="00E17DBE" w:rsidP="00E17DBE">
      <w:pPr>
        <w:jc w:val="both"/>
      </w:pPr>
    </w:p>
    <w:p w14:paraId="712983BF" w14:textId="77777777" w:rsidR="00E17DBE" w:rsidRDefault="00E17DBE" w:rsidP="004B0580">
      <w:pPr>
        <w:jc w:val="both"/>
      </w:pPr>
    </w:p>
    <w:p w14:paraId="5F7F1AD1" w14:textId="77777777" w:rsidR="00E17DBE" w:rsidRDefault="00E17DBE" w:rsidP="004B0580">
      <w:pPr>
        <w:jc w:val="both"/>
      </w:pPr>
    </w:p>
    <w:p w14:paraId="699CBC63" w14:textId="77777777" w:rsidR="003C6FD6" w:rsidRDefault="003C6FD6" w:rsidP="00B07E1F"/>
    <w:p w14:paraId="5200E0B3" w14:textId="77777777" w:rsidR="00E66E9A" w:rsidRDefault="00E66E9A" w:rsidP="00B07E1F"/>
    <w:p w14:paraId="7114A9A6" w14:textId="77777777" w:rsidR="009F2B35" w:rsidRDefault="009F2B35" w:rsidP="00B07E1F"/>
    <w:p w14:paraId="30E16301" w14:textId="77777777" w:rsidR="00991EC7" w:rsidRDefault="00991EC7" w:rsidP="00B07E1F"/>
    <w:p w14:paraId="7D65FF64" w14:textId="77777777" w:rsidR="00991EC7" w:rsidRDefault="00991EC7" w:rsidP="00B07E1F"/>
    <w:p w14:paraId="1F79313E" w14:textId="77777777" w:rsidR="00991EC7" w:rsidRDefault="00991EC7" w:rsidP="00B07E1F"/>
    <w:p w14:paraId="45FF0F5F" w14:textId="77777777" w:rsidR="00E66E9A" w:rsidRDefault="00E66E9A" w:rsidP="00B07E1F"/>
    <w:sectPr w:rsidR="00E66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3B3F"/>
    <w:multiLevelType w:val="multilevel"/>
    <w:tmpl w:val="4876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4C97"/>
    <w:multiLevelType w:val="multilevel"/>
    <w:tmpl w:val="14F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4025D"/>
    <w:multiLevelType w:val="multilevel"/>
    <w:tmpl w:val="C82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529F4"/>
    <w:multiLevelType w:val="multilevel"/>
    <w:tmpl w:val="873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6D32"/>
    <w:multiLevelType w:val="multilevel"/>
    <w:tmpl w:val="C39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FAC"/>
    <w:multiLevelType w:val="multilevel"/>
    <w:tmpl w:val="593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C3489"/>
    <w:multiLevelType w:val="multilevel"/>
    <w:tmpl w:val="5B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C0781"/>
    <w:multiLevelType w:val="multilevel"/>
    <w:tmpl w:val="4642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17040">
    <w:abstractNumId w:val="4"/>
  </w:num>
  <w:num w:numId="2" w16cid:durableId="666251768">
    <w:abstractNumId w:val="6"/>
  </w:num>
  <w:num w:numId="3" w16cid:durableId="646786480">
    <w:abstractNumId w:val="7"/>
  </w:num>
  <w:num w:numId="4" w16cid:durableId="263923548">
    <w:abstractNumId w:val="5"/>
  </w:num>
  <w:num w:numId="5" w16cid:durableId="642347476">
    <w:abstractNumId w:val="1"/>
  </w:num>
  <w:num w:numId="6" w16cid:durableId="1378317065">
    <w:abstractNumId w:val="0"/>
  </w:num>
  <w:num w:numId="7" w16cid:durableId="2041852538">
    <w:abstractNumId w:val="2"/>
  </w:num>
  <w:num w:numId="8" w16cid:durableId="247664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6"/>
    <w:rsid w:val="00014030"/>
    <w:rsid w:val="00025F2C"/>
    <w:rsid w:val="00027004"/>
    <w:rsid w:val="00037A58"/>
    <w:rsid w:val="000924C8"/>
    <w:rsid w:val="000E3046"/>
    <w:rsid w:val="000E60DA"/>
    <w:rsid w:val="00103130"/>
    <w:rsid w:val="001A0540"/>
    <w:rsid w:val="001A5279"/>
    <w:rsid w:val="001A75BC"/>
    <w:rsid w:val="001E2AC7"/>
    <w:rsid w:val="001F033B"/>
    <w:rsid w:val="00203EF8"/>
    <w:rsid w:val="00227E64"/>
    <w:rsid w:val="002441D7"/>
    <w:rsid w:val="00260184"/>
    <w:rsid w:val="002E6938"/>
    <w:rsid w:val="00341A88"/>
    <w:rsid w:val="003B61EC"/>
    <w:rsid w:val="003C6FD6"/>
    <w:rsid w:val="003C76FD"/>
    <w:rsid w:val="003D2B8F"/>
    <w:rsid w:val="003F4A49"/>
    <w:rsid w:val="0040071E"/>
    <w:rsid w:val="00420F65"/>
    <w:rsid w:val="004279E4"/>
    <w:rsid w:val="00456DCA"/>
    <w:rsid w:val="0045761E"/>
    <w:rsid w:val="004B0580"/>
    <w:rsid w:val="004C7198"/>
    <w:rsid w:val="005253F6"/>
    <w:rsid w:val="00526F2D"/>
    <w:rsid w:val="00540215"/>
    <w:rsid w:val="005D2BD5"/>
    <w:rsid w:val="00632EBA"/>
    <w:rsid w:val="0063603C"/>
    <w:rsid w:val="0066585F"/>
    <w:rsid w:val="006A2649"/>
    <w:rsid w:val="006C5152"/>
    <w:rsid w:val="006E1AB8"/>
    <w:rsid w:val="006F5927"/>
    <w:rsid w:val="00723989"/>
    <w:rsid w:val="00743DE3"/>
    <w:rsid w:val="0076311C"/>
    <w:rsid w:val="00767C6F"/>
    <w:rsid w:val="00777671"/>
    <w:rsid w:val="007779FB"/>
    <w:rsid w:val="007D5704"/>
    <w:rsid w:val="007E56A1"/>
    <w:rsid w:val="007F4E4A"/>
    <w:rsid w:val="008141A7"/>
    <w:rsid w:val="00851695"/>
    <w:rsid w:val="008B73E4"/>
    <w:rsid w:val="00900037"/>
    <w:rsid w:val="009556BD"/>
    <w:rsid w:val="00961F54"/>
    <w:rsid w:val="00977898"/>
    <w:rsid w:val="00991EC7"/>
    <w:rsid w:val="00996FFF"/>
    <w:rsid w:val="009A264F"/>
    <w:rsid w:val="009B14C7"/>
    <w:rsid w:val="009B2D42"/>
    <w:rsid w:val="009B5F6E"/>
    <w:rsid w:val="009F2B35"/>
    <w:rsid w:val="00A45613"/>
    <w:rsid w:val="00A51060"/>
    <w:rsid w:val="00A80915"/>
    <w:rsid w:val="00AA4433"/>
    <w:rsid w:val="00AD1ABC"/>
    <w:rsid w:val="00AF7252"/>
    <w:rsid w:val="00B07BFC"/>
    <w:rsid w:val="00B07E1F"/>
    <w:rsid w:val="00B23179"/>
    <w:rsid w:val="00B41946"/>
    <w:rsid w:val="00B44A6E"/>
    <w:rsid w:val="00B83818"/>
    <w:rsid w:val="00B9380E"/>
    <w:rsid w:val="00BB7A65"/>
    <w:rsid w:val="00C12210"/>
    <w:rsid w:val="00C439EC"/>
    <w:rsid w:val="00C70DCF"/>
    <w:rsid w:val="00C847BF"/>
    <w:rsid w:val="00CA6535"/>
    <w:rsid w:val="00CC2C4E"/>
    <w:rsid w:val="00CE2457"/>
    <w:rsid w:val="00D01694"/>
    <w:rsid w:val="00D03AB6"/>
    <w:rsid w:val="00D03DC0"/>
    <w:rsid w:val="00D123C7"/>
    <w:rsid w:val="00D52BD6"/>
    <w:rsid w:val="00DD433D"/>
    <w:rsid w:val="00DD4350"/>
    <w:rsid w:val="00DE7F5C"/>
    <w:rsid w:val="00E17DBE"/>
    <w:rsid w:val="00E34024"/>
    <w:rsid w:val="00E64558"/>
    <w:rsid w:val="00E66E9A"/>
    <w:rsid w:val="00FA78E1"/>
    <w:rsid w:val="00FB1C95"/>
    <w:rsid w:val="00FE1DA0"/>
    <w:rsid w:val="00FE7646"/>
    <w:rsid w:val="00FF13A3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79FE"/>
  <w15:chartTrackingRefBased/>
  <w15:docId w15:val="{AAA008A3-5B5B-410D-A000-37F8D88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79"/>
  </w:style>
  <w:style w:type="paragraph" w:styleId="Ttulo1">
    <w:name w:val="heading 1"/>
    <w:basedOn w:val="Normal"/>
    <w:next w:val="Normal"/>
    <w:link w:val="Ttulo1Car"/>
    <w:uiPriority w:val="9"/>
    <w:qFormat/>
    <w:rsid w:val="00B4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9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9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9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9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7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81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6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86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0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1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Venegas</dc:creator>
  <cp:keywords/>
  <dc:description/>
  <cp:lastModifiedBy>Paula Venegas</cp:lastModifiedBy>
  <cp:revision>45</cp:revision>
  <dcterms:created xsi:type="dcterms:W3CDTF">2025-04-14T16:35:00Z</dcterms:created>
  <dcterms:modified xsi:type="dcterms:W3CDTF">2025-06-18T18:35:00Z</dcterms:modified>
</cp:coreProperties>
</file>