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32C9" w14:textId="353D10B1" w:rsidR="006D07BD" w:rsidRPr="00F97AD4" w:rsidRDefault="006D07BD" w:rsidP="00DD3EA2">
      <w:p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ab/>
        <w:t>Norepinephrine has been heavily implicated in neuroplasticity</w:t>
      </w:r>
      <w:r w:rsidR="003B3D7B" w:rsidRPr="00F97AD4">
        <w:rPr>
          <w:rFonts w:ascii="Arial" w:hAnsi="Arial" w:cs="Arial"/>
        </w:rPr>
        <w:t xml:space="preserve"> and motor learning</w:t>
      </w:r>
      <w:r w:rsidR="00A2067A" w:rsidRPr="00F97AD4">
        <w:rPr>
          <w:rFonts w:ascii="Arial" w:hAnsi="Arial" w:cs="Arial"/>
        </w:rPr>
        <w:t>.</w:t>
      </w:r>
      <w:r w:rsidRPr="00F97AD4">
        <w:rPr>
          <w:rFonts w:ascii="Arial" w:hAnsi="Arial" w:cs="Arial"/>
        </w:rPr>
        <w:t xml:space="preserve"> </w:t>
      </w:r>
      <w:r w:rsidR="00A2067A" w:rsidRPr="00F97AD4">
        <w:rPr>
          <w:rFonts w:ascii="Arial" w:hAnsi="Arial" w:cs="Arial"/>
        </w:rPr>
        <w:t>T</w:t>
      </w:r>
      <w:r w:rsidRPr="00F97AD4">
        <w:rPr>
          <w:rFonts w:ascii="Arial" w:hAnsi="Arial" w:cs="Arial"/>
        </w:rPr>
        <w:t>o continue this</w:t>
      </w:r>
      <w:r w:rsidR="00A2067A" w:rsidRPr="00F97AD4">
        <w:rPr>
          <w:rFonts w:ascii="Arial" w:hAnsi="Arial" w:cs="Arial"/>
        </w:rPr>
        <w:t xml:space="preserve"> previous</w:t>
      </w:r>
      <w:r w:rsidRPr="00F97AD4">
        <w:rPr>
          <w:rFonts w:ascii="Arial" w:hAnsi="Arial" w:cs="Arial"/>
        </w:rPr>
        <w:t xml:space="preserve"> line of research during the </w:t>
      </w:r>
      <w:r w:rsidR="00944DD5" w:rsidRPr="00F97AD4">
        <w:rPr>
          <w:rFonts w:ascii="Arial" w:hAnsi="Arial" w:cs="Arial"/>
        </w:rPr>
        <w:t>year</w:t>
      </w:r>
      <w:r w:rsidRPr="00F97AD4">
        <w:rPr>
          <w:rFonts w:ascii="Arial" w:hAnsi="Arial" w:cs="Arial"/>
        </w:rPr>
        <w:t xml:space="preserve"> I shall be working with my mentor to elucidate the effect of norepinephrine in </w:t>
      </w:r>
      <w:r w:rsidR="00E1022F" w:rsidRPr="00F97AD4">
        <w:rPr>
          <w:rFonts w:ascii="Arial" w:hAnsi="Arial" w:cs="Arial"/>
        </w:rPr>
        <w:t xml:space="preserve">motor </w:t>
      </w:r>
      <w:r w:rsidR="00044295" w:rsidRPr="00F97AD4">
        <w:rPr>
          <w:rFonts w:ascii="Arial" w:hAnsi="Arial" w:cs="Arial"/>
        </w:rPr>
        <w:t>learning</w:t>
      </w:r>
      <w:r w:rsidR="00E1022F" w:rsidRPr="00F97AD4">
        <w:rPr>
          <w:rFonts w:ascii="Arial" w:hAnsi="Arial" w:cs="Arial"/>
        </w:rPr>
        <w:t xml:space="preserve"> and Rett Syndrome</w:t>
      </w:r>
      <w:r w:rsidR="00A2067A" w:rsidRPr="00F97AD4">
        <w:rPr>
          <w:rFonts w:ascii="Arial" w:hAnsi="Arial" w:cs="Arial"/>
        </w:rPr>
        <w:t>, specifically in the MC,</w:t>
      </w:r>
      <w:r w:rsidRPr="00F97AD4">
        <w:rPr>
          <w:rFonts w:ascii="Arial" w:hAnsi="Arial" w:cs="Arial"/>
        </w:rPr>
        <w:t xml:space="preserve"> during </w:t>
      </w:r>
      <w:r w:rsidR="006202CD" w:rsidRPr="00F97AD4">
        <w:rPr>
          <w:rFonts w:ascii="Arial" w:hAnsi="Arial" w:cs="Arial"/>
        </w:rPr>
        <w:t xml:space="preserve">a motor </w:t>
      </w:r>
      <w:r w:rsidRPr="00F97AD4">
        <w:rPr>
          <w:rFonts w:ascii="Arial" w:hAnsi="Arial" w:cs="Arial"/>
        </w:rPr>
        <w:t>learning</w:t>
      </w:r>
      <w:r w:rsidR="006202CD" w:rsidRPr="00F97AD4">
        <w:rPr>
          <w:rFonts w:ascii="Arial" w:hAnsi="Arial" w:cs="Arial"/>
        </w:rPr>
        <w:t xml:space="preserve"> reinforcement task</w:t>
      </w:r>
      <w:r w:rsidRPr="00F97AD4">
        <w:rPr>
          <w:rFonts w:ascii="Arial" w:hAnsi="Arial" w:cs="Arial"/>
        </w:rPr>
        <w:t xml:space="preserve">. </w:t>
      </w:r>
      <w:r w:rsidRPr="00F97AD4">
        <w:rPr>
          <w:rFonts w:ascii="Arial" w:hAnsi="Arial" w:cs="Arial"/>
        </w:rPr>
        <w:tab/>
      </w:r>
    </w:p>
    <w:p w14:paraId="59C5E2D9" w14:textId="682B5D94" w:rsidR="00611113" w:rsidRPr="00F97AD4" w:rsidRDefault="00D069E5" w:rsidP="003762D4">
      <w:pPr>
        <w:rPr>
          <w:rFonts w:ascii="Arial" w:hAnsi="Arial" w:cs="Arial"/>
          <w:b/>
          <w:bCs/>
        </w:rPr>
      </w:pPr>
      <w:r w:rsidRPr="00F97AD4">
        <w:rPr>
          <w:rFonts w:ascii="Arial" w:hAnsi="Arial" w:cs="Arial"/>
          <w:b/>
          <w:bCs/>
        </w:rPr>
        <w:t>Background</w:t>
      </w:r>
    </w:p>
    <w:p w14:paraId="2E4834FB" w14:textId="69373F3B" w:rsidR="00EA0039" w:rsidRPr="00F97AD4" w:rsidRDefault="001D0E82" w:rsidP="00236DC5">
      <w:p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The locus </w:t>
      </w:r>
      <w:r w:rsidR="007A72D1" w:rsidRPr="00F97AD4">
        <w:rPr>
          <w:rFonts w:ascii="Arial" w:hAnsi="Arial" w:cs="Arial"/>
        </w:rPr>
        <w:t>coeruleus (</w:t>
      </w:r>
      <w:r w:rsidRPr="00F97AD4">
        <w:rPr>
          <w:rFonts w:ascii="Arial" w:hAnsi="Arial" w:cs="Arial"/>
        </w:rPr>
        <w:t xml:space="preserve">LC) is a small </w:t>
      </w:r>
      <w:proofErr w:type="spellStart"/>
      <w:r w:rsidR="007A72D1" w:rsidRPr="00F97AD4">
        <w:rPr>
          <w:rFonts w:ascii="Arial" w:hAnsi="Arial" w:cs="Arial"/>
        </w:rPr>
        <w:t>neuromodulator</w:t>
      </w:r>
      <w:r w:rsidR="00EB3471" w:rsidRPr="00F97AD4">
        <w:rPr>
          <w:rFonts w:ascii="Arial" w:hAnsi="Arial" w:cs="Arial"/>
        </w:rPr>
        <w:t>y</w:t>
      </w:r>
      <w:proofErr w:type="spellEnd"/>
      <w:r w:rsidRPr="00F97AD4">
        <w:rPr>
          <w:rFonts w:ascii="Arial" w:hAnsi="Arial" w:cs="Arial"/>
        </w:rPr>
        <w:t xml:space="preserve"> structure </w:t>
      </w:r>
      <w:r w:rsidR="00CE0487" w:rsidRPr="00F97AD4">
        <w:rPr>
          <w:rFonts w:ascii="Arial" w:hAnsi="Arial" w:cs="Arial"/>
        </w:rPr>
        <w:t xml:space="preserve">located in the brainstem that has low </w:t>
      </w:r>
      <w:r w:rsidR="007A72D1" w:rsidRPr="00F97AD4">
        <w:rPr>
          <w:rFonts w:ascii="Arial" w:hAnsi="Arial" w:cs="Arial"/>
        </w:rPr>
        <w:t xml:space="preserve">density noradrenergic </w:t>
      </w:r>
      <w:r w:rsidR="00B63173" w:rsidRPr="00F97AD4">
        <w:rPr>
          <w:rFonts w:ascii="Arial" w:hAnsi="Arial" w:cs="Arial"/>
        </w:rPr>
        <w:t xml:space="preserve">projections to </w:t>
      </w:r>
      <w:r w:rsidR="000139F8" w:rsidRPr="00F97AD4">
        <w:rPr>
          <w:rFonts w:ascii="Arial" w:hAnsi="Arial" w:cs="Arial"/>
        </w:rPr>
        <w:t>most cortical and subcortical structures</w:t>
      </w:r>
      <w:r w:rsidR="00B63173" w:rsidRPr="00F97AD4">
        <w:rPr>
          <w:rFonts w:ascii="Arial" w:hAnsi="Arial" w:cs="Arial"/>
        </w:rPr>
        <w:t>.</w:t>
      </w:r>
      <w:r w:rsidR="0041386D" w:rsidRPr="00F97AD4">
        <w:rPr>
          <w:rFonts w:ascii="Arial" w:hAnsi="Arial" w:cs="Arial"/>
        </w:rPr>
        <w:t xml:space="preserve"> </w:t>
      </w:r>
      <w:r w:rsidR="00426C62" w:rsidRPr="00F97AD4">
        <w:rPr>
          <w:rFonts w:ascii="Arial" w:hAnsi="Arial" w:cs="Arial"/>
        </w:rPr>
        <w:t>LCNE</w:t>
      </w:r>
      <w:r w:rsidR="0041386D" w:rsidRPr="00F97AD4">
        <w:rPr>
          <w:rFonts w:ascii="Arial" w:hAnsi="Arial" w:cs="Arial"/>
          <w:vertAlign w:val="superscript"/>
        </w:rPr>
        <w:t xml:space="preserve"> </w:t>
      </w:r>
      <w:r w:rsidR="0041386D" w:rsidRPr="00F97AD4">
        <w:rPr>
          <w:rFonts w:ascii="Arial" w:hAnsi="Arial" w:cs="Arial"/>
        </w:rPr>
        <w:t>neurons have been implicated in a wide variety of brain functions such as stress</w:t>
      </w:r>
      <w:r w:rsidR="002074B0" w:rsidRPr="00F97AD4">
        <w:rPr>
          <w:rFonts w:ascii="Arial" w:hAnsi="Arial" w:cs="Arial"/>
        </w:rPr>
        <w:t xml:space="preserve"> </w:t>
      </w:r>
      <w:r w:rsidR="00DC13F3">
        <w:rPr>
          <w:rFonts w:ascii="Arial" w:hAnsi="Arial" w:cs="Arial"/>
        </w:rPr>
        <w:fldChar w:fldCharType="begin"/>
      </w:r>
      <w:r w:rsidR="00DC13F3">
        <w:rPr>
          <w:rFonts w:ascii="Arial" w:hAnsi="Arial" w:cs="Arial"/>
        </w:rPr>
        <w:instrText xml:space="preserve"> ADDIN ZOTERO_ITEM CSL_CITATION {"citationID":"YTNS2u3f","properties":{"formattedCitation":"(Likhtik &amp; Johansen, 2019)","plainCitation":"(Likhtik &amp; Johansen, 2019)","noteIndex":0},"citationItems":[{"id":2376,"uris":["http://zotero.org/users/11555251/items/DVZDJBER"],"itemData":{"id":2376,"type":"article-journal","container-title":"Nature Neuroscience","DOI":"10.1038/s41593-019-0503-3","ISSN":"1097-6256, 1546-1726","issue":"10","journalAbbreviation":"Nat Neurosci","language":"en","page":"1586-1597","source":"DOI.org (Crossref)","title":"Neuromodulation in circuits of aversive emotional learning","volume":"22","author":[{"family":"Likhtik","given":"Ekaterina"},{"family":"Johansen","given":"Joshua P."}],"issued":{"date-parts":[["2019",10]]}}}],"schema":"https://github.com/citation-style-language/schema/raw/master/csl-citation.json"} </w:instrText>
      </w:r>
      <w:r w:rsidR="00DC13F3">
        <w:rPr>
          <w:rFonts w:ascii="Arial" w:hAnsi="Arial" w:cs="Arial"/>
        </w:rPr>
        <w:fldChar w:fldCharType="separate"/>
      </w:r>
      <w:r w:rsidR="00DC13F3">
        <w:rPr>
          <w:rFonts w:ascii="Arial" w:hAnsi="Arial" w:cs="Arial"/>
          <w:noProof/>
        </w:rPr>
        <w:t>(Likhtik &amp; Johansen, 2019)</w:t>
      </w:r>
      <w:r w:rsidR="00DC13F3">
        <w:rPr>
          <w:rFonts w:ascii="Arial" w:hAnsi="Arial" w:cs="Arial"/>
        </w:rPr>
        <w:fldChar w:fldCharType="end"/>
      </w:r>
      <w:r w:rsidR="00DC13F3">
        <w:rPr>
          <w:rFonts w:ascii="Arial" w:hAnsi="Arial" w:cs="Arial"/>
        </w:rPr>
        <w:t xml:space="preserve">, </w:t>
      </w:r>
      <w:r w:rsidR="0041386D" w:rsidRPr="00F97AD4">
        <w:rPr>
          <w:rFonts w:ascii="Arial" w:hAnsi="Arial" w:cs="Arial"/>
        </w:rPr>
        <w:t>learnin</w:t>
      </w:r>
      <w:r w:rsidR="0018403D" w:rsidRPr="00F97AD4">
        <w:rPr>
          <w:rFonts w:ascii="Arial" w:hAnsi="Arial" w:cs="Arial"/>
        </w:rPr>
        <w:t>g</w:t>
      </w:r>
      <w:r w:rsidR="002074B0" w:rsidRPr="00F97AD4">
        <w:rPr>
          <w:rFonts w:ascii="Arial" w:hAnsi="Arial" w:cs="Arial"/>
        </w:rPr>
        <w:t xml:space="preserve"> </w:t>
      </w:r>
      <w:r w:rsidR="00A93FD7">
        <w:rPr>
          <w:rFonts w:ascii="Arial" w:hAnsi="Arial" w:cs="Arial"/>
        </w:rPr>
        <w:fldChar w:fldCharType="begin"/>
      </w:r>
      <w:r w:rsidR="00A93FD7">
        <w:rPr>
          <w:rFonts w:ascii="Arial" w:hAnsi="Arial" w:cs="Arial"/>
        </w:rPr>
        <w:instrText xml:space="preserve"> ADDIN ZOTERO_ITEM CSL_CITATION {"citationID":"6Fl84Pcj","properties":{"formattedCitation":"(Breton-Provencher et al., 2022)","plainCitation":"(Breton-Provencher et al., 2022)","noteIndex":0},"citationItems":[{"id":2374,"uris":["http://zotero.org/users/11555251/items/QVFHLUTP"],"itemData":{"id":2374,"type":"article-journal","container-title":"Nature","DOI":"10.1038/s41586-022-04782-2","ISSN":"0028-0836, 1476-4687","issue":"7915","journalAbbreviation":"Nature","language":"en","page":"732-738","source":"DOI.org (Crossref)","title":"Spatiotemporal dynamics of noradrenaline during learned behaviour","volume":"606","author":[{"family":"Breton-Provencher","given":"Vincent"},{"family":"Drummond","given":"Gabrielle T."},{"family":"Feng","given":"Jiesi"},{"family":"Li","given":"Yulong"},{"family":"Sur","given":"Mriganka"}],"issued":{"date-parts":[["2022",6,23]]}}}],"schema":"https://github.com/citation-style-language/schema/raw/master/csl-citation.json"} </w:instrText>
      </w:r>
      <w:r w:rsidR="00A93FD7">
        <w:rPr>
          <w:rFonts w:ascii="Arial" w:hAnsi="Arial" w:cs="Arial"/>
        </w:rPr>
        <w:fldChar w:fldCharType="separate"/>
      </w:r>
      <w:r w:rsidR="00A93FD7">
        <w:rPr>
          <w:rFonts w:ascii="Arial" w:hAnsi="Arial" w:cs="Arial"/>
          <w:noProof/>
        </w:rPr>
        <w:t>(Breton-Provencher et al., 2022)</w:t>
      </w:r>
      <w:r w:rsidR="00A93FD7">
        <w:rPr>
          <w:rFonts w:ascii="Arial" w:hAnsi="Arial" w:cs="Arial"/>
        </w:rPr>
        <w:fldChar w:fldCharType="end"/>
      </w:r>
      <w:r w:rsidR="00A93FD7">
        <w:rPr>
          <w:rFonts w:ascii="Arial" w:hAnsi="Arial" w:cs="Arial"/>
        </w:rPr>
        <w:t xml:space="preserve">, </w:t>
      </w:r>
      <w:r w:rsidR="0041386D" w:rsidRPr="00F97AD4">
        <w:rPr>
          <w:rFonts w:ascii="Arial" w:hAnsi="Arial" w:cs="Arial"/>
        </w:rPr>
        <w:t>arousal</w:t>
      </w:r>
      <w:r w:rsidR="002074B0" w:rsidRPr="00F97AD4">
        <w:rPr>
          <w:rFonts w:ascii="Arial" w:hAnsi="Arial" w:cs="Arial"/>
        </w:rPr>
        <w:t xml:space="preserve"> </w:t>
      </w:r>
      <w:r w:rsidR="00DC13F3">
        <w:rPr>
          <w:rFonts w:ascii="Arial" w:hAnsi="Arial" w:cs="Arial"/>
        </w:rPr>
        <w:fldChar w:fldCharType="begin"/>
      </w:r>
      <w:r w:rsidR="00DC13F3">
        <w:rPr>
          <w:rFonts w:ascii="Arial" w:hAnsi="Arial" w:cs="Arial"/>
        </w:rPr>
        <w:instrText xml:space="preserve"> ADDIN ZOTERO_ITEM CSL_CITATION {"citationID":"JfacrmwU","properties":{"formattedCitation":"(Sara &amp; Bouret, 2012)","plainCitation":"(Sara &amp; Bouret, 2012)","noteIndex":0},"citationItems":[{"id":2377,"uris":["http://zotero.org/users/11555251/items/P32MY7QK"],"itemData":{"id":2377,"type":"article-journal","container-title":"Neuron","DOI":"10.1016/j.neuron.2012.09.011","ISSN":"08966273","issue":"1","journalAbbreviation":"Neuron","language":"en","page":"130-141","source":"DOI.org (Crossref)","title":"Orienting and Reorienting: The Locus Coeruleus Mediates Cognition through Arousal","title-short":"Orienting and Reorienting","volume":"76","author":[{"family":"Sara","given":"Susan J."},{"family":"Bouret","given":"Sebastien"}],"issued":{"date-parts":[["2012",10]]}}}],"schema":"https://github.com/citation-style-language/schema/raw/master/csl-citation.json"} </w:instrText>
      </w:r>
      <w:r w:rsidR="00DC13F3">
        <w:rPr>
          <w:rFonts w:ascii="Arial" w:hAnsi="Arial" w:cs="Arial"/>
        </w:rPr>
        <w:fldChar w:fldCharType="separate"/>
      </w:r>
      <w:r w:rsidR="00DC13F3">
        <w:rPr>
          <w:rFonts w:ascii="Arial" w:hAnsi="Arial" w:cs="Arial"/>
          <w:noProof/>
        </w:rPr>
        <w:t>(Sara &amp; Bouret, 2012)</w:t>
      </w:r>
      <w:r w:rsidR="00DC13F3">
        <w:rPr>
          <w:rFonts w:ascii="Arial" w:hAnsi="Arial" w:cs="Arial"/>
        </w:rPr>
        <w:fldChar w:fldCharType="end"/>
      </w:r>
      <w:r w:rsidR="00DC13F3">
        <w:rPr>
          <w:rFonts w:ascii="Arial" w:hAnsi="Arial" w:cs="Arial"/>
        </w:rPr>
        <w:t xml:space="preserve">, </w:t>
      </w:r>
      <w:r w:rsidR="0041386D" w:rsidRPr="00F97AD4">
        <w:rPr>
          <w:rFonts w:ascii="Arial" w:hAnsi="Arial" w:cs="Arial"/>
        </w:rPr>
        <w:t>and wakefulness mediation</w:t>
      </w:r>
      <w:r w:rsidR="003A76A8" w:rsidRPr="00F97AD4">
        <w:rPr>
          <w:rFonts w:ascii="Arial" w:hAnsi="Arial" w:cs="Arial"/>
        </w:rPr>
        <w:t xml:space="preserve"> </w:t>
      </w:r>
      <w:r w:rsidR="00DC13F3">
        <w:rPr>
          <w:rFonts w:ascii="Arial" w:hAnsi="Arial" w:cs="Arial"/>
        </w:rPr>
        <w:fldChar w:fldCharType="begin"/>
      </w:r>
      <w:r w:rsidR="00DC13F3">
        <w:rPr>
          <w:rFonts w:ascii="Arial" w:hAnsi="Arial" w:cs="Arial"/>
        </w:rPr>
        <w:instrText xml:space="preserve"> ADDIN ZOTERO_ITEM CSL_CITATION {"citationID":"KQyPlCj2","properties":{"formattedCitation":"(Carter et al., 2010)","plainCitation":"(Carter et al., 2010)","noteIndex":0},"citationItems":[{"id":2379,"uris":["http://zotero.org/users/11555251/items/C8I9TK3U"],"itemData":{"id":2379,"type":"article-journal","container-title":"Nature Neuroscience","DOI":"10.1038/nn.2682","ISSN":"1097-6256, 1546-1726","issue":"12","journalAbbreviation":"Nat Neurosci","language":"en","page":"1526-1533","source":"DOI.org (Crossref)","title":"Tuning arousal with optogenetic modulation of locus coeruleus neurons","volume":"13","author":[{"family":"Carter","given":"Matthew E"},{"family":"Yizhar","given":"Ofer"},{"family":"Chikahisa","given":"Sachiko"},{"family":"Nguyen","given":"Hieu"},{"family":"Adamantidis","given":"Antoine"},{"family":"Nishino","given":"Seiji"},{"family":"Deisseroth","given":"Karl"},{"family":"De Lecea","given":"Luis"}],"issued":{"date-parts":[["2010",12]]}}}],"schema":"https://github.com/citation-style-language/schema/raw/master/csl-citation.json"} </w:instrText>
      </w:r>
      <w:r w:rsidR="00DC13F3">
        <w:rPr>
          <w:rFonts w:ascii="Arial" w:hAnsi="Arial" w:cs="Arial"/>
        </w:rPr>
        <w:fldChar w:fldCharType="separate"/>
      </w:r>
      <w:r w:rsidR="00DC13F3">
        <w:rPr>
          <w:rFonts w:ascii="Arial" w:hAnsi="Arial" w:cs="Arial"/>
          <w:noProof/>
        </w:rPr>
        <w:t>(Carter et al., 2010)</w:t>
      </w:r>
      <w:r w:rsidR="00DC13F3">
        <w:rPr>
          <w:rFonts w:ascii="Arial" w:hAnsi="Arial" w:cs="Arial"/>
        </w:rPr>
        <w:fldChar w:fldCharType="end"/>
      </w:r>
      <w:r w:rsidR="00DC13F3">
        <w:rPr>
          <w:rFonts w:ascii="Arial" w:hAnsi="Arial" w:cs="Arial"/>
        </w:rPr>
        <w:t xml:space="preserve">. </w:t>
      </w:r>
      <w:r w:rsidR="00D069E5" w:rsidRPr="00F97AD4">
        <w:rPr>
          <w:rFonts w:ascii="Arial" w:hAnsi="Arial" w:cs="Arial"/>
        </w:rPr>
        <w:t xml:space="preserve">As the primary source of </w:t>
      </w:r>
      <w:r w:rsidR="00426C62" w:rsidRPr="00F97AD4">
        <w:rPr>
          <w:rFonts w:ascii="Arial" w:hAnsi="Arial" w:cs="Arial"/>
        </w:rPr>
        <w:t>norepinephrine</w:t>
      </w:r>
      <w:r w:rsidR="00D069E5" w:rsidRPr="00F97AD4">
        <w:rPr>
          <w:rFonts w:ascii="Arial" w:hAnsi="Arial" w:cs="Arial"/>
        </w:rPr>
        <w:t xml:space="preserve"> (N</w:t>
      </w:r>
      <w:r w:rsidR="00426C62" w:rsidRPr="00F97AD4">
        <w:rPr>
          <w:rFonts w:ascii="Arial" w:hAnsi="Arial" w:cs="Arial"/>
        </w:rPr>
        <w:t>E</w:t>
      </w:r>
      <w:r w:rsidR="00D069E5" w:rsidRPr="00F97AD4">
        <w:rPr>
          <w:rFonts w:ascii="Arial" w:hAnsi="Arial" w:cs="Arial"/>
        </w:rPr>
        <w:t>) in the brain (</w:t>
      </w:r>
      <w:r w:rsidR="003A76A8" w:rsidRPr="00F97AD4">
        <w:rPr>
          <w:rFonts w:ascii="Arial" w:hAnsi="Arial" w:cs="Arial"/>
        </w:rPr>
        <w:t>Breton-Provencher 2021</w:t>
      </w:r>
      <w:r w:rsidR="00D069E5" w:rsidRPr="00F97AD4">
        <w:rPr>
          <w:rFonts w:ascii="Arial" w:hAnsi="Arial" w:cs="Arial"/>
        </w:rPr>
        <w:t xml:space="preserve">), the LC is comprised of a dense core of noradrenergic neurons that establish far projections, as well as a shell that is made up of mostly glutamatergic and GABAergic neurons that receive various inputs and project locally to mediate </w:t>
      </w:r>
      <w:r w:rsidR="00426C62" w:rsidRPr="00F97AD4">
        <w:rPr>
          <w:rFonts w:ascii="Arial" w:hAnsi="Arial" w:cs="Arial"/>
        </w:rPr>
        <w:t>LCNE</w:t>
      </w:r>
      <w:r w:rsidR="00D069E5" w:rsidRPr="00F97AD4">
        <w:rPr>
          <w:rFonts w:ascii="Arial" w:hAnsi="Arial" w:cs="Arial"/>
        </w:rPr>
        <w:t xml:space="preserve">. </w:t>
      </w:r>
      <w:r w:rsidR="0018403D" w:rsidRPr="00F97AD4">
        <w:rPr>
          <w:rFonts w:ascii="Arial" w:hAnsi="Arial" w:cs="Arial"/>
        </w:rPr>
        <w:t xml:space="preserve">It has been previously shown that </w:t>
      </w:r>
      <w:r w:rsidR="00426C62" w:rsidRPr="00F97AD4">
        <w:rPr>
          <w:rFonts w:ascii="Arial" w:hAnsi="Arial" w:cs="Arial"/>
        </w:rPr>
        <w:t>LCNE</w:t>
      </w:r>
      <w:r w:rsidR="0018403D" w:rsidRPr="00F97AD4">
        <w:rPr>
          <w:rFonts w:ascii="Arial" w:hAnsi="Arial" w:cs="Arial"/>
        </w:rPr>
        <w:t xml:space="preserve"> neurons participate in learning by reacting to behavior in learned tasks and to unexpected stimuli</w:t>
      </w:r>
      <w:r w:rsidR="003A76A8" w:rsidRPr="00F97AD4">
        <w:rPr>
          <w:rFonts w:ascii="Arial" w:hAnsi="Arial" w:cs="Arial"/>
        </w:rPr>
        <w:t xml:space="preserve"> </w:t>
      </w:r>
      <w:r w:rsidR="004A5058">
        <w:rPr>
          <w:rFonts w:ascii="Arial" w:hAnsi="Arial" w:cs="Arial"/>
        </w:rPr>
        <w:fldChar w:fldCharType="begin"/>
      </w:r>
      <w:r w:rsidR="004A5058">
        <w:rPr>
          <w:rFonts w:ascii="Arial" w:hAnsi="Arial" w:cs="Arial"/>
        </w:rPr>
        <w:instrText xml:space="preserve"> ADDIN ZOTERO_ITEM CSL_CITATION {"citationID":"vgQiH478","properties":{"formattedCitation":"(Breton-Provencher &amp; Sur, 2019; Takeuchi et al., 2016)","plainCitation":"(Breton-Provencher &amp; Sur, 2019; Takeuchi et al., 2016)","noteIndex":0},"citationItems":[{"id":2372,"uris":["http://zotero.org/users/11555251/items/QR39BCHS"],"itemData":{"id":2372,"type":"article-journal","container-title":"Nature Neuroscience","DOI":"10.1038/s41593-018-0305-z","ISSN":"1097-6256, 1546-1726","issue":"2","journalAbbreviation":"Nat Neurosci","language":"en","page":"218-228","source":"DOI.org (Crossref)","title":"Active control of arousal by a locus coeruleus GABAergic circuit","volume":"22","author":[{"family":"Breton-Provencher","given":"Vincent"},{"family":"Sur","given":"Mriganka"}],"issued":{"date-parts":[["2019",2]]}}},{"id":2383,"uris":["http://zotero.org/users/11555251/items/7IL69C67"],"itemData":{"id":2383,"type":"article-journal","container-title":"Nature","DOI":"10.1038/nature19325","ISSN":"0028-0836, 1476-4687","issue":"7620","journalAbbreviation":"Nature","language":"en","page":"357-362","source":"DOI.org (Crossref)","title":"Locus coeruleus and dopaminergic consolidation of everyday memory","volume":"537","author":[{"family":"Takeuchi","given":"Tomonori"},{"family":"Duszkiewicz","given":"Adrian J."},{"family":"Sonneborn","given":"Alex"},{"family":"Spooner","given":"Patrick A."},{"family":"Yamasaki","given":"Miwako"},{"family":"Watanabe","given":"Masahiko"},{"family":"Smith","given":"Caroline C."},{"family":"Fernández","given":"Guillén"},{"family":"Deisseroth","given":"Karl"},{"family":"Greene","given":"Robert W."},{"family":"Morris","given":"Richard G. M."}],"issued":{"date-parts":[["2016",9]]}}}],"schema":"https://github.com/citation-style-language/schema/raw/master/csl-citation.json"} </w:instrText>
      </w:r>
      <w:r w:rsidR="004A5058">
        <w:rPr>
          <w:rFonts w:ascii="Arial" w:hAnsi="Arial" w:cs="Arial"/>
        </w:rPr>
        <w:fldChar w:fldCharType="separate"/>
      </w:r>
      <w:r w:rsidR="004A5058">
        <w:rPr>
          <w:rFonts w:ascii="Arial" w:hAnsi="Arial" w:cs="Arial"/>
          <w:noProof/>
        </w:rPr>
        <w:t>(Breton-Provencher &amp; Sur, 2019; Takeuchi et al., 2016)</w:t>
      </w:r>
      <w:r w:rsidR="004A5058">
        <w:rPr>
          <w:rFonts w:ascii="Arial" w:hAnsi="Arial" w:cs="Arial"/>
        </w:rPr>
        <w:fldChar w:fldCharType="end"/>
      </w:r>
      <w:r w:rsidR="004A5058">
        <w:rPr>
          <w:rFonts w:ascii="Arial" w:hAnsi="Arial" w:cs="Arial"/>
        </w:rPr>
        <w:t xml:space="preserve">. </w:t>
      </w:r>
      <w:r w:rsidR="00236DC5" w:rsidRPr="00F97AD4">
        <w:rPr>
          <w:rFonts w:ascii="Arial" w:hAnsi="Arial" w:cs="Arial"/>
        </w:rPr>
        <w:t xml:space="preserve">Recent studies have focused on the role of </w:t>
      </w:r>
      <w:r w:rsidR="00426C62" w:rsidRPr="00F97AD4">
        <w:rPr>
          <w:rFonts w:ascii="Arial" w:hAnsi="Arial" w:cs="Arial"/>
        </w:rPr>
        <w:t>LCNE</w:t>
      </w:r>
      <w:r w:rsidR="00236DC5" w:rsidRPr="00F97AD4">
        <w:rPr>
          <w:rFonts w:ascii="Arial" w:hAnsi="Arial" w:cs="Arial"/>
        </w:rPr>
        <w:t xml:space="preserve"> neurons in </w:t>
      </w:r>
      <w:r w:rsidR="003B77B4" w:rsidRPr="00F97AD4">
        <w:rPr>
          <w:rFonts w:ascii="Arial" w:hAnsi="Arial" w:cs="Arial"/>
        </w:rPr>
        <w:t xml:space="preserve">reinforcement learning </w:t>
      </w:r>
      <w:r w:rsidR="00236DC5" w:rsidRPr="00F97AD4">
        <w:rPr>
          <w:rFonts w:ascii="Arial" w:hAnsi="Arial" w:cs="Arial"/>
        </w:rPr>
        <w:t xml:space="preserve">and have </w:t>
      </w:r>
      <w:r w:rsidR="00B6150E" w:rsidRPr="00F97AD4">
        <w:rPr>
          <w:rFonts w:ascii="Arial" w:hAnsi="Arial" w:cs="Arial"/>
        </w:rPr>
        <w:t xml:space="preserve">shown that </w:t>
      </w:r>
      <w:r w:rsidR="00426C62" w:rsidRPr="00F97AD4">
        <w:rPr>
          <w:rFonts w:ascii="Arial" w:hAnsi="Arial" w:cs="Arial"/>
        </w:rPr>
        <w:t>norepinephrine</w:t>
      </w:r>
      <w:r w:rsidR="00B6150E" w:rsidRPr="00F97AD4">
        <w:rPr>
          <w:rFonts w:ascii="Arial" w:hAnsi="Arial" w:cs="Arial"/>
        </w:rPr>
        <w:t xml:space="preserve"> release before task execution promotes reward-seeking behavior when stimulus evidence is low</w:t>
      </w:r>
      <w:r w:rsidR="00072D4B" w:rsidRPr="00F97AD4">
        <w:rPr>
          <w:rFonts w:ascii="Arial" w:hAnsi="Arial" w:cs="Arial"/>
        </w:rPr>
        <w:t xml:space="preserve"> </w:t>
      </w:r>
      <w:r w:rsidR="00DC13F3">
        <w:rPr>
          <w:rFonts w:ascii="Arial" w:hAnsi="Arial" w:cs="Arial"/>
        </w:rPr>
        <w:fldChar w:fldCharType="begin"/>
      </w:r>
      <w:r w:rsidR="00DC13F3">
        <w:rPr>
          <w:rFonts w:ascii="Arial" w:hAnsi="Arial" w:cs="Arial"/>
        </w:rPr>
        <w:instrText xml:space="preserve"> ADDIN ZOTERO_ITEM CSL_CITATION {"citationID":"c2n96c6O","properties":{"formattedCitation":"(Breton-Provencher et al., 2022)","plainCitation":"(Breton-Provencher et al., 2022)","noteIndex":0},"citationItems":[{"id":2374,"uris":["http://zotero.org/users/11555251/items/QVFHLUTP"],"itemData":{"id":2374,"type":"article-journal","container-title":"Nature","DOI":"10.1038/s41586-022-04782-2","ISSN":"0028-0836, 1476-4687","issue":"7915","journalAbbreviation":"Nature","language":"en","page":"732-738","source":"DOI.org (Crossref)","title":"Spatiotemporal dynamics of noradrenaline during learned behaviour","volume":"606","author":[{"family":"Breton-Provencher","given":"Vincent"},{"family":"Drummond","given":"Gabrielle T."},{"family":"Feng","given":"Jiesi"},{"family":"Li","given":"Yulong"},{"family":"Sur","given":"Mriganka"}],"issued":{"date-parts":[["2022",6,23]]}}}],"schema":"https://github.com/citation-style-language/schema/raw/master/csl-citation.json"} </w:instrText>
      </w:r>
      <w:r w:rsidR="00DC13F3">
        <w:rPr>
          <w:rFonts w:ascii="Arial" w:hAnsi="Arial" w:cs="Arial"/>
        </w:rPr>
        <w:fldChar w:fldCharType="separate"/>
      </w:r>
      <w:r w:rsidR="00DC13F3">
        <w:rPr>
          <w:rFonts w:ascii="Arial" w:hAnsi="Arial" w:cs="Arial"/>
          <w:noProof/>
        </w:rPr>
        <w:t>(Breton-Provencher et al., 2022)</w:t>
      </w:r>
      <w:r w:rsidR="00DC13F3">
        <w:rPr>
          <w:rFonts w:ascii="Arial" w:hAnsi="Arial" w:cs="Arial"/>
        </w:rPr>
        <w:fldChar w:fldCharType="end"/>
      </w:r>
      <w:r w:rsidR="00DC13F3">
        <w:rPr>
          <w:rFonts w:ascii="Arial" w:hAnsi="Arial" w:cs="Arial"/>
        </w:rPr>
        <w:t xml:space="preserve">. </w:t>
      </w:r>
      <w:r w:rsidR="00B6150E" w:rsidRPr="00F97AD4">
        <w:rPr>
          <w:rFonts w:ascii="Arial" w:hAnsi="Arial" w:cs="Arial"/>
        </w:rPr>
        <w:t xml:space="preserve">Additionally, they </w:t>
      </w:r>
      <w:r w:rsidR="00236DC5" w:rsidRPr="00F97AD4">
        <w:rPr>
          <w:rFonts w:ascii="Arial" w:hAnsi="Arial" w:cs="Arial"/>
        </w:rPr>
        <w:t>revealed</w:t>
      </w:r>
      <w:r w:rsidR="00B6150E" w:rsidRPr="00F97AD4">
        <w:rPr>
          <w:rFonts w:ascii="Arial" w:hAnsi="Arial" w:cs="Arial"/>
        </w:rPr>
        <w:t xml:space="preserve"> </w:t>
      </w:r>
      <w:r w:rsidR="00236DC5" w:rsidRPr="00F97AD4">
        <w:rPr>
          <w:rFonts w:ascii="Arial" w:hAnsi="Arial" w:cs="Arial"/>
        </w:rPr>
        <w:t xml:space="preserve">a </w:t>
      </w:r>
      <w:r w:rsidR="000139F8" w:rsidRPr="00F97AD4">
        <w:rPr>
          <w:rFonts w:ascii="Arial" w:hAnsi="Arial" w:cs="Arial"/>
        </w:rPr>
        <w:t>system of</w:t>
      </w:r>
      <w:r w:rsidR="00B6150E" w:rsidRPr="00F97AD4">
        <w:rPr>
          <w:rFonts w:ascii="Arial" w:hAnsi="Arial" w:cs="Arial"/>
        </w:rPr>
        <w:t xml:space="preserve"> LC </w:t>
      </w:r>
      <w:r w:rsidR="000139F8" w:rsidRPr="00F97AD4">
        <w:rPr>
          <w:rFonts w:ascii="Arial" w:hAnsi="Arial" w:cs="Arial"/>
        </w:rPr>
        <w:t>neuronal subpopulations that differentially project to the dorsal medial prefrontal cortex (</w:t>
      </w:r>
      <w:proofErr w:type="spellStart"/>
      <w:r w:rsidR="004F6461">
        <w:rPr>
          <w:rFonts w:ascii="Arial" w:hAnsi="Arial" w:cs="Arial"/>
        </w:rPr>
        <w:t>dm</w:t>
      </w:r>
      <w:r w:rsidR="000139F8" w:rsidRPr="00F97AD4">
        <w:rPr>
          <w:rFonts w:ascii="Arial" w:hAnsi="Arial" w:cs="Arial"/>
        </w:rPr>
        <w:t>PFC</w:t>
      </w:r>
      <w:proofErr w:type="spellEnd"/>
      <w:r w:rsidR="000139F8" w:rsidRPr="00F97AD4">
        <w:rPr>
          <w:rFonts w:ascii="Arial" w:hAnsi="Arial" w:cs="Arial"/>
        </w:rPr>
        <w:t xml:space="preserve">) and the motor cortex (MC) to mediate learning </w:t>
      </w:r>
      <w:r w:rsidR="00DC13F3">
        <w:rPr>
          <w:rFonts w:ascii="Arial" w:hAnsi="Arial" w:cs="Arial"/>
        </w:rPr>
        <w:fldChar w:fldCharType="begin"/>
      </w:r>
      <w:r w:rsidR="00DC13F3">
        <w:rPr>
          <w:rFonts w:ascii="Arial" w:hAnsi="Arial" w:cs="Arial"/>
        </w:rPr>
        <w:instrText xml:space="preserve"> ADDIN ZOTERO_ITEM CSL_CITATION {"citationID":"7jUsHKg1","properties":{"formattedCitation":"(Breton-Provencher et al., 2022)","plainCitation":"(Breton-Provencher et al., 2022)","noteIndex":0},"citationItems":[{"id":2374,"uris":["http://zotero.org/users/11555251/items/QVFHLUTP"],"itemData":{"id":2374,"type":"article-journal","container-title":"Nature","DOI":"10.1038/s41586-022-04782-2","ISSN":"0028-0836, 1476-4687","issue":"7915","journalAbbreviation":"Nature","language":"en","page":"732-738","source":"DOI.org (Crossref)","title":"Spatiotemporal dynamics of noradrenaline during learned behaviour","volume":"606","author":[{"family":"Breton-Provencher","given":"Vincent"},{"family":"Drummond","given":"Gabrielle T."},{"family":"Feng","given":"Jiesi"},{"family":"Li","given":"Yulong"},{"family":"Sur","given":"Mriganka"}],"issued":{"date-parts":[["2022",6,23]]}}}],"schema":"https://github.com/citation-style-language/schema/raw/master/csl-citation.json"} </w:instrText>
      </w:r>
      <w:r w:rsidR="00DC13F3">
        <w:rPr>
          <w:rFonts w:ascii="Arial" w:hAnsi="Arial" w:cs="Arial"/>
        </w:rPr>
        <w:fldChar w:fldCharType="separate"/>
      </w:r>
      <w:r w:rsidR="00DC13F3">
        <w:rPr>
          <w:rFonts w:ascii="Arial" w:hAnsi="Arial" w:cs="Arial"/>
          <w:noProof/>
        </w:rPr>
        <w:t>(Breton-Provencher et al., 2022)</w:t>
      </w:r>
      <w:r w:rsidR="00DC13F3">
        <w:rPr>
          <w:rFonts w:ascii="Arial" w:hAnsi="Arial" w:cs="Arial"/>
        </w:rPr>
        <w:fldChar w:fldCharType="end"/>
      </w:r>
      <w:r w:rsidR="00DC13F3">
        <w:rPr>
          <w:rFonts w:ascii="Arial" w:hAnsi="Arial" w:cs="Arial"/>
        </w:rPr>
        <w:t>.</w:t>
      </w:r>
    </w:p>
    <w:p w14:paraId="212AE542" w14:textId="603B3591" w:rsidR="008A387D" w:rsidRPr="00F97AD4" w:rsidRDefault="008A387D" w:rsidP="00236DC5">
      <w:pPr>
        <w:jc w:val="both"/>
        <w:rPr>
          <w:rFonts w:ascii="Arial" w:hAnsi="Arial" w:cs="Arial"/>
        </w:rPr>
      </w:pPr>
      <w:r w:rsidRPr="00F97AD4">
        <w:rPr>
          <w:rFonts w:ascii="Arial" w:hAnsi="Arial" w:cs="Arial"/>
          <w:highlight w:val="yellow"/>
        </w:rPr>
        <w:t>[need to add motor stuff</w:t>
      </w:r>
      <w:r w:rsidR="00BD6CCC" w:rsidRPr="00F97AD4">
        <w:rPr>
          <w:rFonts w:ascii="Arial" w:hAnsi="Arial" w:cs="Arial"/>
          <w:highlight w:val="yellow"/>
        </w:rPr>
        <w:t xml:space="preserve">, </w:t>
      </w:r>
      <w:r w:rsidR="008E3651" w:rsidRPr="00F97AD4">
        <w:rPr>
          <w:rFonts w:ascii="Arial" w:hAnsi="Arial" w:cs="Arial"/>
          <w:highlight w:val="yellow"/>
        </w:rPr>
        <w:t xml:space="preserve">def add the </w:t>
      </w:r>
      <w:r w:rsidR="00BD6CCC" w:rsidRPr="00F97AD4">
        <w:rPr>
          <w:rFonts w:ascii="Arial" w:hAnsi="Arial" w:cs="Arial"/>
          <w:highlight w:val="yellow"/>
        </w:rPr>
        <w:t>high NE/VIP early in learning, low in later, also all that stuff about NE in motor vs other places</w:t>
      </w:r>
      <w:r w:rsidR="00B9396D" w:rsidRPr="00F97AD4">
        <w:rPr>
          <w:rFonts w:ascii="Arial" w:hAnsi="Arial" w:cs="Arial"/>
          <w:highlight w:val="yellow"/>
        </w:rPr>
        <w:t xml:space="preserve">, </w:t>
      </w:r>
      <w:proofErr w:type="spellStart"/>
      <w:r w:rsidR="00B9396D" w:rsidRPr="00F97AD4">
        <w:rPr>
          <w:rFonts w:ascii="Arial" w:hAnsi="Arial" w:cs="Arial"/>
          <w:highlight w:val="yellow"/>
        </w:rPr>
        <w:t>etc</w:t>
      </w:r>
      <w:proofErr w:type="spellEnd"/>
      <w:r w:rsidRPr="00F97AD4">
        <w:rPr>
          <w:rFonts w:ascii="Arial" w:hAnsi="Arial" w:cs="Arial"/>
          <w:highlight w:val="yellow"/>
        </w:rPr>
        <w:t>]</w:t>
      </w:r>
    </w:p>
    <w:p w14:paraId="68926456" w14:textId="7FFF9B5F" w:rsidR="00EA0039" w:rsidRPr="00F97AD4" w:rsidRDefault="007A52B9" w:rsidP="00236DC5">
      <w:pPr>
        <w:jc w:val="both"/>
        <w:rPr>
          <w:rFonts w:ascii="Arial" w:hAnsi="Arial" w:cs="Arial"/>
        </w:rPr>
      </w:pPr>
      <w:r w:rsidRPr="00F97AD4">
        <w:rPr>
          <w:rFonts w:ascii="Arial" w:hAnsi="Arial" w:cs="Arial"/>
          <w:highlight w:val="yellow"/>
        </w:rPr>
        <w:t xml:space="preserve">[add stuff about plasticity, </w:t>
      </w:r>
      <w:r w:rsidR="00FA3321" w:rsidRPr="00F97AD4">
        <w:rPr>
          <w:rFonts w:ascii="Arial" w:hAnsi="Arial" w:cs="Arial"/>
          <w:highlight w:val="yellow"/>
        </w:rPr>
        <w:t xml:space="preserve">excitability, </w:t>
      </w:r>
      <w:r w:rsidR="003714A0" w:rsidRPr="00F97AD4">
        <w:rPr>
          <w:rFonts w:ascii="Arial" w:hAnsi="Arial" w:cs="Arial"/>
          <w:highlight w:val="yellow"/>
        </w:rPr>
        <w:t xml:space="preserve">snr ratio, </w:t>
      </w:r>
      <w:r w:rsidR="004910BC" w:rsidRPr="00F97AD4">
        <w:rPr>
          <w:rFonts w:ascii="Arial" w:hAnsi="Arial" w:cs="Arial"/>
          <w:highlight w:val="yellow"/>
        </w:rPr>
        <w:t xml:space="preserve">stimulus specificity, </w:t>
      </w:r>
      <w:proofErr w:type="spellStart"/>
      <w:r w:rsidR="003714A0" w:rsidRPr="00F97AD4">
        <w:rPr>
          <w:rFonts w:ascii="Arial" w:hAnsi="Arial" w:cs="Arial"/>
          <w:highlight w:val="yellow"/>
        </w:rPr>
        <w:t>etc</w:t>
      </w:r>
      <w:proofErr w:type="spellEnd"/>
      <w:r w:rsidRPr="00F97AD4">
        <w:rPr>
          <w:rFonts w:ascii="Arial" w:hAnsi="Arial" w:cs="Arial"/>
          <w:highlight w:val="yellow"/>
        </w:rPr>
        <w:t>]</w:t>
      </w:r>
    </w:p>
    <w:p w14:paraId="06770F94" w14:textId="02FB948F" w:rsidR="003714A0" w:rsidRPr="00F97AD4" w:rsidRDefault="003714A0" w:rsidP="00236DC5">
      <w:pPr>
        <w:jc w:val="both"/>
        <w:rPr>
          <w:rFonts w:ascii="Arial" w:hAnsi="Arial" w:cs="Arial"/>
        </w:rPr>
      </w:pPr>
      <w:r w:rsidRPr="00F97AD4">
        <w:rPr>
          <w:rFonts w:ascii="Arial" w:hAnsi="Arial" w:cs="Arial"/>
          <w:highlight w:val="yellow"/>
        </w:rPr>
        <w:t xml:space="preserve">[now add stuff about </w:t>
      </w:r>
      <w:proofErr w:type="spellStart"/>
      <w:r w:rsidRPr="00F97AD4">
        <w:rPr>
          <w:rFonts w:ascii="Arial" w:hAnsi="Arial" w:cs="Arial"/>
          <w:highlight w:val="yellow"/>
        </w:rPr>
        <w:t>rett</w:t>
      </w:r>
      <w:proofErr w:type="spellEnd"/>
      <w:r w:rsidR="00BF26D3" w:rsidRPr="00F97AD4">
        <w:rPr>
          <w:rFonts w:ascii="Arial" w:hAnsi="Arial" w:cs="Arial"/>
          <w:highlight w:val="yellow"/>
        </w:rPr>
        <w:t>, mecp2</w:t>
      </w:r>
      <w:r w:rsidR="000467D7" w:rsidRPr="00F97AD4">
        <w:rPr>
          <w:rFonts w:ascii="Arial" w:hAnsi="Arial" w:cs="Arial"/>
          <w:highlight w:val="yellow"/>
        </w:rPr>
        <w:t xml:space="preserve"> pathways that intersect with either receptor or NE production</w:t>
      </w:r>
      <w:r w:rsidRPr="00F97AD4">
        <w:rPr>
          <w:rFonts w:ascii="Arial" w:hAnsi="Arial" w:cs="Arial"/>
          <w:highlight w:val="yellow"/>
        </w:rPr>
        <w:t>]</w:t>
      </w:r>
    </w:p>
    <w:p w14:paraId="465C911C" w14:textId="7D32C832" w:rsidR="00EB041D" w:rsidRPr="00F97AD4" w:rsidRDefault="000B1C6E" w:rsidP="005C44E7">
      <w:p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ab/>
      </w:r>
      <w:r w:rsidR="003D519F" w:rsidRPr="00F97AD4">
        <w:rPr>
          <w:rFonts w:ascii="Arial" w:hAnsi="Arial" w:cs="Arial"/>
        </w:rPr>
        <w:t xml:space="preserve">Because the M1 receives projections from </w:t>
      </w:r>
      <w:r w:rsidR="00426C62" w:rsidRPr="00F97AD4">
        <w:rPr>
          <w:rFonts w:ascii="Arial" w:hAnsi="Arial" w:cs="Arial"/>
        </w:rPr>
        <w:t>LCNE</w:t>
      </w:r>
      <w:r w:rsidR="003D519F" w:rsidRPr="00F97AD4">
        <w:rPr>
          <w:rFonts w:ascii="Arial" w:hAnsi="Arial" w:cs="Arial"/>
          <w:vertAlign w:val="superscript"/>
        </w:rPr>
        <w:t xml:space="preserve"> </w:t>
      </w:r>
      <w:r w:rsidR="003D519F" w:rsidRPr="00F97AD4">
        <w:rPr>
          <w:rFonts w:ascii="Arial" w:hAnsi="Arial" w:cs="Arial"/>
        </w:rPr>
        <w:t xml:space="preserve">neurons </w:t>
      </w:r>
      <w:r w:rsidR="00741FA8" w:rsidRPr="00F97AD4">
        <w:rPr>
          <w:rFonts w:ascii="Arial" w:hAnsi="Arial" w:cs="Arial"/>
        </w:rPr>
        <w:t xml:space="preserve">in the motor cortex in learned behavior, this </w:t>
      </w:r>
      <w:r w:rsidR="00072D4B" w:rsidRPr="00F97AD4">
        <w:rPr>
          <w:rFonts w:ascii="Arial" w:hAnsi="Arial" w:cs="Arial"/>
        </w:rPr>
        <w:t>year</w:t>
      </w:r>
      <w:r w:rsidR="00741FA8" w:rsidRPr="00F97AD4">
        <w:rPr>
          <w:rFonts w:ascii="Arial" w:hAnsi="Arial" w:cs="Arial"/>
        </w:rPr>
        <w:t xml:space="preserve"> will be dedicated to further elucidating the role of </w:t>
      </w:r>
      <w:r w:rsidR="00426C62" w:rsidRPr="00F97AD4">
        <w:rPr>
          <w:rFonts w:ascii="Arial" w:hAnsi="Arial" w:cs="Arial"/>
        </w:rPr>
        <w:t>LCNE</w:t>
      </w:r>
      <w:r w:rsidR="00741FA8" w:rsidRPr="00F97AD4">
        <w:rPr>
          <w:rFonts w:ascii="Arial" w:hAnsi="Arial" w:cs="Arial"/>
        </w:rPr>
        <w:t xml:space="preserve"> neurons in reinforcement learning.</w:t>
      </w:r>
      <w:r w:rsidR="00932C49" w:rsidRPr="00F97AD4">
        <w:rPr>
          <w:rFonts w:ascii="Arial" w:hAnsi="Arial" w:cs="Arial"/>
        </w:rPr>
        <w:t xml:space="preserve"> Water restricted mice will be trained </w:t>
      </w:r>
      <w:r w:rsidR="00A376FE" w:rsidRPr="00F97AD4">
        <w:rPr>
          <w:rFonts w:ascii="Arial" w:hAnsi="Arial" w:cs="Arial"/>
          <w:highlight w:val="yellow"/>
        </w:rPr>
        <w:t>[</w:t>
      </w:r>
      <w:r w:rsidR="00932C49" w:rsidRPr="00A376FE">
        <w:rPr>
          <w:rFonts w:ascii="Arial" w:hAnsi="Arial" w:cs="Arial"/>
          <w:highlight w:val="yellow"/>
        </w:rPr>
        <w:t>in a head-fixed go/no-go behavioral task</w:t>
      </w:r>
      <w:r w:rsidR="005C44E7" w:rsidRPr="00A376FE">
        <w:rPr>
          <w:rFonts w:ascii="Arial" w:hAnsi="Arial" w:cs="Arial"/>
          <w:highlight w:val="yellow"/>
        </w:rPr>
        <w:t xml:space="preserve">. In this task mice will learn to press a lever in response to a “go” tone to receive a water reward and to not press in response to a distinct “no-go” tone to avoid an air puff punishment. Throughout the task the tones will vary in intensity ranging from 5 </w:t>
      </w:r>
      <w:r w:rsidR="00031B16" w:rsidRPr="00A376FE">
        <w:rPr>
          <w:rFonts w:ascii="Arial" w:hAnsi="Arial" w:cs="Arial"/>
          <w:highlight w:val="yellow"/>
        </w:rPr>
        <w:t>d</w:t>
      </w:r>
      <w:r w:rsidR="005C44E7" w:rsidRPr="00A376FE">
        <w:rPr>
          <w:rFonts w:ascii="Arial" w:hAnsi="Arial" w:cs="Arial"/>
          <w:highlight w:val="yellow"/>
        </w:rPr>
        <w:t xml:space="preserve">B to 35 </w:t>
      </w:r>
      <w:r w:rsidR="00031B16" w:rsidRPr="00A376FE">
        <w:rPr>
          <w:rFonts w:ascii="Arial" w:hAnsi="Arial" w:cs="Arial"/>
          <w:highlight w:val="yellow"/>
        </w:rPr>
        <w:t>d</w:t>
      </w:r>
      <w:r w:rsidR="005C44E7" w:rsidRPr="00A376FE">
        <w:rPr>
          <w:rFonts w:ascii="Arial" w:hAnsi="Arial" w:cs="Arial"/>
          <w:highlight w:val="yellow"/>
        </w:rPr>
        <w:t>B</w:t>
      </w:r>
      <w:r w:rsidR="00031B16" w:rsidRPr="00A376FE">
        <w:rPr>
          <w:rFonts w:ascii="Arial" w:hAnsi="Arial" w:cs="Arial"/>
          <w:highlight w:val="yellow"/>
        </w:rPr>
        <w:t xml:space="preserve"> </w:t>
      </w:r>
      <w:r w:rsidR="005C44E7" w:rsidRPr="00A376FE">
        <w:rPr>
          <w:rFonts w:ascii="Arial" w:hAnsi="Arial" w:cs="Arial"/>
          <w:highlight w:val="yellow"/>
        </w:rPr>
        <w:t xml:space="preserve">(Breton-Provencher, et al. 2022). </w:t>
      </w:r>
      <w:r w:rsidR="0003524B" w:rsidRPr="00A376FE">
        <w:rPr>
          <w:rFonts w:ascii="Arial" w:hAnsi="Arial" w:cs="Arial"/>
          <w:highlight w:val="yellow"/>
        </w:rPr>
        <w:t xml:space="preserve">Once the mice learn the task </w:t>
      </w:r>
      <w:r w:rsidR="00426C62" w:rsidRPr="00A376FE">
        <w:rPr>
          <w:rFonts w:ascii="Arial" w:hAnsi="Arial" w:cs="Arial"/>
          <w:highlight w:val="yellow"/>
        </w:rPr>
        <w:t xml:space="preserve">NE </w:t>
      </w:r>
      <w:r w:rsidR="0003524B" w:rsidRPr="00A376FE">
        <w:rPr>
          <w:rFonts w:ascii="Arial" w:hAnsi="Arial" w:cs="Arial"/>
          <w:highlight w:val="yellow"/>
        </w:rPr>
        <w:t xml:space="preserve">expression in the LC will be </w:t>
      </w:r>
      <w:proofErr w:type="spellStart"/>
      <w:r w:rsidR="0003524B" w:rsidRPr="00A376FE">
        <w:rPr>
          <w:rFonts w:ascii="Arial" w:hAnsi="Arial" w:cs="Arial"/>
          <w:highlight w:val="yellow"/>
        </w:rPr>
        <w:t>chemogenetically</w:t>
      </w:r>
      <w:proofErr w:type="spellEnd"/>
      <w:r w:rsidR="0003524B" w:rsidRPr="00A376FE">
        <w:rPr>
          <w:rFonts w:ascii="Arial" w:hAnsi="Arial" w:cs="Arial"/>
          <w:highlight w:val="yellow"/>
        </w:rPr>
        <w:t xml:space="preserve"> inhibited in every other trial and neuronal activity will be evaluated differently in two groups. </w:t>
      </w:r>
      <w:r w:rsidR="00783807" w:rsidRPr="00A376FE">
        <w:rPr>
          <w:rFonts w:ascii="Arial" w:hAnsi="Arial" w:cs="Arial"/>
          <w:highlight w:val="yellow"/>
        </w:rPr>
        <w:t>The electrophysiological activity of the LC of one group will be monitored throughout the trial while the other group will have the activity in their DMPFC recorded with two-photon imaging.</w:t>
      </w:r>
      <w:r w:rsidR="00783807" w:rsidRPr="00F97AD4">
        <w:rPr>
          <w:rFonts w:ascii="Arial" w:hAnsi="Arial" w:cs="Arial"/>
        </w:rPr>
        <w:t xml:space="preserve"> </w:t>
      </w:r>
      <w:proofErr w:type="spellStart"/>
      <w:r w:rsidR="00627E20" w:rsidRPr="00F97AD4">
        <w:rPr>
          <w:rFonts w:ascii="Arial" w:hAnsi="Arial" w:cs="Arial"/>
          <w:highlight w:val="yellow"/>
        </w:rPr>
        <w:t>uhhh</w:t>
      </w:r>
      <w:proofErr w:type="spellEnd"/>
      <w:r w:rsidR="00627E20" w:rsidRPr="00F97AD4">
        <w:rPr>
          <w:rFonts w:ascii="Arial" w:hAnsi="Arial" w:cs="Arial"/>
          <w:highlight w:val="yellow"/>
        </w:rPr>
        <w:t xml:space="preserve"> change to our task]</w:t>
      </w:r>
    </w:p>
    <w:p w14:paraId="3E6AE69F" w14:textId="04D7A717" w:rsidR="00EB041D" w:rsidRPr="00F97AD4" w:rsidRDefault="00645817" w:rsidP="005C44E7">
      <w:pPr>
        <w:jc w:val="both"/>
        <w:rPr>
          <w:rFonts w:ascii="Arial" w:hAnsi="Arial" w:cs="Arial"/>
          <w:b/>
          <w:bCs/>
        </w:rPr>
      </w:pPr>
      <w:r w:rsidRPr="00F97AD4">
        <w:rPr>
          <w:rFonts w:ascii="Arial" w:hAnsi="Arial" w:cs="Arial"/>
          <w:b/>
          <w:bCs/>
        </w:rPr>
        <w:t xml:space="preserve">Research </w:t>
      </w:r>
      <w:r w:rsidR="00C57C8C" w:rsidRPr="00F97AD4">
        <w:rPr>
          <w:rFonts w:ascii="Arial" w:hAnsi="Arial" w:cs="Arial"/>
          <w:b/>
          <w:bCs/>
        </w:rPr>
        <w:t xml:space="preserve">Characteristics and </w:t>
      </w:r>
      <w:r w:rsidR="00EB041D" w:rsidRPr="00F97AD4">
        <w:rPr>
          <w:rFonts w:ascii="Arial" w:hAnsi="Arial" w:cs="Arial"/>
          <w:b/>
          <w:bCs/>
        </w:rPr>
        <w:t xml:space="preserve">Timeline </w:t>
      </w:r>
    </w:p>
    <w:p w14:paraId="00DDC93F" w14:textId="05195051" w:rsidR="00645817" w:rsidRPr="00F97AD4" w:rsidRDefault="00C57C8C" w:rsidP="0064581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Electrophysiology mice</w:t>
      </w:r>
    </w:p>
    <w:p w14:paraId="6E7DBDC2" w14:textId="758FE97E" w:rsidR="00C57C8C" w:rsidRPr="00F97AD4" w:rsidRDefault="00C57C8C" w:rsidP="00C57C8C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Mouse line </w:t>
      </w:r>
    </w:p>
    <w:p w14:paraId="3B4709D7" w14:textId="3DF1A747" w:rsidR="00D05D05" w:rsidRPr="00F97AD4" w:rsidRDefault="00D05D05" w:rsidP="00D05D05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Purchased from Jackson </w:t>
      </w:r>
      <w:proofErr w:type="gramStart"/>
      <w:r w:rsidRPr="00F97AD4">
        <w:rPr>
          <w:rFonts w:ascii="Arial" w:hAnsi="Arial" w:cs="Arial"/>
        </w:rPr>
        <w:t>labs</w:t>
      </w:r>
      <w:proofErr w:type="gramEnd"/>
    </w:p>
    <w:p w14:paraId="7F7458CA" w14:textId="35F3C75D" w:rsidR="00B94EE0" w:rsidRPr="00F97AD4" w:rsidRDefault="00D05D05" w:rsidP="00B94EE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Adult </w:t>
      </w:r>
      <w:proofErr w:type="spellStart"/>
      <w:r w:rsidRPr="00F97AD4">
        <w:rPr>
          <w:rFonts w:ascii="Arial" w:hAnsi="Arial" w:cs="Arial"/>
        </w:rPr>
        <w:t>Dbh-cre</w:t>
      </w:r>
      <w:proofErr w:type="spellEnd"/>
      <w:r w:rsidRPr="00F97AD4">
        <w:rPr>
          <w:rFonts w:ascii="Arial" w:hAnsi="Arial" w:cs="Arial"/>
        </w:rPr>
        <w:t xml:space="preserve"> line mice </w:t>
      </w:r>
    </w:p>
    <w:p w14:paraId="1632AAEE" w14:textId="177F651A" w:rsidR="00C57C8C" w:rsidRPr="00F97AD4" w:rsidRDefault="00C57C8C" w:rsidP="00C57C8C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Surgery </w:t>
      </w:r>
    </w:p>
    <w:p w14:paraId="5ACC8A92" w14:textId="4914C35F" w:rsidR="00D05D05" w:rsidRPr="00F97AD4" w:rsidRDefault="00445CA6" w:rsidP="00D05D05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lastRenderedPageBreak/>
        <w:t>Bilateral viral injections</w:t>
      </w:r>
      <w:r w:rsidR="00D05D05" w:rsidRPr="00F97AD4">
        <w:rPr>
          <w:rFonts w:ascii="Arial" w:hAnsi="Arial" w:cs="Arial"/>
        </w:rPr>
        <w:t xml:space="preserve"> </w:t>
      </w:r>
      <w:r w:rsidRPr="00F97AD4">
        <w:rPr>
          <w:rFonts w:ascii="Arial" w:hAnsi="Arial" w:cs="Arial"/>
        </w:rPr>
        <w:t>were</w:t>
      </w:r>
      <w:r w:rsidR="00D05D05" w:rsidRPr="00F97AD4">
        <w:rPr>
          <w:rFonts w:ascii="Arial" w:hAnsi="Arial" w:cs="Arial"/>
        </w:rPr>
        <w:t xml:space="preserve"> performed </w:t>
      </w:r>
      <w:r w:rsidR="00E16893" w:rsidRPr="00F97AD4">
        <w:rPr>
          <w:rFonts w:ascii="Arial" w:hAnsi="Arial" w:cs="Arial"/>
        </w:rPr>
        <w:t xml:space="preserve">in anesthetized mice </w:t>
      </w:r>
      <w:r w:rsidR="00D05D05" w:rsidRPr="00F97AD4">
        <w:rPr>
          <w:rFonts w:ascii="Arial" w:hAnsi="Arial" w:cs="Arial"/>
        </w:rPr>
        <w:t xml:space="preserve">in a stereotaxic frame. </w:t>
      </w:r>
    </w:p>
    <w:p w14:paraId="05616F8C" w14:textId="34524E8E" w:rsidR="00D05D05" w:rsidRPr="00F97AD4" w:rsidRDefault="005F5F41" w:rsidP="00D7685B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Virus </w:t>
      </w:r>
    </w:p>
    <w:p w14:paraId="0E31A9B8" w14:textId="77777777" w:rsidR="005F5F41" w:rsidRPr="00F97AD4" w:rsidRDefault="005F5F41" w:rsidP="005F5F41">
      <w:pPr>
        <w:pStyle w:val="ListParagraph"/>
        <w:numPr>
          <w:ilvl w:val="3"/>
          <w:numId w:val="3"/>
        </w:numPr>
        <w:jc w:val="both"/>
        <w:rPr>
          <w:rFonts w:ascii="Arial" w:hAnsi="Arial" w:cs="Arial"/>
        </w:rPr>
      </w:pPr>
    </w:p>
    <w:p w14:paraId="303B41A2" w14:textId="3EFEA679" w:rsidR="00D05D05" w:rsidRPr="00F97AD4" w:rsidRDefault="00DB6D8C" w:rsidP="00D05D05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Glued a head plate parallel to the bregma–lambda axis of the skull</w:t>
      </w:r>
      <w:r w:rsidR="00D7685B" w:rsidRPr="00F97AD4">
        <w:rPr>
          <w:rFonts w:ascii="Arial" w:hAnsi="Arial" w:cs="Arial"/>
        </w:rPr>
        <w:t>.</w:t>
      </w:r>
      <w:r w:rsidRPr="00F97AD4">
        <w:rPr>
          <w:rFonts w:ascii="Arial" w:hAnsi="Arial" w:cs="Arial"/>
        </w:rPr>
        <w:t xml:space="preserve"> </w:t>
      </w:r>
    </w:p>
    <w:p w14:paraId="5E39645F" w14:textId="3C97F60B" w:rsidR="00D05D05" w:rsidRPr="00F97AD4" w:rsidRDefault="00D05D05" w:rsidP="00D05D05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Recovery was monitored for 72 </w:t>
      </w:r>
      <w:r w:rsidR="00DB6D8C" w:rsidRPr="00F97AD4">
        <w:rPr>
          <w:rFonts w:ascii="Arial" w:hAnsi="Arial" w:cs="Arial"/>
        </w:rPr>
        <w:t>hours.</w:t>
      </w:r>
      <w:r w:rsidR="00E16893" w:rsidRPr="00F97AD4">
        <w:rPr>
          <w:rFonts w:ascii="Arial" w:hAnsi="Arial" w:cs="Arial"/>
        </w:rPr>
        <w:t xml:space="preserve"> </w:t>
      </w:r>
      <w:r w:rsidRPr="00F97AD4">
        <w:rPr>
          <w:rFonts w:ascii="Arial" w:hAnsi="Arial" w:cs="Arial"/>
        </w:rPr>
        <w:t xml:space="preserve"> </w:t>
      </w:r>
    </w:p>
    <w:p w14:paraId="328A1960" w14:textId="7BAEF3C5" w:rsidR="00C57C8C" w:rsidRPr="00F97AD4" w:rsidRDefault="00C57C8C" w:rsidP="00C57C8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Two-photon imaging mice </w:t>
      </w:r>
    </w:p>
    <w:p w14:paraId="5E015D96" w14:textId="206B32B0" w:rsidR="00C57C8C" w:rsidRPr="00F97AD4" w:rsidRDefault="00C57C8C" w:rsidP="00C57C8C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Mouse line </w:t>
      </w:r>
    </w:p>
    <w:p w14:paraId="721A7D64" w14:textId="54BCF1F4" w:rsidR="00D05D05" w:rsidRPr="00F97AD4" w:rsidRDefault="00D05D05" w:rsidP="00D05D05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Purchased from Jackson </w:t>
      </w:r>
      <w:proofErr w:type="gramStart"/>
      <w:r w:rsidRPr="00F97AD4">
        <w:rPr>
          <w:rFonts w:ascii="Arial" w:hAnsi="Arial" w:cs="Arial"/>
        </w:rPr>
        <w:t>labs</w:t>
      </w:r>
      <w:proofErr w:type="gramEnd"/>
      <w:r w:rsidRPr="00F97AD4">
        <w:rPr>
          <w:rFonts w:ascii="Arial" w:hAnsi="Arial" w:cs="Arial"/>
        </w:rPr>
        <w:t xml:space="preserve"> </w:t>
      </w:r>
    </w:p>
    <w:p w14:paraId="143C25DE" w14:textId="0EA10C30" w:rsidR="00B94EE0" w:rsidRPr="00F97AD4" w:rsidRDefault="00B94EE0" w:rsidP="00B94EE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Adult C57BL/6J wild type </w:t>
      </w:r>
    </w:p>
    <w:p w14:paraId="3EE2FC66" w14:textId="6E75E2B1" w:rsidR="00B94EE0" w:rsidRPr="00F97AD4" w:rsidRDefault="00B94EE0" w:rsidP="00B94EE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Adult </w:t>
      </w:r>
      <w:proofErr w:type="gramStart"/>
      <w:r w:rsidRPr="00F97AD4">
        <w:rPr>
          <w:rFonts w:ascii="Arial" w:hAnsi="Arial" w:cs="Arial"/>
        </w:rPr>
        <w:t>CaMKII;mTTA</w:t>
      </w:r>
      <w:proofErr w:type="gramEnd"/>
      <w:r w:rsidRPr="00F97AD4">
        <w:rPr>
          <w:rFonts w:ascii="Arial" w:hAnsi="Arial" w:cs="Arial"/>
        </w:rPr>
        <w:t>;GCAMP6s</w:t>
      </w:r>
      <w:r w:rsidR="000A0F17" w:rsidRPr="00F97AD4">
        <w:rPr>
          <w:rFonts w:ascii="Arial" w:hAnsi="Arial" w:cs="Arial"/>
        </w:rPr>
        <w:t xml:space="preserve"> </w:t>
      </w:r>
      <w:r w:rsidR="000A0F17" w:rsidRPr="00F97AD4">
        <w:rPr>
          <w:rFonts w:ascii="Arial" w:hAnsi="Arial" w:cs="Arial"/>
          <w:highlight w:val="yellow"/>
        </w:rPr>
        <w:t>[not sure]</w:t>
      </w:r>
    </w:p>
    <w:p w14:paraId="2BDE758D" w14:textId="301F1039" w:rsidR="00C57C8C" w:rsidRPr="00F97AD4" w:rsidRDefault="00C57C8C" w:rsidP="00C57C8C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Surgery </w:t>
      </w:r>
    </w:p>
    <w:p w14:paraId="05488E94" w14:textId="3A7530CF" w:rsidR="00B94EE0" w:rsidRPr="00F97AD4" w:rsidRDefault="00E16893" w:rsidP="00B94EE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P</w:t>
      </w:r>
      <w:r w:rsidR="00B94EE0" w:rsidRPr="00F97AD4">
        <w:rPr>
          <w:rFonts w:ascii="Arial" w:hAnsi="Arial" w:cs="Arial"/>
        </w:rPr>
        <w:t xml:space="preserve">erformed under isoflurane in a stereotaxic frame. </w:t>
      </w:r>
    </w:p>
    <w:p w14:paraId="2A7BF42C" w14:textId="62AD212B" w:rsidR="00D05D05" w:rsidRPr="00F97AD4" w:rsidRDefault="00D05D05" w:rsidP="00B94EE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Viruses</w:t>
      </w:r>
    </w:p>
    <w:p w14:paraId="3FD17FC9" w14:textId="218E8BE5" w:rsidR="00D05D05" w:rsidRPr="00F97AD4" w:rsidRDefault="00D05D05" w:rsidP="00CF650A">
      <w:pPr>
        <w:pStyle w:val="ListParagraph"/>
        <w:numPr>
          <w:ilvl w:val="3"/>
          <w:numId w:val="3"/>
        </w:numPr>
        <w:jc w:val="both"/>
        <w:rPr>
          <w:rFonts w:ascii="Arial" w:hAnsi="Arial" w:cs="Arial"/>
          <w:highlight w:val="yellow"/>
        </w:rPr>
      </w:pPr>
      <w:r w:rsidRPr="00F97AD4">
        <w:rPr>
          <w:rFonts w:ascii="Arial" w:hAnsi="Arial" w:cs="Arial"/>
        </w:rPr>
        <w:t>(AAV)8-GFAPhM3D(</w:t>
      </w:r>
      <w:proofErr w:type="spellStart"/>
      <w:r w:rsidRPr="00F97AD4">
        <w:rPr>
          <w:rFonts w:ascii="Arial" w:hAnsi="Arial" w:cs="Arial"/>
        </w:rPr>
        <w:t>Gq</w:t>
      </w:r>
      <w:proofErr w:type="spellEnd"/>
      <w:r w:rsidRPr="00F97AD4">
        <w:rPr>
          <w:rFonts w:ascii="Arial" w:hAnsi="Arial" w:cs="Arial"/>
        </w:rPr>
        <w:t>)-</w:t>
      </w:r>
      <w:proofErr w:type="spellStart"/>
      <w:r w:rsidRPr="00F97AD4">
        <w:rPr>
          <w:rFonts w:ascii="Arial" w:hAnsi="Arial" w:cs="Arial"/>
        </w:rPr>
        <w:t>mCherry</w:t>
      </w:r>
      <w:proofErr w:type="spellEnd"/>
      <w:r w:rsidR="000A0F17" w:rsidRPr="00F97AD4">
        <w:rPr>
          <w:rFonts w:ascii="Arial" w:hAnsi="Arial" w:cs="Arial"/>
        </w:rPr>
        <w:t xml:space="preserve"> </w:t>
      </w:r>
      <w:r w:rsidR="000A0F17" w:rsidRPr="00F97AD4">
        <w:rPr>
          <w:rFonts w:ascii="Arial" w:hAnsi="Arial" w:cs="Arial"/>
          <w:highlight w:val="yellow"/>
        </w:rPr>
        <w:t>[</w:t>
      </w:r>
      <w:r w:rsidR="00A556C7">
        <w:rPr>
          <w:rFonts w:ascii="Arial" w:hAnsi="Arial" w:cs="Arial"/>
          <w:highlight w:val="yellow"/>
        </w:rPr>
        <w:t xml:space="preserve">but </w:t>
      </w:r>
      <w:r w:rsidR="00CF650A">
        <w:rPr>
          <w:rFonts w:ascii="Arial" w:hAnsi="Arial" w:cs="Arial"/>
          <w:highlight w:val="yellow"/>
        </w:rPr>
        <w:t xml:space="preserve">for neurons, and also </w:t>
      </w:r>
      <w:proofErr w:type="spellStart"/>
      <w:r w:rsidR="000A0F17" w:rsidRPr="00F97AD4">
        <w:rPr>
          <w:rFonts w:ascii="Arial" w:hAnsi="Arial" w:cs="Arial"/>
          <w:highlight w:val="yellow"/>
        </w:rPr>
        <w:t>GiDREADD</w:t>
      </w:r>
      <w:proofErr w:type="spellEnd"/>
      <w:r w:rsidR="000A0F17" w:rsidRPr="00F97AD4">
        <w:rPr>
          <w:rFonts w:ascii="Arial" w:hAnsi="Arial" w:cs="Arial"/>
          <w:highlight w:val="yellow"/>
        </w:rPr>
        <w:t xml:space="preserve"> instead?]</w:t>
      </w:r>
    </w:p>
    <w:p w14:paraId="0D0170A8" w14:textId="5A3C993A" w:rsidR="00D05D05" w:rsidRPr="00F97AD4" w:rsidRDefault="00D05D05" w:rsidP="00D05D05">
      <w:pPr>
        <w:pStyle w:val="ListParagraph"/>
        <w:numPr>
          <w:ilvl w:val="3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Syn.GCaMP6</w:t>
      </w:r>
      <w:proofErr w:type="gramStart"/>
      <w:r w:rsidRPr="00F97AD4">
        <w:rPr>
          <w:rFonts w:ascii="Arial" w:hAnsi="Arial" w:cs="Arial"/>
        </w:rPr>
        <w:t>s.WPRE.SV</w:t>
      </w:r>
      <w:proofErr w:type="gramEnd"/>
      <w:r w:rsidRPr="00F97AD4">
        <w:rPr>
          <w:rFonts w:ascii="Arial" w:hAnsi="Arial" w:cs="Arial"/>
        </w:rPr>
        <w:t>40</w:t>
      </w:r>
      <w:r w:rsidR="000A0F17" w:rsidRPr="00F97AD4">
        <w:rPr>
          <w:rFonts w:ascii="Arial" w:hAnsi="Arial" w:cs="Arial"/>
        </w:rPr>
        <w:t xml:space="preserve"> </w:t>
      </w:r>
      <w:r w:rsidR="000A0F17" w:rsidRPr="00F97AD4">
        <w:rPr>
          <w:rFonts w:ascii="Arial" w:hAnsi="Arial" w:cs="Arial"/>
          <w:highlight w:val="yellow"/>
        </w:rPr>
        <w:t>[not sure]</w:t>
      </w:r>
    </w:p>
    <w:p w14:paraId="6A85C9A9" w14:textId="611C9825" w:rsidR="00B94EE0" w:rsidRPr="00F97AD4" w:rsidRDefault="00B94EE0" w:rsidP="00B94EE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Cranial window glued on the skull allowing a view to the motor cortex. </w:t>
      </w:r>
    </w:p>
    <w:p w14:paraId="1405DC7A" w14:textId="445CD010" w:rsidR="00B94EE0" w:rsidRPr="00F97AD4" w:rsidRDefault="00B94EE0" w:rsidP="00B94EE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Recovery was monitored for 72 hours</w:t>
      </w:r>
      <w:r w:rsidR="00541E1F" w:rsidRPr="00F97AD4">
        <w:rPr>
          <w:rFonts w:ascii="Arial" w:hAnsi="Arial" w:cs="Arial"/>
        </w:rPr>
        <w:t>.</w:t>
      </w:r>
      <w:r w:rsidRPr="00F97AD4">
        <w:rPr>
          <w:rFonts w:ascii="Arial" w:hAnsi="Arial" w:cs="Arial"/>
        </w:rPr>
        <w:t xml:space="preserve"> </w:t>
      </w:r>
    </w:p>
    <w:p w14:paraId="433DEFB3" w14:textId="78ED8F80" w:rsidR="00C57C8C" w:rsidRPr="00F97AD4" w:rsidRDefault="00C57C8C" w:rsidP="00C57C8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Training </w:t>
      </w:r>
    </w:p>
    <w:p w14:paraId="785A15F1" w14:textId="484AC046" w:rsidR="00D05D05" w:rsidRPr="00F97AD4" w:rsidRDefault="00DB6D8C" w:rsidP="00D05D05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After recovery mice w</w:t>
      </w:r>
      <w:r w:rsidR="00D7685B" w:rsidRPr="00F97AD4">
        <w:rPr>
          <w:rFonts w:ascii="Arial" w:hAnsi="Arial" w:cs="Arial"/>
        </w:rPr>
        <w:t>ill be</w:t>
      </w:r>
      <w:r w:rsidRPr="00F97AD4">
        <w:rPr>
          <w:rFonts w:ascii="Arial" w:hAnsi="Arial" w:cs="Arial"/>
        </w:rPr>
        <w:t xml:space="preserve"> put on a water restriction schedule only receiving 1.5mL of water per day </w:t>
      </w:r>
    </w:p>
    <w:p w14:paraId="782C9BD4" w14:textId="320101AE" w:rsidR="00DB6D8C" w:rsidRPr="00F97AD4" w:rsidRDefault="00DB6D8C" w:rsidP="00D05D05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Mice </w:t>
      </w:r>
      <w:r w:rsidR="00D7685B" w:rsidRPr="00F97AD4">
        <w:rPr>
          <w:rFonts w:ascii="Arial" w:hAnsi="Arial" w:cs="Arial"/>
        </w:rPr>
        <w:t>will be</w:t>
      </w:r>
      <w:r w:rsidRPr="00F97AD4">
        <w:rPr>
          <w:rFonts w:ascii="Arial" w:hAnsi="Arial" w:cs="Arial"/>
        </w:rPr>
        <w:t xml:space="preserve"> trained to associate a lever press with reward and to detect a go tone until mouse made more than 80% of lever presses for 50 consecutive </w:t>
      </w:r>
      <w:r w:rsidR="003A0A7C" w:rsidRPr="00F97AD4">
        <w:rPr>
          <w:rFonts w:ascii="Arial" w:hAnsi="Arial" w:cs="Arial"/>
        </w:rPr>
        <w:t>trials.</w:t>
      </w:r>
      <w:r w:rsidRPr="00F97AD4">
        <w:rPr>
          <w:rFonts w:ascii="Arial" w:hAnsi="Arial" w:cs="Arial"/>
        </w:rPr>
        <w:t xml:space="preserve"> </w:t>
      </w:r>
    </w:p>
    <w:p w14:paraId="30182859" w14:textId="602846E7" w:rsidR="00DB6D8C" w:rsidRPr="00F97AD4" w:rsidRDefault="00DB6D8C" w:rsidP="009D1BD1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Then they were trained to not press the lever to avoid a punishment and to detect a no-go tone until they reached 85% hits and less than 30% false alarms </w:t>
      </w:r>
    </w:p>
    <w:p w14:paraId="7F6CF1F8" w14:textId="7330166C" w:rsidR="009D1BD1" w:rsidRPr="00F97AD4" w:rsidRDefault="00D7685B" w:rsidP="009D1BD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Electrophysiology </w:t>
      </w:r>
    </w:p>
    <w:p w14:paraId="2A6A4154" w14:textId="21A0CD48" w:rsidR="00D7685B" w:rsidRPr="00F97AD4" w:rsidRDefault="005F5F41" w:rsidP="00D7685B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Before recording a craniotomy will be </w:t>
      </w:r>
      <w:proofErr w:type="spellStart"/>
      <w:r w:rsidRPr="00F97AD4">
        <w:rPr>
          <w:rFonts w:ascii="Arial" w:hAnsi="Arial" w:cs="Arial"/>
        </w:rPr>
        <w:t>preformed</w:t>
      </w:r>
      <w:proofErr w:type="spellEnd"/>
      <w:r w:rsidRPr="00F97AD4">
        <w:rPr>
          <w:rFonts w:ascii="Arial" w:hAnsi="Arial" w:cs="Arial"/>
        </w:rPr>
        <w:t xml:space="preserve"> to insert the probe into the LC</w:t>
      </w:r>
    </w:p>
    <w:p w14:paraId="0184CEA3" w14:textId="35D84AF6" w:rsidR="005F5F41" w:rsidRPr="00F97AD4" w:rsidRDefault="005F5F41" w:rsidP="00D7685B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Electrophysiological spikes will be recorded in trial with CNO or saline</w:t>
      </w:r>
      <w:r w:rsidR="00E16893" w:rsidRPr="00F97AD4">
        <w:rPr>
          <w:rFonts w:ascii="Arial" w:hAnsi="Arial" w:cs="Arial"/>
        </w:rPr>
        <w:t>.</w:t>
      </w:r>
      <w:r w:rsidRPr="00F97AD4">
        <w:rPr>
          <w:rFonts w:ascii="Arial" w:hAnsi="Arial" w:cs="Arial"/>
        </w:rPr>
        <w:t xml:space="preserve"> </w:t>
      </w:r>
    </w:p>
    <w:p w14:paraId="3E825DE3" w14:textId="6AD09583" w:rsidR="00D7685B" w:rsidRPr="00F97AD4" w:rsidRDefault="00D7685B" w:rsidP="00D7685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Two-photon imaging </w:t>
      </w:r>
    </w:p>
    <w:p w14:paraId="5216D57F" w14:textId="76CDB80F" w:rsidR="00D7685B" w:rsidRPr="00F97AD4" w:rsidRDefault="00445CA6" w:rsidP="00D7685B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(Calcium activity) </w:t>
      </w:r>
      <w:r w:rsidR="00D7685B" w:rsidRPr="00F97AD4">
        <w:rPr>
          <w:rFonts w:ascii="Arial" w:hAnsi="Arial" w:cs="Arial"/>
        </w:rPr>
        <w:t>Imaging will be recorded with a Prairie Ultima IV two-photon microscopy system.</w:t>
      </w:r>
    </w:p>
    <w:p w14:paraId="0D5396BA" w14:textId="7F0D68FC" w:rsidR="00D7685B" w:rsidRPr="00F97AD4" w:rsidRDefault="00D7685B" w:rsidP="00D7685B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Two-photon excitation will occur at 920nm wavelength. </w:t>
      </w:r>
    </w:p>
    <w:p w14:paraId="28BB7EBB" w14:textId="0F2AFBE0" w:rsidR="00D7685B" w:rsidRPr="00F97AD4" w:rsidRDefault="00D7685B" w:rsidP="00D7685B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Will be recording GCaMP fluorescence.</w:t>
      </w:r>
    </w:p>
    <w:p w14:paraId="7F4F21BC" w14:textId="11281FB7" w:rsidR="005F5F41" w:rsidRPr="00F97AD4" w:rsidRDefault="008404C9" w:rsidP="005F5F4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Histology </w:t>
      </w:r>
    </w:p>
    <w:p w14:paraId="2597049E" w14:textId="5821A837" w:rsidR="008404C9" w:rsidRPr="00F97AD4" w:rsidRDefault="008404C9" w:rsidP="008404C9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After perfusion and extraction brain will be sliced with a vibratome at 100µm</w:t>
      </w:r>
    </w:p>
    <w:p w14:paraId="385BE55F" w14:textId="06751271" w:rsidR="00445CA6" w:rsidRPr="00F97AD4" w:rsidRDefault="00445CA6" w:rsidP="008404C9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Slices will be washed with Phosphate buffer solution before application of antibodies</w:t>
      </w:r>
      <w:r w:rsidR="00E16893" w:rsidRPr="00F97AD4">
        <w:rPr>
          <w:rFonts w:ascii="Arial" w:hAnsi="Arial" w:cs="Arial"/>
        </w:rPr>
        <w:t>.</w:t>
      </w:r>
    </w:p>
    <w:p w14:paraId="7A893F52" w14:textId="77777777" w:rsidR="00E16893" w:rsidRPr="00F97AD4" w:rsidRDefault="00445CA6" w:rsidP="00445CA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Antibodies</w:t>
      </w:r>
      <w:r w:rsidR="00E16893" w:rsidRPr="00F97AD4">
        <w:rPr>
          <w:rFonts w:ascii="Arial" w:hAnsi="Arial" w:cs="Arial"/>
        </w:rPr>
        <w:t>:</w:t>
      </w:r>
    </w:p>
    <w:p w14:paraId="2999EB5D" w14:textId="49346811" w:rsidR="00445CA6" w:rsidRPr="00F97AD4" w:rsidRDefault="00445CA6" w:rsidP="00E16893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 </w:t>
      </w:r>
    </w:p>
    <w:p w14:paraId="12FF85AD" w14:textId="45C089D9" w:rsidR="00445CA6" w:rsidRPr="00F97AD4" w:rsidRDefault="00445CA6" w:rsidP="00445CA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Slices will be mounted in mounting medium with DAPI</w:t>
      </w:r>
      <w:r w:rsidR="00E16893" w:rsidRPr="00F97AD4">
        <w:rPr>
          <w:rFonts w:ascii="Arial" w:hAnsi="Arial" w:cs="Arial"/>
        </w:rPr>
        <w:t>.</w:t>
      </w:r>
      <w:r w:rsidRPr="00F97AD4">
        <w:rPr>
          <w:rFonts w:ascii="Arial" w:hAnsi="Arial" w:cs="Arial"/>
        </w:rPr>
        <w:t xml:space="preserve"> </w:t>
      </w:r>
    </w:p>
    <w:p w14:paraId="2A0AD004" w14:textId="56B5BA55" w:rsidR="00445CA6" w:rsidRPr="00F97AD4" w:rsidRDefault="00445CA6" w:rsidP="00445C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Confocal imaging</w:t>
      </w:r>
    </w:p>
    <w:p w14:paraId="7DF98076" w14:textId="77777777" w:rsidR="00E16893" w:rsidRPr="00F97AD4" w:rsidRDefault="00E16893" w:rsidP="00445CA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Utilized to capture fluorescence of cells.</w:t>
      </w:r>
    </w:p>
    <w:p w14:paraId="7907EC28" w14:textId="4B6A7917" w:rsidR="00541E1F" w:rsidRPr="00F97AD4" w:rsidRDefault="00541E1F" w:rsidP="00541E1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Two-photon imaging and electrophysiology spike data analysis </w:t>
      </w:r>
    </w:p>
    <w:p w14:paraId="736CB5E3" w14:textId="3458FC22" w:rsidR="00541E1F" w:rsidRPr="00F97AD4" w:rsidRDefault="00541E1F" w:rsidP="00541E1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Two-photon data will be analyzed with software “Suite2p</w:t>
      </w:r>
      <w:proofErr w:type="gramStart"/>
      <w:r w:rsidRPr="00F97AD4">
        <w:rPr>
          <w:rFonts w:ascii="Arial" w:hAnsi="Arial" w:cs="Arial"/>
        </w:rPr>
        <w:t>”</w:t>
      </w:r>
      <w:proofErr w:type="gramEnd"/>
      <w:r w:rsidRPr="00F97AD4">
        <w:rPr>
          <w:rFonts w:ascii="Arial" w:hAnsi="Arial" w:cs="Arial"/>
        </w:rPr>
        <w:t xml:space="preserve"> and data run on IDE Spyder with an environment and code provided by post-doc Jennifer Shih.</w:t>
      </w:r>
    </w:p>
    <w:p w14:paraId="154E285D" w14:textId="6AFEA901" w:rsidR="00541E1F" w:rsidRPr="00F97AD4" w:rsidRDefault="00541E1F" w:rsidP="00541E1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lastRenderedPageBreak/>
        <w:t>Spike data will be preprocessed and analyzed in MATLAB with software developed and provided by Gabrielle Drummond.</w:t>
      </w:r>
    </w:p>
    <w:p w14:paraId="58868447" w14:textId="77777777" w:rsidR="00D60A7B" w:rsidRDefault="00E16893" w:rsidP="00E16893">
      <w:p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>I</w:t>
      </w:r>
      <w:r w:rsidR="00541E1F" w:rsidRPr="00F97AD4">
        <w:rPr>
          <w:rFonts w:ascii="Arial" w:hAnsi="Arial" w:cs="Arial"/>
        </w:rPr>
        <w:t>,</w:t>
      </w:r>
      <w:r w:rsidRPr="00F97AD4">
        <w:rPr>
          <w:rFonts w:ascii="Arial" w:hAnsi="Arial" w:cs="Arial"/>
        </w:rPr>
        <w:t xml:space="preserve"> as an undergraduate student</w:t>
      </w:r>
      <w:r w:rsidR="00541E1F" w:rsidRPr="00F97AD4">
        <w:rPr>
          <w:rFonts w:ascii="Arial" w:hAnsi="Arial" w:cs="Arial"/>
        </w:rPr>
        <w:t>,</w:t>
      </w:r>
      <w:r w:rsidRPr="00F97AD4">
        <w:rPr>
          <w:rFonts w:ascii="Arial" w:hAnsi="Arial" w:cs="Arial"/>
        </w:rPr>
        <w:t xml:space="preserve"> will be working directly with the training, imaging, data collection</w:t>
      </w:r>
      <w:r w:rsidR="00541E1F" w:rsidRPr="00F97AD4">
        <w:rPr>
          <w:rFonts w:ascii="Arial" w:hAnsi="Arial" w:cs="Arial"/>
        </w:rPr>
        <w:t xml:space="preserve"> and data analysis. </w:t>
      </w:r>
      <w:r w:rsidR="007977E1" w:rsidRPr="00F97AD4">
        <w:rPr>
          <w:rFonts w:ascii="Arial" w:hAnsi="Arial" w:cs="Arial"/>
        </w:rPr>
        <w:t xml:space="preserve">Training of mice will be done primarily in </w:t>
      </w:r>
      <w:r w:rsidR="00CB0B8C" w:rsidRPr="00F97AD4">
        <w:rPr>
          <w:rFonts w:ascii="Arial" w:hAnsi="Arial" w:cs="Arial"/>
        </w:rPr>
        <w:t>January</w:t>
      </w:r>
      <w:r w:rsidR="007977E1" w:rsidRPr="00F97AD4">
        <w:rPr>
          <w:rFonts w:ascii="Arial" w:hAnsi="Arial" w:cs="Arial"/>
        </w:rPr>
        <w:t xml:space="preserve"> while analysis of collected data will occur during </w:t>
      </w:r>
      <w:r w:rsidR="00CB0B8C" w:rsidRPr="00F97AD4">
        <w:rPr>
          <w:rFonts w:ascii="Arial" w:hAnsi="Arial" w:cs="Arial"/>
        </w:rPr>
        <w:t>January</w:t>
      </w:r>
      <w:r w:rsidR="007977E1" w:rsidRPr="00F97AD4">
        <w:rPr>
          <w:rFonts w:ascii="Arial" w:hAnsi="Arial" w:cs="Arial"/>
        </w:rPr>
        <w:t xml:space="preserve"> and my participation in the project should be completed in the first week of </w:t>
      </w:r>
      <w:r w:rsidR="00B7694D" w:rsidRPr="00F97AD4">
        <w:rPr>
          <w:rFonts w:ascii="Arial" w:hAnsi="Arial" w:cs="Arial"/>
        </w:rPr>
        <w:t>A</w:t>
      </w:r>
      <w:r w:rsidR="007977E1" w:rsidRPr="00F97AD4">
        <w:rPr>
          <w:rFonts w:ascii="Arial" w:hAnsi="Arial" w:cs="Arial"/>
        </w:rPr>
        <w:t>ugust.</w:t>
      </w:r>
    </w:p>
    <w:p w14:paraId="441DB380" w14:textId="31F67F83" w:rsidR="00445CA6" w:rsidRPr="00F97AD4" w:rsidRDefault="007977E1" w:rsidP="00E16893">
      <w:pPr>
        <w:jc w:val="both"/>
        <w:rPr>
          <w:rFonts w:ascii="Arial" w:hAnsi="Arial" w:cs="Arial"/>
        </w:rPr>
      </w:pPr>
      <w:r w:rsidRPr="00F97AD4">
        <w:rPr>
          <w:rFonts w:ascii="Arial" w:hAnsi="Arial" w:cs="Arial"/>
        </w:rPr>
        <w:t xml:space="preserve"> </w:t>
      </w:r>
    </w:p>
    <w:p w14:paraId="4A79467E" w14:textId="77777777" w:rsidR="007977E1" w:rsidRPr="00F97AD4" w:rsidRDefault="007977E1" w:rsidP="00E16893">
      <w:pPr>
        <w:jc w:val="both"/>
        <w:rPr>
          <w:rFonts w:ascii="Arial" w:hAnsi="Arial" w:cs="Arial"/>
        </w:rPr>
      </w:pPr>
    </w:p>
    <w:p w14:paraId="28687995" w14:textId="37F10F11" w:rsidR="00FB5A9E" w:rsidRDefault="007977E1" w:rsidP="00DC5BBF">
      <w:pPr>
        <w:jc w:val="both"/>
        <w:rPr>
          <w:rFonts w:ascii="Arial" w:hAnsi="Arial" w:cs="Arial"/>
          <w:b/>
          <w:bCs/>
        </w:rPr>
      </w:pPr>
      <w:r w:rsidRPr="00F97AD4">
        <w:rPr>
          <w:rFonts w:ascii="Arial" w:hAnsi="Arial" w:cs="Arial"/>
          <w:b/>
          <w:bCs/>
        </w:rPr>
        <w:t>References</w:t>
      </w:r>
    </w:p>
    <w:p w14:paraId="0083D00E" w14:textId="77777777" w:rsidR="00C57E30" w:rsidRPr="00C57E30" w:rsidRDefault="00C57E30" w:rsidP="00C57E30">
      <w:pPr>
        <w:pStyle w:val="Bibliography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ZOTERO_BIBL {"uncited":[],"omitted":[],"custom":[]} CSL_BIBLIOGRAPHY </w:instrText>
      </w:r>
      <w:r>
        <w:rPr>
          <w:rFonts w:ascii="Arial" w:hAnsi="Arial" w:cs="Arial"/>
        </w:rPr>
        <w:fldChar w:fldCharType="separate"/>
      </w:r>
      <w:r w:rsidRPr="00C57E30">
        <w:rPr>
          <w:rFonts w:ascii="Arial" w:hAnsi="Arial" w:cs="Arial"/>
        </w:rPr>
        <w:t xml:space="preserve">Breton-Provencher, V., Drummond, G. T., Feng, J., Li, Y., &amp; Sur, M. (2022). Spatiotemporal dynamics of noradrenaline during learned </w:t>
      </w:r>
      <w:proofErr w:type="spellStart"/>
      <w:r w:rsidRPr="00C57E30">
        <w:rPr>
          <w:rFonts w:ascii="Arial" w:hAnsi="Arial" w:cs="Arial"/>
        </w:rPr>
        <w:t>behaviour</w:t>
      </w:r>
      <w:proofErr w:type="spellEnd"/>
      <w:r w:rsidRPr="00C57E30">
        <w:rPr>
          <w:rFonts w:ascii="Arial" w:hAnsi="Arial" w:cs="Arial"/>
        </w:rPr>
        <w:t xml:space="preserve">. </w:t>
      </w:r>
      <w:r w:rsidRPr="00C57E30">
        <w:rPr>
          <w:rFonts w:ascii="Arial" w:hAnsi="Arial" w:cs="Arial"/>
          <w:i/>
          <w:iCs/>
        </w:rPr>
        <w:t>Nature</w:t>
      </w:r>
      <w:r w:rsidRPr="00C57E30">
        <w:rPr>
          <w:rFonts w:ascii="Arial" w:hAnsi="Arial" w:cs="Arial"/>
        </w:rPr>
        <w:t xml:space="preserve">, </w:t>
      </w:r>
      <w:r w:rsidRPr="00C57E30">
        <w:rPr>
          <w:rFonts w:ascii="Arial" w:hAnsi="Arial" w:cs="Arial"/>
          <w:i/>
          <w:iCs/>
        </w:rPr>
        <w:t>606</w:t>
      </w:r>
      <w:r w:rsidRPr="00C57E30">
        <w:rPr>
          <w:rFonts w:ascii="Arial" w:hAnsi="Arial" w:cs="Arial"/>
        </w:rPr>
        <w:t>(7915), 732–738. https://doi.org/10.1038/s41586-022-04782-2</w:t>
      </w:r>
    </w:p>
    <w:p w14:paraId="5BD1549E" w14:textId="77777777" w:rsidR="00C57E30" w:rsidRPr="00C57E30" w:rsidRDefault="00C57E30" w:rsidP="00C57E30">
      <w:pPr>
        <w:pStyle w:val="Bibliography"/>
        <w:rPr>
          <w:rFonts w:ascii="Arial" w:hAnsi="Arial" w:cs="Arial"/>
        </w:rPr>
      </w:pPr>
      <w:r w:rsidRPr="00C57E30">
        <w:rPr>
          <w:rFonts w:ascii="Arial" w:hAnsi="Arial" w:cs="Arial"/>
        </w:rPr>
        <w:t xml:space="preserve">Breton-Provencher, V., &amp; Sur, M. (2019). Active control of arousal by a locus coeruleus GABAergic circuit. </w:t>
      </w:r>
      <w:r w:rsidRPr="00C57E30">
        <w:rPr>
          <w:rFonts w:ascii="Arial" w:hAnsi="Arial" w:cs="Arial"/>
          <w:i/>
          <w:iCs/>
        </w:rPr>
        <w:t>Nature Neuroscience</w:t>
      </w:r>
      <w:r w:rsidRPr="00C57E30">
        <w:rPr>
          <w:rFonts w:ascii="Arial" w:hAnsi="Arial" w:cs="Arial"/>
        </w:rPr>
        <w:t xml:space="preserve">, </w:t>
      </w:r>
      <w:r w:rsidRPr="00C57E30">
        <w:rPr>
          <w:rFonts w:ascii="Arial" w:hAnsi="Arial" w:cs="Arial"/>
          <w:i/>
          <w:iCs/>
        </w:rPr>
        <w:t>22</w:t>
      </w:r>
      <w:r w:rsidRPr="00C57E30">
        <w:rPr>
          <w:rFonts w:ascii="Arial" w:hAnsi="Arial" w:cs="Arial"/>
        </w:rPr>
        <w:t>(2), 218–228. https://doi.org/10.1038/s41593-018-0305-z</w:t>
      </w:r>
    </w:p>
    <w:p w14:paraId="08A81FB3" w14:textId="77777777" w:rsidR="00C57E30" w:rsidRPr="00C57E30" w:rsidRDefault="00C57E30" w:rsidP="00C57E30">
      <w:pPr>
        <w:pStyle w:val="Bibliography"/>
        <w:rPr>
          <w:rFonts w:ascii="Arial" w:hAnsi="Arial" w:cs="Arial"/>
        </w:rPr>
      </w:pPr>
      <w:r w:rsidRPr="00C57E30">
        <w:rPr>
          <w:rFonts w:ascii="Arial" w:hAnsi="Arial" w:cs="Arial"/>
        </w:rPr>
        <w:t xml:space="preserve">Carter, M. E., </w:t>
      </w:r>
      <w:proofErr w:type="spellStart"/>
      <w:r w:rsidRPr="00C57E30">
        <w:rPr>
          <w:rFonts w:ascii="Arial" w:hAnsi="Arial" w:cs="Arial"/>
        </w:rPr>
        <w:t>Yizhar</w:t>
      </w:r>
      <w:proofErr w:type="spellEnd"/>
      <w:r w:rsidRPr="00C57E30">
        <w:rPr>
          <w:rFonts w:ascii="Arial" w:hAnsi="Arial" w:cs="Arial"/>
        </w:rPr>
        <w:t xml:space="preserve">, O., </w:t>
      </w:r>
      <w:proofErr w:type="spellStart"/>
      <w:r w:rsidRPr="00C57E30">
        <w:rPr>
          <w:rFonts w:ascii="Arial" w:hAnsi="Arial" w:cs="Arial"/>
        </w:rPr>
        <w:t>Chikahisa</w:t>
      </w:r>
      <w:proofErr w:type="spellEnd"/>
      <w:r w:rsidRPr="00C57E30">
        <w:rPr>
          <w:rFonts w:ascii="Arial" w:hAnsi="Arial" w:cs="Arial"/>
        </w:rPr>
        <w:t xml:space="preserve">, S., Nguyen, H., </w:t>
      </w:r>
      <w:proofErr w:type="spellStart"/>
      <w:r w:rsidRPr="00C57E30">
        <w:rPr>
          <w:rFonts w:ascii="Arial" w:hAnsi="Arial" w:cs="Arial"/>
        </w:rPr>
        <w:t>Adamantidis</w:t>
      </w:r>
      <w:proofErr w:type="spellEnd"/>
      <w:r w:rsidRPr="00C57E30">
        <w:rPr>
          <w:rFonts w:ascii="Arial" w:hAnsi="Arial" w:cs="Arial"/>
        </w:rPr>
        <w:t xml:space="preserve">, A., Nishino, S., </w:t>
      </w:r>
      <w:proofErr w:type="spellStart"/>
      <w:r w:rsidRPr="00C57E30">
        <w:rPr>
          <w:rFonts w:ascii="Arial" w:hAnsi="Arial" w:cs="Arial"/>
        </w:rPr>
        <w:t>Deisseroth</w:t>
      </w:r>
      <w:proofErr w:type="spellEnd"/>
      <w:r w:rsidRPr="00C57E30">
        <w:rPr>
          <w:rFonts w:ascii="Arial" w:hAnsi="Arial" w:cs="Arial"/>
        </w:rPr>
        <w:t xml:space="preserve">, K., &amp; De </w:t>
      </w:r>
      <w:proofErr w:type="spellStart"/>
      <w:r w:rsidRPr="00C57E30">
        <w:rPr>
          <w:rFonts w:ascii="Arial" w:hAnsi="Arial" w:cs="Arial"/>
        </w:rPr>
        <w:t>Lecea</w:t>
      </w:r>
      <w:proofErr w:type="spellEnd"/>
      <w:r w:rsidRPr="00C57E30">
        <w:rPr>
          <w:rFonts w:ascii="Arial" w:hAnsi="Arial" w:cs="Arial"/>
        </w:rPr>
        <w:t xml:space="preserve">, L. (2010). Tuning arousal with optogenetic modulation of locus coeruleus neurons. </w:t>
      </w:r>
      <w:r w:rsidRPr="00C57E30">
        <w:rPr>
          <w:rFonts w:ascii="Arial" w:hAnsi="Arial" w:cs="Arial"/>
          <w:i/>
          <w:iCs/>
        </w:rPr>
        <w:t>Nature Neuroscience</w:t>
      </w:r>
      <w:r w:rsidRPr="00C57E30">
        <w:rPr>
          <w:rFonts w:ascii="Arial" w:hAnsi="Arial" w:cs="Arial"/>
        </w:rPr>
        <w:t xml:space="preserve">, </w:t>
      </w:r>
      <w:r w:rsidRPr="00C57E30">
        <w:rPr>
          <w:rFonts w:ascii="Arial" w:hAnsi="Arial" w:cs="Arial"/>
          <w:i/>
          <w:iCs/>
        </w:rPr>
        <w:t>13</w:t>
      </w:r>
      <w:r w:rsidRPr="00C57E30">
        <w:rPr>
          <w:rFonts w:ascii="Arial" w:hAnsi="Arial" w:cs="Arial"/>
        </w:rPr>
        <w:t>(12), 1526–1533. https://doi.org/10.1038/nn.2682</w:t>
      </w:r>
    </w:p>
    <w:p w14:paraId="34D4BCFE" w14:textId="77777777" w:rsidR="00C57E30" w:rsidRPr="00C57E30" w:rsidRDefault="00C57E30" w:rsidP="00C57E30">
      <w:pPr>
        <w:pStyle w:val="Bibliography"/>
        <w:rPr>
          <w:rFonts w:ascii="Arial" w:hAnsi="Arial" w:cs="Arial"/>
        </w:rPr>
      </w:pPr>
      <w:proofErr w:type="spellStart"/>
      <w:r w:rsidRPr="00C57E30">
        <w:rPr>
          <w:rFonts w:ascii="Arial" w:hAnsi="Arial" w:cs="Arial"/>
        </w:rPr>
        <w:t>Likhtik</w:t>
      </w:r>
      <w:proofErr w:type="spellEnd"/>
      <w:r w:rsidRPr="00C57E30">
        <w:rPr>
          <w:rFonts w:ascii="Arial" w:hAnsi="Arial" w:cs="Arial"/>
        </w:rPr>
        <w:t xml:space="preserve">, E., &amp; Johansen, J. P. (2019). Neuromodulation in circuits of aversive emotional learning. </w:t>
      </w:r>
      <w:r w:rsidRPr="00C57E30">
        <w:rPr>
          <w:rFonts w:ascii="Arial" w:hAnsi="Arial" w:cs="Arial"/>
          <w:i/>
          <w:iCs/>
        </w:rPr>
        <w:t>Nature Neuroscience</w:t>
      </w:r>
      <w:r w:rsidRPr="00C57E30">
        <w:rPr>
          <w:rFonts w:ascii="Arial" w:hAnsi="Arial" w:cs="Arial"/>
        </w:rPr>
        <w:t xml:space="preserve">, </w:t>
      </w:r>
      <w:r w:rsidRPr="00C57E30">
        <w:rPr>
          <w:rFonts w:ascii="Arial" w:hAnsi="Arial" w:cs="Arial"/>
          <w:i/>
          <w:iCs/>
        </w:rPr>
        <w:t>22</w:t>
      </w:r>
      <w:r w:rsidRPr="00C57E30">
        <w:rPr>
          <w:rFonts w:ascii="Arial" w:hAnsi="Arial" w:cs="Arial"/>
        </w:rPr>
        <w:t>(10), 1586–1597. https://doi.org/10.1038/s41593-019-0503-3</w:t>
      </w:r>
    </w:p>
    <w:p w14:paraId="60632122" w14:textId="77777777" w:rsidR="00C57E30" w:rsidRPr="00C57E30" w:rsidRDefault="00C57E30" w:rsidP="00C57E30">
      <w:pPr>
        <w:pStyle w:val="Bibliography"/>
        <w:rPr>
          <w:rFonts w:ascii="Arial" w:hAnsi="Arial" w:cs="Arial"/>
        </w:rPr>
      </w:pPr>
      <w:r w:rsidRPr="00C57E30">
        <w:rPr>
          <w:rFonts w:ascii="Arial" w:hAnsi="Arial" w:cs="Arial"/>
        </w:rPr>
        <w:t xml:space="preserve">Sara, S. J., &amp; </w:t>
      </w:r>
      <w:proofErr w:type="spellStart"/>
      <w:r w:rsidRPr="00C57E30">
        <w:rPr>
          <w:rFonts w:ascii="Arial" w:hAnsi="Arial" w:cs="Arial"/>
        </w:rPr>
        <w:t>Bouret</w:t>
      </w:r>
      <w:proofErr w:type="spellEnd"/>
      <w:r w:rsidRPr="00C57E30">
        <w:rPr>
          <w:rFonts w:ascii="Arial" w:hAnsi="Arial" w:cs="Arial"/>
        </w:rPr>
        <w:t xml:space="preserve">, S. (2012). Orienting and Reorienting: The Locus Coeruleus Mediates Cognition through Arousal. </w:t>
      </w:r>
      <w:r w:rsidRPr="00C57E30">
        <w:rPr>
          <w:rFonts w:ascii="Arial" w:hAnsi="Arial" w:cs="Arial"/>
          <w:i/>
          <w:iCs/>
        </w:rPr>
        <w:t>Neuron</w:t>
      </w:r>
      <w:r w:rsidRPr="00C57E30">
        <w:rPr>
          <w:rFonts w:ascii="Arial" w:hAnsi="Arial" w:cs="Arial"/>
        </w:rPr>
        <w:t xml:space="preserve">, </w:t>
      </w:r>
      <w:r w:rsidRPr="00C57E30">
        <w:rPr>
          <w:rFonts w:ascii="Arial" w:hAnsi="Arial" w:cs="Arial"/>
          <w:i/>
          <w:iCs/>
        </w:rPr>
        <w:t>76</w:t>
      </w:r>
      <w:r w:rsidRPr="00C57E30">
        <w:rPr>
          <w:rFonts w:ascii="Arial" w:hAnsi="Arial" w:cs="Arial"/>
        </w:rPr>
        <w:t>(1), 130–141. https://doi.org/10.1016/j.neuron.2012.09.011</w:t>
      </w:r>
    </w:p>
    <w:p w14:paraId="55FAEC6B" w14:textId="77777777" w:rsidR="00C57E30" w:rsidRPr="00C57E30" w:rsidRDefault="00C57E30" w:rsidP="00C57E30">
      <w:pPr>
        <w:pStyle w:val="Bibliography"/>
        <w:rPr>
          <w:rFonts w:ascii="Arial" w:hAnsi="Arial" w:cs="Arial"/>
        </w:rPr>
      </w:pPr>
      <w:r w:rsidRPr="00C57E30">
        <w:rPr>
          <w:rFonts w:ascii="Arial" w:hAnsi="Arial" w:cs="Arial"/>
        </w:rPr>
        <w:t xml:space="preserve">Takeuchi, T., </w:t>
      </w:r>
      <w:proofErr w:type="spellStart"/>
      <w:r w:rsidRPr="00C57E30">
        <w:rPr>
          <w:rFonts w:ascii="Arial" w:hAnsi="Arial" w:cs="Arial"/>
        </w:rPr>
        <w:t>Duszkiewicz</w:t>
      </w:r>
      <w:proofErr w:type="spellEnd"/>
      <w:r w:rsidRPr="00C57E30">
        <w:rPr>
          <w:rFonts w:ascii="Arial" w:hAnsi="Arial" w:cs="Arial"/>
        </w:rPr>
        <w:t xml:space="preserve">, A. J., Sonneborn, A., Spooner, P. A., Yamasaki, M., Watanabe, M., Smith, C. C., Fernández, G., </w:t>
      </w:r>
      <w:proofErr w:type="spellStart"/>
      <w:r w:rsidRPr="00C57E30">
        <w:rPr>
          <w:rFonts w:ascii="Arial" w:hAnsi="Arial" w:cs="Arial"/>
        </w:rPr>
        <w:t>Deisseroth</w:t>
      </w:r>
      <w:proofErr w:type="spellEnd"/>
      <w:r w:rsidRPr="00C57E30">
        <w:rPr>
          <w:rFonts w:ascii="Arial" w:hAnsi="Arial" w:cs="Arial"/>
        </w:rPr>
        <w:t xml:space="preserve">, K., Greene, R. W., &amp; Morris, R. G. M. (2016). Locus coeruleus and dopaminergic consolidation of everyday memory. </w:t>
      </w:r>
      <w:r w:rsidRPr="00C57E30">
        <w:rPr>
          <w:rFonts w:ascii="Arial" w:hAnsi="Arial" w:cs="Arial"/>
          <w:i/>
          <w:iCs/>
        </w:rPr>
        <w:t>Nature</w:t>
      </w:r>
      <w:r w:rsidRPr="00C57E30">
        <w:rPr>
          <w:rFonts w:ascii="Arial" w:hAnsi="Arial" w:cs="Arial"/>
        </w:rPr>
        <w:t xml:space="preserve">, </w:t>
      </w:r>
      <w:r w:rsidRPr="00C57E30">
        <w:rPr>
          <w:rFonts w:ascii="Arial" w:hAnsi="Arial" w:cs="Arial"/>
          <w:i/>
          <w:iCs/>
        </w:rPr>
        <w:t>537</w:t>
      </w:r>
      <w:r w:rsidRPr="00C57E30">
        <w:rPr>
          <w:rFonts w:ascii="Arial" w:hAnsi="Arial" w:cs="Arial"/>
        </w:rPr>
        <w:t>(7620), 357–362. https://doi.org/10.1038/nature19325</w:t>
      </w:r>
    </w:p>
    <w:p w14:paraId="4DFEC1AD" w14:textId="69CF2C0C" w:rsidR="00DC5BBF" w:rsidRPr="00F97AD4" w:rsidRDefault="00C57E30" w:rsidP="00DC5B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46C81A24" w14:textId="77777777" w:rsidR="00DC389C" w:rsidRPr="00F97AD4" w:rsidRDefault="00DC389C" w:rsidP="002074B0">
      <w:pPr>
        <w:pStyle w:val="ListParagraph"/>
        <w:rPr>
          <w:rFonts w:ascii="Arial" w:hAnsi="Arial" w:cs="Arial"/>
        </w:rPr>
      </w:pPr>
    </w:p>
    <w:sectPr w:rsidR="00DC389C" w:rsidRPr="00F9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73D3"/>
    <w:multiLevelType w:val="hybridMultilevel"/>
    <w:tmpl w:val="8332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D366F"/>
    <w:multiLevelType w:val="hybridMultilevel"/>
    <w:tmpl w:val="8E5278C0"/>
    <w:lvl w:ilvl="0" w:tplc="C2C44F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418F2"/>
    <w:multiLevelType w:val="hybridMultilevel"/>
    <w:tmpl w:val="5652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30715">
    <w:abstractNumId w:val="1"/>
  </w:num>
  <w:num w:numId="2" w16cid:durableId="158926698">
    <w:abstractNumId w:val="2"/>
  </w:num>
  <w:num w:numId="3" w16cid:durableId="119592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698"/>
    <w:rsid w:val="000139F8"/>
    <w:rsid w:val="00031B16"/>
    <w:rsid w:val="0003524B"/>
    <w:rsid w:val="00044295"/>
    <w:rsid w:val="000467D7"/>
    <w:rsid w:val="00062169"/>
    <w:rsid w:val="00072D4B"/>
    <w:rsid w:val="00096C3D"/>
    <w:rsid w:val="000A0F17"/>
    <w:rsid w:val="000B1C6E"/>
    <w:rsid w:val="0018403D"/>
    <w:rsid w:val="00187934"/>
    <w:rsid w:val="001D0E82"/>
    <w:rsid w:val="00200ECE"/>
    <w:rsid w:val="002036A9"/>
    <w:rsid w:val="002074B0"/>
    <w:rsid w:val="00236DC5"/>
    <w:rsid w:val="0025222A"/>
    <w:rsid w:val="002B5338"/>
    <w:rsid w:val="00331468"/>
    <w:rsid w:val="00334599"/>
    <w:rsid w:val="003714A0"/>
    <w:rsid w:val="003762D4"/>
    <w:rsid w:val="003A0A7C"/>
    <w:rsid w:val="003A76A8"/>
    <w:rsid w:val="003B3D7B"/>
    <w:rsid w:val="003B77B4"/>
    <w:rsid w:val="003D519F"/>
    <w:rsid w:val="003E0C36"/>
    <w:rsid w:val="0041386D"/>
    <w:rsid w:val="004243EF"/>
    <w:rsid w:val="00426C62"/>
    <w:rsid w:val="00445CA6"/>
    <w:rsid w:val="004910BC"/>
    <w:rsid w:val="004A5058"/>
    <w:rsid w:val="004F6461"/>
    <w:rsid w:val="00533888"/>
    <w:rsid w:val="00541E1F"/>
    <w:rsid w:val="00546565"/>
    <w:rsid w:val="005C44E7"/>
    <w:rsid w:val="005F5F41"/>
    <w:rsid w:val="00602ED8"/>
    <w:rsid w:val="00611113"/>
    <w:rsid w:val="006202CD"/>
    <w:rsid w:val="00627E20"/>
    <w:rsid w:val="006410B4"/>
    <w:rsid w:val="00645817"/>
    <w:rsid w:val="006D07BD"/>
    <w:rsid w:val="00723BD5"/>
    <w:rsid w:val="00724481"/>
    <w:rsid w:val="00741FA8"/>
    <w:rsid w:val="00764F82"/>
    <w:rsid w:val="00783807"/>
    <w:rsid w:val="007977E1"/>
    <w:rsid w:val="007A52B9"/>
    <w:rsid w:val="007A72D1"/>
    <w:rsid w:val="008163B1"/>
    <w:rsid w:val="00822F8A"/>
    <w:rsid w:val="008404C9"/>
    <w:rsid w:val="008A387D"/>
    <w:rsid w:val="008A66B2"/>
    <w:rsid w:val="008B76D6"/>
    <w:rsid w:val="008E3651"/>
    <w:rsid w:val="00926C06"/>
    <w:rsid w:val="00932C49"/>
    <w:rsid w:val="00944DD5"/>
    <w:rsid w:val="009D1BD1"/>
    <w:rsid w:val="00A10AE1"/>
    <w:rsid w:val="00A2067A"/>
    <w:rsid w:val="00A35698"/>
    <w:rsid w:val="00A376FE"/>
    <w:rsid w:val="00A51D40"/>
    <w:rsid w:val="00A556C7"/>
    <w:rsid w:val="00A76164"/>
    <w:rsid w:val="00A93FD7"/>
    <w:rsid w:val="00AB17B2"/>
    <w:rsid w:val="00AF1F87"/>
    <w:rsid w:val="00B33375"/>
    <w:rsid w:val="00B4035E"/>
    <w:rsid w:val="00B4275F"/>
    <w:rsid w:val="00B6150E"/>
    <w:rsid w:val="00B63173"/>
    <w:rsid w:val="00B7694D"/>
    <w:rsid w:val="00B9396D"/>
    <w:rsid w:val="00B94EE0"/>
    <w:rsid w:val="00BD6CCC"/>
    <w:rsid w:val="00BF26D3"/>
    <w:rsid w:val="00C04758"/>
    <w:rsid w:val="00C14445"/>
    <w:rsid w:val="00C320D4"/>
    <w:rsid w:val="00C57C8C"/>
    <w:rsid w:val="00C57E30"/>
    <w:rsid w:val="00CB0B8C"/>
    <w:rsid w:val="00CB3AFF"/>
    <w:rsid w:val="00CE0487"/>
    <w:rsid w:val="00CF650A"/>
    <w:rsid w:val="00D05D05"/>
    <w:rsid w:val="00D069E5"/>
    <w:rsid w:val="00D42FC9"/>
    <w:rsid w:val="00D60A7B"/>
    <w:rsid w:val="00D7685B"/>
    <w:rsid w:val="00DB00BF"/>
    <w:rsid w:val="00DB6D8C"/>
    <w:rsid w:val="00DC13F3"/>
    <w:rsid w:val="00DC389C"/>
    <w:rsid w:val="00DC5BBF"/>
    <w:rsid w:val="00DD3EA2"/>
    <w:rsid w:val="00DF7B14"/>
    <w:rsid w:val="00E1022F"/>
    <w:rsid w:val="00E16893"/>
    <w:rsid w:val="00E515DF"/>
    <w:rsid w:val="00E53E69"/>
    <w:rsid w:val="00E60D2B"/>
    <w:rsid w:val="00E67386"/>
    <w:rsid w:val="00E80F5D"/>
    <w:rsid w:val="00EA0039"/>
    <w:rsid w:val="00EB041D"/>
    <w:rsid w:val="00EB3471"/>
    <w:rsid w:val="00F20ABC"/>
    <w:rsid w:val="00F97AD4"/>
    <w:rsid w:val="00FA3321"/>
    <w:rsid w:val="00FB5A9E"/>
    <w:rsid w:val="00F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C40F"/>
  <w15:docId w15:val="{8C38F443-1BBB-4C78-9F63-59CDBAF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1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57E30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E525-11D8-4EB5-8896-9768C7E3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4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Padilla La Llave</dc:creator>
  <cp:keywords/>
  <dc:description/>
  <cp:lastModifiedBy>Zhu, Paula Kaitlyn</cp:lastModifiedBy>
  <cp:revision>61</cp:revision>
  <dcterms:created xsi:type="dcterms:W3CDTF">2023-06-15T21:13:00Z</dcterms:created>
  <dcterms:modified xsi:type="dcterms:W3CDTF">2023-12-18T06:52:00Z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id="oozjNwyL"/&gt;&lt;style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