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98A4" w14:textId="5191C9EC" w:rsidR="00374ABD" w:rsidRDefault="00374ABD" w:rsidP="00374ABD">
      <w:pPr>
        <w:autoSpaceDE w:val="0"/>
        <w:autoSpaceDN w:val="0"/>
        <w:ind w:hanging="640"/>
        <w:rPr>
          <w:szCs w:val="24"/>
        </w:rPr>
      </w:pPr>
      <w:r>
        <w:t xml:space="preserve">1.       </w:t>
      </w:r>
      <w:r>
        <w:t xml:space="preserve">Ip, J. P. K., </w:t>
      </w:r>
      <w:proofErr w:type="spellStart"/>
      <w:r>
        <w:t>Mellios</w:t>
      </w:r>
      <w:proofErr w:type="spellEnd"/>
      <w:r>
        <w:t xml:space="preserve">, N. &amp; Sur, M. Rett syndrome: Insights into genetic, molecular and circuit mechanisms. </w:t>
      </w:r>
      <w:r>
        <w:rPr>
          <w:i/>
          <w:iCs/>
        </w:rPr>
        <w:t xml:space="preserve">Nat Rev </w:t>
      </w:r>
      <w:proofErr w:type="spellStart"/>
      <w:r>
        <w:rPr>
          <w:i/>
          <w:iCs/>
        </w:rPr>
        <w:t>Neurosci</w:t>
      </w:r>
      <w:proofErr w:type="spellEnd"/>
      <w:r>
        <w:t xml:space="preserve"> </w:t>
      </w:r>
      <w:r>
        <w:rPr>
          <w:b/>
          <w:bCs/>
        </w:rPr>
        <w:t>19</w:t>
      </w:r>
      <w:r>
        <w:t>, 368–382 (2018).</w:t>
      </w:r>
    </w:p>
    <w:p w14:paraId="554BBA2C" w14:textId="77777777" w:rsidR="00374ABD" w:rsidRDefault="00374ABD" w:rsidP="00374ABD">
      <w:pPr>
        <w:autoSpaceDE w:val="0"/>
        <w:autoSpaceDN w:val="0"/>
        <w:ind w:hanging="640"/>
      </w:pPr>
      <w:r>
        <w:t>2.</w:t>
      </w:r>
      <w:r>
        <w:tab/>
      </w:r>
      <w:proofErr w:type="spellStart"/>
      <w:r>
        <w:t>Chahrour</w:t>
      </w:r>
      <w:proofErr w:type="spellEnd"/>
      <w:r>
        <w:t xml:space="preserve">, M. &amp; Zoghbi, H. Y. The Story of Rett Syndrome: From Clinic to Neurobiology. </w:t>
      </w:r>
      <w:r>
        <w:rPr>
          <w:i/>
          <w:iCs/>
        </w:rPr>
        <w:t>Neuron</w:t>
      </w:r>
      <w:r>
        <w:t xml:space="preserve"> vol. 56 422–437 Preprint at https://doi.org/10.1016/j.neuron.2007.10.001 (2007).</w:t>
      </w:r>
    </w:p>
    <w:p w14:paraId="55321EB9" w14:textId="77777777" w:rsidR="00374ABD" w:rsidRDefault="00374ABD" w:rsidP="00374ABD">
      <w:pPr>
        <w:autoSpaceDE w:val="0"/>
        <w:autoSpaceDN w:val="0"/>
        <w:ind w:hanging="640"/>
      </w:pPr>
      <w:r>
        <w:t>3.</w:t>
      </w:r>
      <w:r>
        <w:tab/>
        <w:t xml:space="preserve">Banerjee, A., Miller, M. T., Li, K., Sur, M. &amp; Kaufmann, W. E. Towards a better diagnosis and treatment of Rett syndrome: A model synaptic disorder. </w:t>
      </w:r>
      <w:r>
        <w:rPr>
          <w:i/>
          <w:iCs/>
        </w:rPr>
        <w:t>Brain</w:t>
      </w:r>
      <w:r>
        <w:t xml:space="preserve"> </w:t>
      </w:r>
      <w:r>
        <w:rPr>
          <w:b/>
          <w:bCs/>
        </w:rPr>
        <w:t>142</w:t>
      </w:r>
      <w:r>
        <w:t>, 239–248 (2019).</w:t>
      </w:r>
    </w:p>
    <w:p w14:paraId="7ED178E5" w14:textId="77777777" w:rsidR="00374ABD" w:rsidRDefault="00374ABD" w:rsidP="00374ABD">
      <w:pPr>
        <w:autoSpaceDE w:val="0"/>
        <w:autoSpaceDN w:val="0"/>
        <w:ind w:hanging="640"/>
      </w:pPr>
      <w:r>
        <w:t>4.</w:t>
      </w:r>
      <w:r>
        <w:tab/>
        <w:t xml:space="preserve">Banerjee, A. </w:t>
      </w:r>
      <w:r>
        <w:rPr>
          <w:i/>
          <w:iCs/>
        </w:rPr>
        <w:t>et al.</w:t>
      </w:r>
      <w:r>
        <w:t xml:space="preserve"> Jointly reduced inhibition and excitation underlies circuit-wide changes in cortical processing in Rett syndrome. </w:t>
      </w:r>
      <w:r>
        <w:rPr>
          <w:i/>
          <w:iCs/>
        </w:rPr>
        <w:t xml:space="preserve">Proc Natl </w:t>
      </w:r>
      <w:proofErr w:type="spellStart"/>
      <w:r>
        <w:rPr>
          <w:i/>
          <w:iCs/>
        </w:rPr>
        <w:t>Acad</w:t>
      </w:r>
      <w:proofErr w:type="spellEnd"/>
      <w:r>
        <w:rPr>
          <w:i/>
          <w:iCs/>
        </w:rPr>
        <w:t xml:space="preserve"> Sci U S A</w:t>
      </w:r>
      <w:r>
        <w:t xml:space="preserve"> </w:t>
      </w:r>
      <w:r>
        <w:rPr>
          <w:b/>
          <w:bCs/>
        </w:rPr>
        <w:t>113</w:t>
      </w:r>
      <w:r>
        <w:t>, E7287–E7296 (2016).</w:t>
      </w:r>
    </w:p>
    <w:p w14:paraId="4517D34A" w14:textId="77777777" w:rsidR="00374ABD" w:rsidRDefault="00374ABD" w:rsidP="00374ABD">
      <w:pPr>
        <w:autoSpaceDE w:val="0"/>
        <w:autoSpaceDN w:val="0"/>
        <w:ind w:hanging="640"/>
      </w:pPr>
      <w:r>
        <w:t>5.</w:t>
      </w:r>
      <w:r>
        <w:tab/>
        <w:t xml:space="preserve">Tillotson, R. &amp; Bird, A. The Molecular Basis of MeCP2 Function in the Brain. </w:t>
      </w:r>
      <w:r>
        <w:rPr>
          <w:i/>
          <w:iCs/>
        </w:rPr>
        <w:t>Journal of Molecular Biology</w:t>
      </w:r>
      <w:r>
        <w:t xml:space="preserve"> vol. 432 1602–1623 Preprint at https://doi.org/10.1016/j.jmb.2019.10.004 (2020).</w:t>
      </w:r>
    </w:p>
    <w:p w14:paraId="3E119F84" w14:textId="77777777" w:rsidR="00374ABD" w:rsidRDefault="00374ABD" w:rsidP="00374ABD">
      <w:pPr>
        <w:autoSpaceDE w:val="0"/>
        <w:autoSpaceDN w:val="0"/>
        <w:ind w:hanging="640"/>
      </w:pPr>
      <w:r>
        <w:t>6.</w:t>
      </w:r>
      <w:r>
        <w:tab/>
        <w:t xml:space="preserve">Peters, A. J., Chen, S. X. &amp; Komiyama, T. Emergence of reproducible spatiotemporal activity during motor learning. </w:t>
      </w:r>
      <w:r>
        <w:rPr>
          <w:i/>
          <w:iCs/>
        </w:rPr>
        <w:t>Nature</w:t>
      </w:r>
      <w:r>
        <w:t xml:space="preserve"> </w:t>
      </w:r>
      <w:r>
        <w:rPr>
          <w:b/>
          <w:bCs/>
        </w:rPr>
        <w:t>510</w:t>
      </w:r>
      <w:r>
        <w:t>, 263–267 (2014).</w:t>
      </w:r>
    </w:p>
    <w:p w14:paraId="4521586E" w14:textId="77777777" w:rsidR="00374ABD" w:rsidRDefault="00374ABD" w:rsidP="00374ABD">
      <w:pPr>
        <w:autoSpaceDE w:val="0"/>
        <w:autoSpaceDN w:val="0"/>
        <w:ind w:hanging="640"/>
      </w:pPr>
      <w:r>
        <w:t>7.</w:t>
      </w:r>
      <w:r>
        <w:tab/>
        <w:t>Lee, C., Harkin, E. F., Yin, X., Naud, R. &amp; Chen, S. Cell-</w:t>
      </w:r>
      <w:proofErr w:type="spellStart"/>
      <w:r>
        <w:t>ŧype</w:t>
      </w:r>
      <w:proofErr w:type="spellEnd"/>
      <w:r>
        <w:t xml:space="preserve">-specific responses to associative learning in the primary motor cortex. </w:t>
      </w:r>
      <w:r>
        <w:rPr>
          <w:i/>
          <w:iCs/>
        </w:rPr>
        <w:t>Elife</w:t>
      </w:r>
      <w:r>
        <w:t xml:space="preserve"> </w:t>
      </w:r>
      <w:r>
        <w:rPr>
          <w:b/>
          <w:bCs/>
        </w:rPr>
        <w:t>11</w:t>
      </w:r>
      <w:r>
        <w:t>, (2022).</w:t>
      </w:r>
    </w:p>
    <w:p w14:paraId="2B4A46C2" w14:textId="77777777" w:rsidR="00374ABD" w:rsidRDefault="00374ABD" w:rsidP="00374ABD">
      <w:pPr>
        <w:autoSpaceDE w:val="0"/>
        <w:autoSpaceDN w:val="0"/>
        <w:ind w:hanging="640"/>
      </w:pPr>
      <w:r>
        <w:t>8.</w:t>
      </w:r>
      <w:r>
        <w:tab/>
        <w:t xml:space="preserve">Chen, S. X., Kim, A. N., Peters, A. J. &amp; Komiyama, T. Subtype-specific plasticity of inhibitory circuits in motor cortex during motor learning. </w:t>
      </w:r>
      <w:r>
        <w:rPr>
          <w:i/>
          <w:iCs/>
        </w:rPr>
        <w:t xml:space="preserve">Nat </w:t>
      </w:r>
      <w:proofErr w:type="spellStart"/>
      <w:r>
        <w:rPr>
          <w:i/>
          <w:iCs/>
        </w:rPr>
        <w:t>Neurosci</w:t>
      </w:r>
      <w:proofErr w:type="spellEnd"/>
      <w:r>
        <w:t xml:space="preserve"> </w:t>
      </w:r>
      <w:r>
        <w:rPr>
          <w:b/>
          <w:bCs/>
        </w:rPr>
        <w:t>18</w:t>
      </w:r>
      <w:r>
        <w:t>, (2015).</w:t>
      </w:r>
    </w:p>
    <w:p w14:paraId="5B894F4D" w14:textId="77777777" w:rsidR="00374ABD" w:rsidRDefault="00374ABD" w:rsidP="00374ABD">
      <w:pPr>
        <w:autoSpaceDE w:val="0"/>
        <w:autoSpaceDN w:val="0"/>
        <w:ind w:hanging="640"/>
      </w:pPr>
      <w:r>
        <w:t>9.</w:t>
      </w:r>
      <w:r>
        <w:tab/>
        <w:t xml:space="preserve">Makino, H. </w:t>
      </w:r>
      <w:r>
        <w:rPr>
          <w:i/>
          <w:iCs/>
        </w:rPr>
        <w:t>et al.</w:t>
      </w:r>
      <w:r>
        <w:t xml:space="preserve"> Transformation of Cortex-wide Emergent Properties during Motor Learning. </w:t>
      </w:r>
      <w:r>
        <w:rPr>
          <w:i/>
          <w:iCs/>
        </w:rPr>
        <w:t>Neuron</w:t>
      </w:r>
      <w:r>
        <w:t xml:space="preserve"> </w:t>
      </w:r>
      <w:r>
        <w:rPr>
          <w:b/>
          <w:bCs/>
        </w:rPr>
        <w:t>94</w:t>
      </w:r>
      <w:r>
        <w:t>, 880-890.e8 (2017).</w:t>
      </w:r>
    </w:p>
    <w:p w14:paraId="3DB41A1C" w14:textId="77777777" w:rsidR="00374ABD" w:rsidRDefault="00374ABD" w:rsidP="00374ABD">
      <w:pPr>
        <w:autoSpaceDE w:val="0"/>
        <w:autoSpaceDN w:val="0"/>
        <w:ind w:hanging="640"/>
      </w:pPr>
      <w:r>
        <w:t>10.</w:t>
      </w:r>
      <w:r>
        <w:tab/>
        <w:t xml:space="preserve">Dombeck, D. A., Graziano, M. S. &amp; Tank, D. W. Functional clustering of neurons in motor cortex determined by cellular resolution imaging in awake behaving mice. </w:t>
      </w:r>
      <w:r>
        <w:rPr>
          <w:i/>
          <w:iCs/>
        </w:rPr>
        <w:t>Journal of Neuroscience</w:t>
      </w:r>
      <w:r>
        <w:t xml:space="preserve"> </w:t>
      </w:r>
      <w:r>
        <w:rPr>
          <w:b/>
          <w:bCs/>
        </w:rPr>
        <w:t>29</w:t>
      </w:r>
      <w:r>
        <w:t>, 13751–13760 (2009).</w:t>
      </w:r>
    </w:p>
    <w:p w14:paraId="415A758B" w14:textId="77777777" w:rsidR="00374ABD" w:rsidRDefault="00374ABD" w:rsidP="00374ABD">
      <w:pPr>
        <w:autoSpaceDE w:val="0"/>
        <w:autoSpaceDN w:val="0"/>
        <w:ind w:hanging="640"/>
      </w:pPr>
      <w:r>
        <w:t>11.</w:t>
      </w:r>
      <w:r>
        <w:tab/>
        <w:t xml:space="preserve">Dura-Bernal, S. </w:t>
      </w:r>
      <w:r>
        <w:rPr>
          <w:i/>
          <w:iCs/>
        </w:rPr>
        <w:t>et al.</w:t>
      </w:r>
      <w:r>
        <w:t xml:space="preserve"> Multiscale model of primary motor cortex 1 circuits predicts in vivo cell type-specific, 2 behavioral state-dependent dynamics. </w:t>
      </w:r>
      <w:proofErr w:type="spellStart"/>
      <w:r>
        <w:rPr>
          <w:i/>
          <w:iCs/>
        </w:rPr>
        <w:t>bioRxiv</w:t>
      </w:r>
      <w:proofErr w:type="spellEnd"/>
      <w:r>
        <w:t xml:space="preserve"> (2022) doi:10.1101/2022.02.03.479040.</w:t>
      </w:r>
    </w:p>
    <w:p w14:paraId="465C3960" w14:textId="77777777" w:rsidR="00374ABD" w:rsidRDefault="00374ABD" w:rsidP="00374ABD">
      <w:pPr>
        <w:autoSpaceDE w:val="0"/>
        <w:autoSpaceDN w:val="0"/>
        <w:ind w:hanging="640"/>
      </w:pPr>
      <w:r>
        <w:t>12.</w:t>
      </w:r>
      <w:r>
        <w:tab/>
        <w:t xml:space="preserve">Komiyama, T. </w:t>
      </w:r>
      <w:r>
        <w:rPr>
          <w:i/>
          <w:iCs/>
        </w:rPr>
        <w:t>et al.</w:t>
      </w:r>
      <w:r>
        <w:t xml:space="preserve"> Learning-related fine-scale specificity imaged in motor cortex circuits of behaving mice. </w:t>
      </w:r>
      <w:r>
        <w:rPr>
          <w:i/>
          <w:iCs/>
        </w:rPr>
        <w:t>Nature</w:t>
      </w:r>
      <w:r>
        <w:t xml:space="preserve"> </w:t>
      </w:r>
      <w:r>
        <w:rPr>
          <w:b/>
          <w:bCs/>
        </w:rPr>
        <w:t>464</w:t>
      </w:r>
      <w:r>
        <w:t>, (2010).</w:t>
      </w:r>
    </w:p>
    <w:p w14:paraId="54730828" w14:textId="0173F50F" w:rsidR="00AF371C" w:rsidRDefault="00AF371C" w:rsidP="00AF371C">
      <w:pPr>
        <w:autoSpaceDE w:val="0"/>
        <w:autoSpaceDN w:val="0"/>
        <w:ind w:hanging="640"/>
      </w:pPr>
      <w:r>
        <w:t xml:space="preserve">13.      </w:t>
      </w:r>
      <w:r>
        <w:t xml:space="preserve">Zhang, W.-J., Shi, L.-L. &amp; Zhang, L. Dysregulated cortical synaptic plasticity under methyl-CpG binding protein 2 deficiency and its implication in motor impairments. </w:t>
      </w:r>
      <w:r>
        <w:rPr>
          <w:i/>
          <w:iCs/>
        </w:rPr>
        <w:t>World J Psychiatry</w:t>
      </w:r>
      <w:r>
        <w:t xml:space="preserve"> </w:t>
      </w:r>
      <w:r>
        <w:rPr>
          <w:b/>
          <w:bCs/>
        </w:rPr>
        <w:t>12</w:t>
      </w:r>
      <w:r>
        <w:t>, 673–682 (2022).</w:t>
      </w:r>
    </w:p>
    <w:p w14:paraId="5C0CD6D9" w14:textId="77777777" w:rsidR="00AF371C" w:rsidRDefault="00AF371C" w:rsidP="00AF371C">
      <w:pPr>
        <w:autoSpaceDE w:val="0"/>
        <w:autoSpaceDN w:val="0"/>
        <w:ind w:hanging="640"/>
      </w:pPr>
      <w:r>
        <w:t>14.</w:t>
      </w:r>
      <w:r>
        <w:tab/>
        <w:t xml:space="preserve">Wood, L. &amp; Shepherd, G. M. G. Synaptic circuit abnormalities of motor-frontal layer 2/3 pyramidal neurons in a mutant mouse model of Rett syndrome. </w:t>
      </w:r>
      <w:proofErr w:type="spellStart"/>
      <w:r>
        <w:rPr>
          <w:i/>
          <w:iCs/>
        </w:rPr>
        <w:t>Neurobiol</w:t>
      </w:r>
      <w:proofErr w:type="spellEnd"/>
      <w:r>
        <w:rPr>
          <w:i/>
          <w:iCs/>
        </w:rPr>
        <w:t xml:space="preserve"> Dis</w:t>
      </w:r>
      <w:r>
        <w:t xml:space="preserve"> </w:t>
      </w:r>
      <w:r>
        <w:rPr>
          <w:b/>
          <w:bCs/>
        </w:rPr>
        <w:t>38</w:t>
      </w:r>
      <w:r>
        <w:t>, 281–287 (2010).</w:t>
      </w:r>
    </w:p>
    <w:p w14:paraId="739B2762" w14:textId="77777777" w:rsidR="00AF371C" w:rsidRDefault="00AF371C" w:rsidP="00AF371C">
      <w:pPr>
        <w:autoSpaceDE w:val="0"/>
        <w:autoSpaceDN w:val="0"/>
        <w:ind w:hanging="640"/>
      </w:pPr>
      <w:r>
        <w:t>15.</w:t>
      </w:r>
      <w:r>
        <w:tab/>
        <w:t xml:space="preserve">Yue, Y. </w:t>
      </w:r>
      <w:r>
        <w:rPr>
          <w:i/>
          <w:iCs/>
        </w:rPr>
        <w:t>et al.</w:t>
      </w:r>
      <w:r>
        <w:t xml:space="preserve"> MeCP2 deficiency impairs motor cortical circuit flexibility associated with motor learning. </w:t>
      </w:r>
      <w:r>
        <w:rPr>
          <w:i/>
          <w:iCs/>
        </w:rPr>
        <w:t>Mol Brain</w:t>
      </w:r>
      <w:r>
        <w:t xml:space="preserve"> </w:t>
      </w:r>
      <w:r>
        <w:rPr>
          <w:b/>
          <w:bCs/>
        </w:rPr>
        <w:t>15</w:t>
      </w:r>
      <w:r>
        <w:t>, (2022).</w:t>
      </w:r>
    </w:p>
    <w:p w14:paraId="2242D1AA" w14:textId="77777777" w:rsidR="00AF371C" w:rsidRDefault="00AF371C" w:rsidP="00AF371C">
      <w:pPr>
        <w:autoSpaceDE w:val="0"/>
        <w:autoSpaceDN w:val="0"/>
        <w:ind w:hanging="640"/>
      </w:pPr>
      <w:r>
        <w:t>16.</w:t>
      </w:r>
      <w:r>
        <w:tab/>
        <w:t xml:space="preserve">Tropea, D. </w:t>
      </w:r>
      <w:r>
        <w:rPr>
          <w:i/>
          <w:iCs/>
        </w:rPr>
        <w:t>et al.</w:t>
      </w:r>
      <w:r>
        <w:t xml:space="preserve"> Partial reversal of Rett Syndrome-like symptoms in MeCP2 mutant mice. </w:t>
      </w:r>
      <w:r>
        <w:rPr>
          <w:i/>
          <w:iCs/>
        </w:rPr>
        <w:t>Proceedings of the National Academy of Sciences</w:t>
      </w:r>
      <w:r>
        <w:t xml:space="preserve"> </w:t>
      </w:r>
      <w:r>
        <w:rPr>
          <w:b/>
          <w:bCs/>
        </w:rPr>
        <w:t>106</w:t>
      </w:r>
      <w:r>
        <w:t>, 2029–2034 (2009).</w:t>
      </w:r>
    </w:p>
    <w:p w14:paraId="4AF92E53" w14:textId="77777777" w:rsidR="00AF371C" w:rsidRDefault="00AF371C" w:rsidP="00374ABD">
      <w:pPr>
        <w:autoSpaceDE w:val="0"/>
        <w:autoSpaceDN w:val="0"/>
        <w:ind w:hanging="640"/>
      </w:pPr>
    </w:p>
    <w:p w14:paraId="4CFBA571" w14:textId="77777777" w:rsidR="00885DBB" w:rsidRDefault="00885DBB"/>
    <w:sectPr w:rsidR="0088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G Times 12p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BD"/>
    <w:rsid w:val="00374ABD"/>
    <w:rsid w:val="00885DBB"/>
    <w:rsid w:val="00A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6665"/>
  <w15:chartTrackingRefBased/>
  <w15:docId w15:val="{2C1152D7-E4B3-43D2-8CC2-743139A7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ABD"/>
    <w:pPr>
      <w:spacing w:after="0" w:line="240" w:lineRule="auto"/>
    </w:pPr>
    <w:rPr>
      <w:rFonts w:ascii="CG Times 12pt" w:eastAsia="Times New Roman" w:hAnsi="CG Times 12pt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Fernandes</dc:creator>
  <cp:keywords/>
  <dc:description/>
  <cp:lastModifiedBy>Giselle Fernandes</cp:lastModifiedBy>
  <cp:revision>2</cp:revision>
  <dcterms:created xsi:type="dcterms:W3CDTF">2023-12-19T18:32:00Z</dcterms:created>
  <dcterms:modified xsi:type="dcterms:W3CDTF">2023-12-19T18:34:00Z</dcterms:modified>
</cp:coreProperties>
</file>