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Dossier De Conception (DDC)</w:t>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du projet</w:t>
      </w:r>
    </w:p>
    <w:p w:rsidR="00000000" w:rsidDel="00000000" w:rsidP="00000000" w:rsidRDefault="00000000" w:rsidRPr="00000000" w14:paraId="00000003">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i w:val="0"/>
          <w:smallCaps w:val="0"/>
          <w:strike w:val="0"/>
          <w:color w:val="000000"/>
          <w:sz w:val="40"/>
          <w:szCs w:val="40"/>
          <w:u w:val="none"/>
          <w:vertAlign w:val="baseline"/>
        </w:rPr>
      </w:pPr>
      <w:r w:rsidDel="00000000" w:rsidR="00000000" w:rsidRPr="00000000">
        <w:rPr>
          <w:rFonts w:ascii="Arial" w:cs="Arial" w:eastAsia="Arial" w:hAnsi="Arial"/>
          <w:b w:val="1"/>
          <w:i w:val="0"/>
          <w:smallCaps w:val="0"/>
          <w:strike w:val="0"/>
          <w:color w:val="000000"/>
          <w:sz w:val="40"/>
          <w:szCs w:val="40"/>
          <w:u w:val="none"/>
          <w:vertAlign w:val="baseline"/>
          <w:rtl w:val="0"/>
        </w:rPr>
        <w:t xml:space="preserve">système Sonore et Lumineux</w:t>
        <w:br w:type="textWrapping"/>
        <w:t xml:space="preserve">pour Rafale miniature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Responsabilité documentaire</w:t>
      </w:r>
    </w:p>
    <w:tbl>
      <w:tblPr>
        <w:tblStyle w:val="Table1"/>
        <w:tblW w:w="9638.0" w:type="dxa"/>
        <w:jc w:val="left"/>
        <w:tblInd w:w="-57.0" w:type="dxa"/>
        <w:tblBorders>
          <w:bottom w:color="000000" w:space="0" w:sz="4" w:val="single"/>
          <w:insideH w:color="000000" w:space="0" w:sz="4" w:val="single"/>
        </w:tblBorders>
        <w:tblLayout w:type="fixed"/>
        <w:tblLook w:val="0000"/>
      </w:tblPr>
      <w:tblGrid>
        <w:gridCol w:w="1700"/>
        <w:gridCol w:w="2154"/>
        <w:gridCol w:w="2154"/>
        <w:gridCol w:w="1701"/>
        <w:gridCol w:w="1929"/>
        <w:tblGridChange w:id="0">
          <w:tblGrid>
            <w:gridCol w:w="1700"/>
            <w:gridCol w:w="2154"/>
            <w:gridCol w:w="2154"/>
            <w:gridCol w:w="1701"/>
            <w:gridCol w:w="1929"/>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E">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3">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green"/>
                <w:u w:val="none"/>
                <w:vertAlign w:val="baseline"/>
              </w:rPr>
            </w:pPr>
            <w:r w:rsidDel="00000000" w:rsidR="00000000" w:rsidRPr="00000000">
              <w:rPr>
                <w:rFonts w:ascii="Arial" w:cs="Arial" w:eastAsia="Arial" w:hAnsi="Arial"/>
                <w:b w:val="0"/>
                <w:i w:val="0"/>
                <w:smallCaps w:val="0"/>
                <w:strike w:val="0"/>
                <w:color w:val="000000"/>
                <w:sz w:val="20"/>
                <w:szCs w:val="20"/>
                <w:highlight w:val="green"/>
                <w:u w:val="none"/>
                <w:vertAlign w:val="baseline"/>
                <w:rtl w:val="0"/>
              </w:rPr>
              <w:t xml:space="preserve">&lt;Auteurs&gt;</w:t>
            </w:r>
          </w:p>
        </w:tc>
        <w:tc>
          <w:tcPr>
            <w:tcBorders>
              <w:bottom w:color="000000" w:space="0" w:sz="4" w:val="single"/>
            </w:tcBorders>
            <w:shd w:fill="auto" w:val="clear"/>
            <w:vAlign w:val="center"/>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Technicien</w:t>
            </w:r>
          </w:p>
        </w:tc>
        <w:tc>
          <w:tcPr>
            <w:tcBorders>
              <w:bottom w:color="000000" w:space="0" w:sz="4" w:val="single"/>
            </w:tcBorders>
            <w:shd w:fill="auto" w:val="clear"/>
            <w:vAlign w:val="cente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green"/>
                <w:u w:val="none"/>
                <w:vertAlign w:val="baseline"/>
              </w:rPr>
            </w:pPr>
            <w:r w:rsidDel="00000000" w:rsidR="00000000" w:rsidRPr="00000000">
              <w:rPr>
                <w:rFonts w:ascii="Arial" w:cs="Arial" w:eastAsia="Arial" w:hAnsi="Arial"/>
                <w:b w:val="0"/>
                <w:i w:val="0"/>
                <w:smallCaps w:val="0"/>
                <w:strike w:val="0"/>
                <w:color w:val="000000"/>
                <w:sz w:val="20"/>
                <w:szCs w:val="20"/>
                <w:highlight w:val="green"/>
                <w:u w:val="none"/>
                <w:vertAlign w:val="baseline"/>
                <w:rtl w:val="0"/>
              </w:rPr>
              <w:t xml:space="preserve">JJ/MM/AAAA</w:t>
            </w:r>
          </w:p>
        </w:tc>
        <w:tc>
          <w:tcPr>
            <w:tcBorders>
              <w:bottom w:color="000000" w:space="0" w:sz="4" w:val="single"/>
            </w:tcBorders>
            <w:shd w:fill="auto" w:val="clear"/>
            <w:vAlign w:val="center"/>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9">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green"/>
                <w:u w:val="none"/>
                <w:vertAlign w:val="baseline"/>
              </w:rPr>
            </w:pPr>
            <w:r w:rsidDel="00000000" w:rsidR="00000000" w:rsidRPr="00000000">
              <w:rPr>
                <w:rFonts w:ascii="Arial" w:cs="Arial" w:eastAsia="Arial" w:hAnsi="Arial"/>
                <w:b w:val="0"/>
                <w:i w:val="0"/>
                <w:smallCaps w:val="0"/>
                <w:strike w:val="0"/>
                <w:color w:val="000000"/>
                <w:sz w:val="20"/>
                <w:szCs w:val="20"/>
                <w:highlight w:val="green"/>
                <w:u w:val="none"/>
                <w:vertAlign w:val="baseline"/>
                <w:rtl w:val="0"/>
              </w:rPr>
              <w:t xml:space="preserve">Chef de projet</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GEII Bdx)</w:t>
            </w:r>
          </w:p>
        </w:tc>
        <w:tc>
          <w:tcPr>
            <w:tcBorders>
              <w:bottom w:color="000000" w:space="0" w:sz="4" w:val="single"/>
            </w:tcBorders>
            <w:shd w:fill="auto" w:val="clear"/>
            <w:vAlign w:val="cente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Chef de projet</w:t>
            </w:r>
          </w:p>
        </w:tc>
        <w:tc>
          <w:tcPr>
            <w:tcBorders>
              <w:bottom w:color="000000" w:space="0" w:sz="4" w:val="single"/>
            </w:tcBorders>
            <w:shd w:fill="auto" w:val="clear"/>
            <w:vAlign w:val="center"/>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green"/>
                <w:u w:val="none"/>
                <w:vertAlign w:val="baseline"/>
              </w:rPr>
            </w:pPr>
            <w:r w:rsidDel="00000000" w:rsidR="00000000" w:rsidRPr="00000000">
              <w:rPr>
                <w:rFonts w:ascii="Arial" w:cs="Arial" w:eastAsia="Arial" w:hAnsi="Arial"/>
                <w:b w:val="0"/>
                <w:i w:val="0"/>
                <w:smallCaps w:val="0"/>
                <w:strike w:val="0"/>
                <w:color w:val="000000"/>
                <w:sz w:val="20"/>
                <w:szCs w:val="20"/>
                <w:highlight w:val="green"/>
                <w:u w:val="none"/>
                <w:vertAlign w:val="baseline"/>
                <w:rtl w:val="0"/>
              </w:rPr>
              <w:t xml:space="preserve">JJ/MM/AAAA</w:t>
            </w:r>
          </w:p>
        </w:tc>
        <w:tc>
          <w:tcPr>
            <w:tcBorders>
              <w:bottom w:color="000000" w:space="0" w:sz="4" w:val="single"/>
            </w:tcBorders>
            <w:shd w:fill="auto" w:val="clear"/>
            <w:vAlign w:val="cente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green"/>
                <w:u w:val="none"/>
                <w:vertAlign w:val="baseline"/>
              </w:rPr>
            </w:pPr>
            <w:r w:rsidDel="00000000" w:rsidR="00000000" w:rsidRPr="00000000">
              <w:rPr>
                <w:rFonts w:ascii="Arial" w:cs="Arial" w:eastAsia="Arial" w:hAnsi="Arial"/>
                <w:b w:val="0"/>
                <w:i w:val="0"/>
                <w:smallCaps w:val="0"/>
                <w:strike w:val="0"/>
                <w:color w:val="000000"/>
                <w:sz w:val="20"/>
                <w:szCs w:val="20"/>
                <w:highlight w:val="green"/>
                <w:u w:val="none"/>
                <w:vertAlign w:val="baseline"/>
                <w:rtl w:val="0"/>
              </w:rPr>
              <w:t xml:space="preserve">Client</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green"/>
                <w:u w:val="none"/>
                <w:vertAlign w:val="baseline"/>
              </w:rPr>
            </w:pPr>
            <w:r w:rsidDel="00000000" w:rsidR="00000000" w:rsidRPr="00000000">
              <w:rPr>
                <w:rFonts w:ascii="Arial" w:cs="Arial" w:eastAsia="Arial" w:hAnsi="Arial"/>
                <w:b w:val="0"/>
                <w:i w:val="0"/>
                <w:smallCaps w:val="0"/>
                <w:strike w:val="0"/>
                <w:color w:val="000000"/>
                <w:sz w:val="20"/>
                <w:szCs w:val="20"/>
                <w:highlight w:val="green"/>
                <w:u w:val="none"/>
                <w:vertAlign w:val="baseline"/>
                <w:rtl w:val="0"/>
              </w:rPr>
              <w:t xml:space="preserve">(entreprise)</w:t>
            </w:r>
          </w:p>
        </w:tc>
        <w:tc>
          <w:tcPr>
            <w:tcBorders>
              <w:bottom w:color="000000" w:space="0" w:sz="4" w:val="single"/>
            </w:tcBorders>
            <w:shd w:fill="auto" w:val="clear"/>
            <w:vAlign w:val="center"/>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Client</w:t>
            </w:r>
          </w:p>
        </w:tc>
        <w:tc>
          <w:tcPr>
            <w:tcBorders>
              <w:bottom w:color="000000" w:space="0" w:sz="4" w:val="single"/>
            </w:tcBorders>
            <w:shd w:fill="auto" w:val="clear"/>
            <w:vAlign w:val="center"/>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green"/>
                <w:u w:val="none"/>
                <w:vertAlign w:val="baseline"/>
              </w:rPr>
            </w:pPr>
            <w:r w:rsidDel="00000000" w:rsidR="00000000" w:rsidRPr="00000000">
              <w:rPr>
                <w:rFonts w:ascii="Arial" w:cs="Arial" w:eastAsia="Arial" w:hAnsi="Arial"/>
                <w:b w:val="0"/>
                <w:i w:val="0"/>
                <w:smallCaps w:val="0"/>
                <w:strike w:val="0"/>
                <w:color w:val="000000"/>
                <w:sz w:val="20"/>
                <w:szCs w:val="20"/>
                <w:highlight w:val="green"/>
                <w:u w:val="none"/>
                <w:vertAlign w:val="baseline"/>
                <w:rtl w:val="0"/>
              </w:rPr>
              <w:t xml:space="preserve">JJ/MM/AAAA</w:t>
            </w:r>
          </w:p>
        </w:tc>
        <w:tc>
          <w:tcPr>
            <w:tcBorders>
              <w:bottom w:color="000000" w:space="0" w:sz="4" w:val="single"/>
            </w:tcBorders>
            <w:shd w:fill="auto" w:val="clear"/>
            <w:vAlign w:val="center"/>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7">
      <w:pPr>
        <w:rPr/>
        <w:sectPr>
          <w:headerReference r:id="rId7" w:type="default"/>
          <w:footerReference r:id="rId8" w:type="default"/>
          <w:footerReference r:id="rId9" w:type="first"/>
          <w:pgSz w:h="16838" w:w="11906" w:orient="portrait"/>
          <w:pgMar w:bottom="2035" w:top="1877" w:left="1134" w:right="1134" w:header="1134" w:footer="1134"/>
          <w:pgNumType w:start="1"/>
          <w:titlePg w:val="1"/>
        </w:sect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Suivi des révisions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29">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C">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01/09/2021</w:t>
            </w:r>
          </w:p>
        </w:tc>
        <w:tc>
          <w:tcPr>
            <w:tcBorders>
              <w:bottom w:color="000000" w:space="0" w:sz="4" w:val="single"/>
            </w:tcBorders>
            <w:shd w:fill="auto" w:val="clear"/>
            <w:vAlign w:val="cente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Publication préliminaire du DDC,</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document à compléter par le Technicien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0">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green"/>
                <w:u w:val="none"/>
                <w:vertAlign w:val="baseline"/>
              </w:rPr>
            </w:pPr>
            <w:r w:rsidDel="00000000" w:rsidR="00000000" w:rsidRPr="00000000">
              <w:rPr>
                <w:rFonts w:ascii="Arial" w:cs="Arial" w:eastAsia="Arial" w:hAnsi="Arial"/>
                <w:b w:val="0"/>
                <w:i w:val="0"/>
                <w:smallCaps w:val="0"/>
                <w:strike w:val="0"/>
                <w:color w:val="000000"/>
                <w:sz w:val="20"/>
                <w:szCs w:val="20"/>
                <w:highlight w:val="green"/>
                <w:u w:val="none"/>
                <w:vertAlign w:val="baseline"/>
                <w:rtl w:val="0"/>
              </w:rPr>
              <w:t xml:space="preserve">JJ/MM/AAAA</w:t>
            </w:r>
          </w:p>
        </w:tc>
        <w:tc>
          <w:tcPr>
            <w:tcBorders>
              <w:bottom w:color="000000" w:space="0" w:sz="4" w:val="single"/>
            </w:tcBorders>
            <w:shd w:fill="auto" w:val="clear"/>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Première publication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3">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6">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3D">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2">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[CDC]</w:t>
            </w:r>
          </w:p>
        </w:tc>
        <w:tc>
          <w:tcPr>
            <w:tcBorders>
              <w:bottom w:color="000000" w:space="0" w:sz="4" w:val="single"/>
            </w:tcBorders>
            <w:shd w:fill="auto" w:val="clear"/>
            <w:vAlign w:val="cente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SLR_CDC</w:t>
            </w:r>
          </w:p>
        </w:tc>
        <w:tc>
          <w:tcPr>
            <w:tcBorders>
              <w:bottom w:color="000000" w:space="0" w:sz="4" w:val="single"/>
            </w:tcBorders>
            <w:shd w:fill="auto" w:val="clear"/>
            <w:vAlign w:val="cente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Cahier des charges</w:t>
            </w:r>
          </w:p>
        </w:tc>
        <w:tc>
          <w:tcPr>
            <w:tcBorders>
              <w:bottom w:color="000000" w:space="0" w:sz="4" w:val="single"/>
            </w:tcBorders>
            <w:shd w:fill="auto" w:val="clear"/>
            <w:vAlign w:val="cente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Toy Corporation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i w:val="0"/>
          <w:smallCaps w:val="0"/>
          <w:strike w:val="0"/>
          <w:color w:val="ff0000"/>
          <w:sz w:val="24"/>
          <w:szCs w:val="24"/>
          <w:highlight w:val="red"/>
          <w:u w:val="none"/>
          <w:vertAlign w:val="baseline"/>
        </w:rPr>
      </w:pPr>
      <w:r w:rsidDel="00000000" w:rsidR="00000000" w:rsidRPr="00000000">
        <w:rPr>
          <w:rtl w:val="0"/>
        </w:rPr>
      </w:r>
    </w:p>
    <w:p w:rsidR="00000000" w:rsidDel="00000000" w:rsidP="00000000" w:rsidRDefault="00000000" w:rsidRPr="00000000" w14:paraId="0000004D">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Table des matières</w:t>
      </w:r>
    </w:p>
    <w:sdt>
      <w:sdtPr>
        <w:id w:val="12164487"/>
        <w:docPartObj>
          <w:docPartGallery w:val="Table of Contents"/>
          <w:docPartUnique w:val="1"/>
        </w:docPartObj>
      </w:sdtPr>
      <w:sdtContent>
        <w:p w:rsidR="00000000" w:rsidDel="00000000" w:rsidP="00000000" w:rsidRDefault="00000000" w:rsidRPr="00000000" w14:paraId="0000004E">
          <w:pPr>
            <w:tabs>
              <w:tab w:val="right" w:leader="none" w:pos="12000"/>
            </w:tabs>
            <w:spacing w:before="6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jwwrhz1wfrdx">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 Nature du document</w:t>
              <w:tab/>
              <w:t xml:space="preserve">2</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rPr>
              <w:b w:val="1"/>
              <w:color w:val="000000"/>
              <w:u w:val="none"/>
            </w:rPr>
          </w:pPr>
          <w:hyperlink w:anchor="_heading=h.7wtwa4xsxjpy">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 Conception préliminaire du produit</w:t>
              <w:tab/>
              <w:t xml:space="preserve">2</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rPr>
              <w:b w:val="1"/>
              <w:color w:val="000000"/>
              <w:u w:val="none"/>
            </w:rPr>
          </w:pPr>
          <w:hyperlink w:anchor="_heading=h.mwzz55yqoiwl">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 Conception détaillée du produit</w:t>
              <w:tab/>
              <w:t xml:space="preserve">10</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360" w:firstLine="0"/>
            <w:rPr>
              <w:color w:val="000000"/>
              <w:u w:val="none"/>
            </w:rPr>
          </w:pPr>
          <w:hyperlink w:anchor="_heading=h.z03u4zs2zy7c">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3.1. Conception détaillée du système sonore et lumineux</w:t>
              <w:tab/>
              <w:t xml:space="preserve">10</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360" w:firstLine="0"/>
            <w:rPr>
              <w:color w:val="000000"/>
              <w:u w:val="none"/>
            </w:rPr>
          </w:pPr>
          <w:hyperlink w:anchor="_heading=h.c0hcl4mympy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3.2. Conclusion de la conception détaillée du produit</w:t>
              <w:tab/>
              <w:t xml:space="preserve">16</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rPr>
              <w:b w:val="1"/>
              <w:color w:val="000000"/>
              <w:u w:val="none"/>
            </w:rPr>
          </w:pPr>
          <w:hyperlink w:anchor="_heading=h.muwcv9b3y3mo">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 Conclusion de la conception du produit</w:t>
              <w:tab/>
              <w:t xml:space="preserve">17</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rPr>
              <w:b w:val="1"/>
              <w:color w:val="000000"/>
              <w:u w:val="none"/>
            </w:rPr>
          </w:pPr>
          <w:hyperlink w:anchor="_heading=h.5k5ib6phi2wu">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 Matrice de conformité du produit</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Actualisez la table des matières (clic droit &gt; Actualiser l'index/la table).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numPr>
          <w:ilvl w:val="0"/>
          <w:numId w:val="3"/>
        </w:numPr>
        <w:ind w:left="432" w:hanging="432"/>
        <w:rPr/>
      </w:pPr>
      <w:bookmarkStart w:colFirst="0" w:colLast="0" w:name="_heading=h.jwwrhz1wfrdx" w:id="0"/>
      <w:bookmarkEnd w:id="0"/>
      <w:r w:rsidDel="00000000" w:rsidR="00000000" w:rsidRPr="00000000">
        <w:rPr>
          <w:rtl w:val="0"/>
        </w:rPr>
        <w:t xml:space="preserve">Nature du document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 document est un dossier de conception et a pour but de détailler la conception du produit développé. Il apporte ainsi des preuves de la conformité du produit par rapport à l'ensemble des exigences client. Le paragraphe 3 du [CDC] décrit de façon plus détaillée la nature et le positionnement de ce document dans l'arborescence documentaire du projet.</w:t>
      </w:r>
    </w:p>
    <w:p w:rsidR="00000000" w:rsidDel="00000000" w:rsidP="00000000" w:rsidRDefault="00000000" w:rsidRPr="00000000" w14:paraId="0000005A">
      <w:pPr>
        <w:pStyle w:val="Heading1"/>
        <w:numPr>
          <w:ilvl w:val="0"/>
          <w:numId w:val="3"/>
        </w:numPr>
        <w:ind w:left="432" w:hanging="432"/>
        <w:rPr/>
      </w:pPr>
      <w:bookmarkStart w:colFirst="0" w:colLast="0" w:name="_heading=h.7wtwa4xsxjpy" w:id="1"/>
      <w:bookmarkEnd w:id="1"/>
      <w:r w:rsidDel="00000000" w:rsidR="00000000" w:rsidRPr="00000000">
        <w:rPr>
          <w:rtl w:val="0"/>
        </w:rPr>
        <w:t xml:space="preserve">Conception préliminaire du produit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 chapitre décrit l'architecture fonctionnelle du produit. Il apporte les premiers éléments de preuve de la faisabilité du produit vis-à-vis des exigences client.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Référence du paragraphe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CPR</w:t>
      </w:r>
      <w:r w:rsidDel="00000000" w:rsidR="00000000" w:rsidRPr="00000000">
        <w:rPr>
          <w:rtl w:val="0"/>
        </w:rPr>
        <w:t xml:space="preserve">_SYNOPTIQUE</w:t>
      </w:r>
      <w:r w:rsidDel="00000000" w:rsidR="00000000" w:rsidRPr="00000000">
        <w:rPr>
          <w:rtl w:val="0"/>
        </w:rPr>
      </w:r>
    </w:p>
    <w:p w:rsidR="00000000" w:rsidDel="00000000" w:rsidP="00000000" w:rsidRDefault="00000000" w:rsidRPr="00000000" w14:paraId="0000005D">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F. AUGEREAU</w:t>
      </w:r>
    </w:p>
    <w:p w:rsidR="00000000" w:rsidDel="00000000" w:rsidP="00000000" w:rsidRDefault="00000000" w:rsidRPr="00000000" w14:paraId="0000005E">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L. THEOLIER</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Exigences client vérifiées par pré-conception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toutes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Afin de répondre au cahier des charges, une analyse globale des exigences a conduit à l’architecture fonctionnelle présentée ci-dessous.</w:t>
      </w:r>
      <w:r w:rsidDel="00000000" w:rsidR="00000000" w:rsidRPr="00000000">
        <w:drawing>
          <wp:anchor allowOverlap="1" behindDoc="0" distB="0" distT="0" distL="0" distR="0" hidden="0" layoutInCell="1" locked="0" relativeHeight="0" simplePos="0">
            <wp:simplePos x="0" y="0"/>
            <wp:positionH relativeFrom="column">
              <wp:posOffset>-142873</wp:posOffset>
            </wp:positionH>
            <wp:positionV relativeFrom="paragraph">
              <wp:posOffset>371475</wp:posOffset>
            </wp:positionV>
            <wp:extent cx="6737985" cy="3810000"/>
            <wp:effectExtent b="0" l="0" r="0" t="0"/>
            <wp:wrapTopAndBottom distB="0" distT="0"/>
            <wp:docPr id="26" name="image14.jpg"/>
            <a:graphic>
              <a:graphicData uri="http://schemas.openxmlformats.org/drawingml/2006/picture">
                <pic:pic>
                  <pic:nvPicPr>
                    <pic:cNvPr id="0" name="image14.jpg"/>
                    <pic:cNvPicPr preferRelativeResize="0"/>
                  </pic:nvPicPr>
                  <pic:blipFill>
                    <a:blip r:embed="rId10"/>
                    <a:srcRect b="0" l="-804" r="-774" t="0"/>
                    <a:stretch>
                      <a:fillRect/>
                    </a:stretch>
                  </pic:blipFill>
                  <pic:spPr>
                    <a:xfrm>
                      <a:off x="0" y="0"/>
                      <a:ext cx="6737985" cy="3810000"/>
                    </a:xfrm>
                    <a:prstGeom prst="rect"/>
                    <a:ln/>
                  </pic:spPr>
                </pic:pic>
              </a:graphicData>
            </a:graphic>
          </wp:anchor>
        </w:drawing>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1 : architecture fonctionnel du « système sonore et lumineux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Référence du paragraphe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CPR_ENCOM</w:t>
      </w:r>
      <w:r w:rsidDel="00000000" w:rsidR="00000000" w:rsidRPr="00000000">
        <w:rPr>
          <w:rtl w:val="0"/>
        </w:rPr>
        <w:t xml:space="preserve">BREMENT</w:t>
      </w:r>
      <w:r w:rsidDel="00000000" w:rsidR="00000000" w:rsidRPr="00000000">
        <w:rPr>
          <w:rtl w:val="0"/>
        </w:rPr>
      </w:r>
    </w:p>
    <w:p w:rsidR="00000000" w:rsidDel="00000000" w:rsidP="00000000" w:rsidRDefault="00000000" w:rsidRPr="00000000" w14:paraId="00000064">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F. AUGEREAU</w:t>
      </w:r>
    </w:p>
    <w:p w:rsidR="00000000" w:rsidDel="00000000" w:rsidP="00000000" w:rsidRDefault="00000000" w:rsidRPr="00000000" w14:paraId="00000065">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L. THEOLIER</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Exigences client vérifiées par pré-conception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EXIG_ENCOMBREMENT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Afin de répondre à l’exigence EXIG_ENCOMBREMENT, il a été retenu pour le développement de ce système, une structure mécanique en 3 parties :</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une « carte son » qui intègre les fonctions associées aux exigences sonores et énergétiques : EXIG_AUTONOMIE, EXIG_TENSION, EXIG_BRUIT, EXIG_CHARGE et EXIG_RETENTISSEMENT. Les choix techniques retenus sur cette carte apparaissent en vert sur la figure 1</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une « carte lumière» qui intègre les fonctions associées aux exigences lumineuses : EXIG_CLIGNOTE, EXIG_ALLUMAGES et EXIG_INTENSITES. Les choix techniques retenus sur cette carte apparaissent en jaune sur la figure 1</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les éléments lumineux sont déportés des cartes via des nappes bifilaires en partance de la « carte son » et à destination des des ailes et du fuselage</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2 cartes sont superposées et interconnectées entre elles. La « carte son » est située dessous et la « carte lumière » est située dessus. Une vue 3D mettant en évidence les connecteurs est fournie ci-dessous.</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2 : vue 3D préliminaire de « carte son » et « carte lumière »</w:t>
      </w:r>
      <w:r w:rsidDel="00000000" w:rsidR="00000000" w:rsidRPr="00000000">
        <w:drawing>
          <wp:anchor allowOverlap="1" behindDoc="0" distB="0" distT="0" distL="0" distR="0" hidden="0" layoutInCell="1" locked="0" relativeHeight="0" simplePos="0">
            <wp:simplePos x="0" y="0"/>
            <wp:positionH relativeFrom="column">
              <wp:posOffset>-48257</wp:posOffset>
            </wp:positionH>
            <wp:positionV relativeFrom="paragraph">
              <wp:posOffset>1593215</wp:posOffset>
            </wp:positionV>
            <wp:extent cx="6136640" cy="1767205"/>
            <wp:effectExtent b="0" l="0" r="0" t="0"/>
            <wp:wrapTopAndBottom distB="0" distT="0"/>
            <wp:docPr id="28" name="image9.png"/>
            <a:graphic>
              <a:graphicData uri="http://schemas.openxmlformats.org/drawingml/2006/picture">
                <pic:pic>
                  <pic:nvPicPr>
                    <pic:cNvPr id="0" name="image9.png"/>
                    <pic:cNvPicPr preferRelativeResize="0"/>
                  </pic:nvPicPr>
                  <pic:blipFill>
                    <a:blip r:embed="rId11"/>
                    <a:srcRect b="20499" l="0" r="50244" t="28516"/>
                    <a:stretch>
                      <a:fillRect/>
                    </a:stretch>
                  </pic:blipFill>
                  <pic:spPr>
                    <a:xfrm>
                      <a:off x="0" y="0"/>
                      <a:ext cx="6136640" cy="176720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1325245</wp:posOffset>
            </wp:positionH>
            <wp:positionV relativeFrom="paragraph">
              <wp:posOffset>8890</wp:posOffset>
            </wp:positionV>
            <wp:extent cx="4777740" cy="1550035"/>
            <wp:effectExtent b="0" l="0" r="0" t="0"/>
            <wp:wrapTopAndBottom distB="0" distT="0"/>
            <wp:docPr id="27" name="image11.png"/>
            <a:graphic>
              <a:graphicData uri="http://schemas.openxmlformats.org/drawingml/2006/picture">
                <pic:pic>
                  <pic:nvPicPr>
                    <pic:cNvPr id="0" name="image11.png"/>
                    <pic:cNvPicPr preferRelativeResize="0"/>
                  </pic:nvPicPr>
                  <pic:blipFill>
                    <a:blip r:embed="rId12"/>
                    <a:srcRect b="26715" l="11329" r="50651" t="29405"/>
                    <a:stretch>
                      <a:fillRect/>
                    </a:stretch>
                  </pic:blipFill>
                  <pic:spPr>
                    <a:xfrm>
                      <a:off x="0" y="0"/>
                      <a:ext cx="4777740" cy="1550035"/>
                    </a:xfrm>
                    <a:prstGeom prst="rect"/>
                    <a:ln/>
                  </pic:spPr>
                </pic:pic>
              </a:graphicData>
            </a:graphic>
          </wp:anchor>
        </w:drawing>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est à noter que la « carte son » est plus longue que la « carte lumière ». Le débord situé sur la gauche de la carte est destiné à accueillir le super-condensateur qui y sera couché sur le </w:t>
      </w:r>
      <w:r w:rsidDel="00000000" w:rsidR="00000000" w:rsidRPr="00000000">
        <w:rPr>
          <w:rtl w:val="0"/>
        </w:rPr>
        <w:t xml:space="preserve">flanc.</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solution mécanique retenue permet respecter l’exigence EXIG_ENCOMBREMENT, car la longueur de la « carte son » est de 95mm (et 70mm pour la « carte lumière »), la largeur est de 40mm (pour les 2 cartes) et la hauteur est d’environ 25mm.</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Référence du paragraphe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CPR_AUTONOMIE</w:t>
      </w:r>
    </w:p>
    <w:p w:rsidR="00000000" w:rsidDel="00000000" w:rsidP="00000000" w:rsidRDefault="00000000" w:rsidRPr="00000000" w14:paraId="00000071">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F. AUGEREAU</w:t>
      </w:r>
    </w:p>
    <w:p w:rsidR="00000000" w:rsidDel="00000000" w:rsidP="00000000" w:rsidRDefault="00000000" w:rsidRPr="00000000" w14:paraId="00000072">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L. THEOLIER</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Exigences client vérifiées par pré-conception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EXIG_AUTONOMIE, EXIG_ENCOMBREMENT, EXIG_COUT</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Afin de répondre à l’exigence EXIG_AUTONOMIE, plusieurs types de </w:t>
      </w:r>
      <w:r w:rsidDel="00000000" w:rsidR="00000000" w:rsidRPr="00000000">
        <w:rPr>
          <w:rtl w:val="0"/>
        </w:rPr>
        <w:t xml:space="preserve">sources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d’énergie électrique embarquées ont été envisagées.</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Tout d’abord, les piles et piles rechargeables (AA, AAA) ont été exclues en raison de leur dimensions (et de leur faible valeur de tension par cellule).</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piles boutons ont été exclues en raison de leur résistance interne non </w:t>
      </w:r>
      <w:r w:rsidDel="00000000" w:rsidR="00000000" w:rsidRPr="00000000">
        <w:rPr>
          <w:rtl w:val="0"/>
        </w:rPr>
        <w:t xml:space="preserve">négligeable.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courant supérieur à 1mA (ce qui est le cas du « système sonore et lumineux ») conduit à un effondrement non-</w:t>
      </w:r>
      <w:r w:rsidDel="00000000" w:rsidR="00000000" w:rsidRPr="00000000">
        <w:rPr>
          <w:rtl w:val="0"/>
        </w:rPr>
        <w:t xml:space="preserve">acceptable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la tension fournie.</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accumulateurs LiIon, LiPo, Lixx ont été exclus en raison de l’instabilité chimique et donc leur risque d’explosion en cas de crash du planeur.</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super-condensateurs présentent pour ce projet un bon compromis entre dimensions et résistance interne. De plus, ils ne présentent pas de risques d’explosion ni de feu, pour un coût de quelques euros.</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retiendra un super-condensateur 5,4V d’une valeur voisine de 1F, ce qui permet un courant consommé de quelques 10aines de mA pour une autonomie minimale de 60s.</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Référence du paragraphe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CPR</w:t>
      </w:r>
      <w:r w:rsidDel="00000000" w:rsidR="00000000" w:rsidRPr="00000000">
        <w:rPr>
          <w:rtl w:val="0"/>
        </w:rPr>
        <w:t xml:space="preserve">_TENSION</w:t>
      </w:r>
      <w:r w:rsidDel="00000000" w:rsidR="00000000" w:rsidRPr="00000000">
        <w:rPr>
          <w:rtl w:val="0"/>
        </w:rPr>
      </w:r>
    </w:p>
    <w:p w:rsidR="00000000" w:rsidDel="00000000" w:rsidP="00000000" w:rsidRDefault="00000000" w:rsidRPr="00000000" w14:paraId="0000007C">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F. AUGEREAU</w:t>
      </w:r>
    </w:p>
    <w:p w:rsidR="00000000" w:rsidDel="00000000" w:rsidP="00000000" w:rsidRDefault="00000000" w:rsidRPr="00000000" w14:paraId="0000007D">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L. THEOLIER</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Exigences client vérifiées par pré-conception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EXIG_TENSION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Afin de répondre à l’exigence EXIG_TENSION, une solution intégrant une référence de tension (associé à un ADC d’un MCU) a été retenue.</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Vu la complexité des exigences de traitement, un </w:t>
      </w:r>
      <w:r w:rsidDel="00000000" w:rsidR="00000000" w:rsidRPr="00000000">
        <w:rPr>
          <w:rtl w:val="0"/>
        </w:rPr>
        <w:t xml:space="preserve">microcontrôleur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(MCU) est nécessaire. Les MCU actuels intègre au moins 1 convertisseur analogique-numérique (ADC). Dans le « système sonore et lumineux », la tension d’alimentation du MCU (et donc du ADC) n’est pas fixe. Donc, si l’on souhaite mesurer la tension d’alimentation avec le MCU, il convient donc de le faire indirectement en mesurant une tension fixe et connue, afin d’en déterminer la tension d’alimentation du ADC par un algorithme logicielle. Voici l’algorithme retenu :</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Vcc = Vadc / Nadc *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où Vadc est la tension fixe fournie à l’entrée de l’ADC, Nadc la valeur numérique fournie par l’ADC et n le nombre de bits de l’ADC.</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tension fixe est réalisée par une référence de tension dont la valeur doit être la plus proche (mais inférieure) à la tension basse d’alimentation du MCU. Une référence de tension 1,2V a donc été retenue : LM385BZ-1.2.</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accord avec la datasheet du LM385, le schéma électrique préliminaire retenu est donc le suivant.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3 : schéma électrique préliminaire du LM385BZ-1.2</w:t>
      </w:r>
      <w:r w:rsidDel="00000000" w:rsidR="00000000" w:rsidRPr="00000000">
        <w:drawing>
          <wp:anchor allowOverlap="1" behindDoc="0" distB="0" distT="0" distL="0" distR="0" hidden="0" layoutInCell="1" locked="0" relativeHeight="0" simplePos="0">
            <wp:simplePos x="0" y="0"/>
            <wp:positionH relativeFrom="column">
              <wp:posOffset>2181860</wp:posOffset>
            </wp:positionH>
            <wp:positionV relativeFrom="paragraph">
              <wp:posOffset>53339</wp:posOffset>
            </wp:positionV>
            <wp:extent cx="1757045" cy="2127885"/>
            <wp:effectExtent b="0" l="0" r="0" t="0"/>
            <wp:wrapTopAndBottom distB="0" distT="0"/>
            <wp:docPr id="24"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757045" cy="2127885"/>
                    </a:xfrm>
                    <a:prstGeom prst="rect"/>
                    <a:ln/>
                  </pic:spPr>
                </pic:pic>
              </a:graphicData>
            </a:graphic>
          </wp:anchor>
        </w:drawing>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dimensionnement de la résistance R1 est décrit dans le chapitre « 3. Conception détaillée » de ce présent document.</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Référence du paragraphe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CPR</w:t>
      </w:r>
      <w:r w:rsidDel="00000000" w:rsidR="00000000" w:rsidRPr="00000000">
        <w:rPr>
          <w:rtl w:val="0"/>
        </w:rPr>
        <w:t xml:space="preserve">_BRUIT</w:t>
      </w:r>
      <w:r w:rsidDel="00000000" w:rsidR="00000000" w:rsidRPr="00000000">
        <w:rPr>
          <w:rtl w:val="0"/>
        </w:rPr>
      </w:r>
    </w:p>
    <w:p w:rsidR="00000000" w:rsidDel="00000000" w:rsidP="00000000" w:rsidRDefault="00000000" w:rsidRPr="00000000" w14:paraId="00000088">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F. AUGEREAU</w:t>
      </w:r>
    </w:p>
    <w:p w:rsidR="00000000" w:rsidDel="00000000" w:rsidP="00000000" w:rsidRDefault="00000000" w:rsidRPr="00000000" w14:paraId="00000089">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L. THEOLIER</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Exigences client vérifiées par pré-conception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EXIG_BRUIT, EXIG_ENCOMBREMENT, EXIG_COUT</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Afin de répondre à l’exigence EXIG_BRUIT, il a été retenu un microcontrôleur 8 bits avec une gamme basse d’alimentation (1,8V =&gt; 5,5V). De plus, l’utilisation d’un oscillateur interne est souhaitable afin de minimiser la place et le coût (puisque la tolérance en fréquence exigée est confortable).</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microcontrôleur retenu est un ATTINY45V d’ATMEL dont l’encombrement (DIP8) et le coût (~2€) sont faibles.</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génération de l’information « Bruit » est réalisée à l’aide d</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algorithme de type PRNG 16 bits dont l’avancement successif est cadencé par un timer du MCU. La configuration du timer est directement associée à la valeur de tension d’alimentation mesurée par l</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ADC du MCU (cf § CPR</w:t>
      </w:r>
      <w:r w:rsidDel="00000000" w:rsidR="00000000" w:rsidRPr="00000000">
        <w:rPr>
          <w:rtl w:val="0"/>
        </w:rPr>
        <w:t xml:space="preserve">_TENSION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Référence du paragraphe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CPR</w:t>
      </w:r>
      <w:r w:rsidDel="00000000" w:rsidR="00000000" w:rsidRPr="00000000">
        <w:rPr>
          <w:rtl w:val="0"/>
        </w:rPr>
        <w:t xml:space="preserve">_CHARGE</w:t>
      </w:r>
      <w:r w:rsidDel="00000000" w:rsidR="00000000" w:rsidRPr="00000000">
        <w:rPr>
          <w:rtl w:val="0"/>
        </w:rPr>
      </w:r>
    </w:p>
    <w:p w:rsidR="00000000" w:rsidDel="00000000" w:rsidP="00000000" w:rsidRDefault="00000000" w:rsidRPr="00000000" w14:paraId="00000090">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F. AUGEREAU</w:t>
      </w:r>
    </w:p>
    <w:p w:rsidR="00000000" w:rsidDel="00000000" w:rsidP="00000000" w:rsidRDefault="00000000" w:rsidRPr="00000000" w14:paraId="00000091">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L. THEOLIER</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Exigences client vérifiées par pré-conception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EXIG_CHARGE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Afin de répondre à l’exigence EXIG_CHARGE, il a été retenu d’utiliser le MCU retenu précédemment (Cf § CPR</w:t>
      </w:r>
      <w:r w:rsidDel="00000000" w:rsidR="00000000" w:rsidRPr="00000000">
        <w:rPr>
          <w:rtl w:val="0"/>
        </w:rPr>
        <w:t xml:space="preserve">_BRUIT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algorithme est intégré au MCU sur la base de comparaisons logicielles (branchements conditionnels) en lien direct avec la valeur de tension d’alimentation mesurée par l</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ADC du MCU (cf § CPR</w:t>
      </w:r>
      <w:r w:rsidDel="00000000" w:rsidR="00000000" w:rsidRPr="00000000">
        <w:rPr>
          <w:rtl w:val="0"/>
        </w:rPr>
        <w:t xml:space="preserve">_TENSION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Référence du paragraphe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CPR CLIGNOTE</w:t>
      </w:r>
      <w:r w:rsidDel="00000000" w:rsidR="00000000" w:rsidRPr="00000000">
        <w:rPr>
          <w:rtl w:val="0"/>
        </w:rPr>
      </w:r>
    </w:p>
    <w:p w:rsidR="00000000" w:rsidDel="00000000" w:rsidP="00000000" w:rsidRDefault="00000000" w:rsidRPr="00000000" w14:paraId="00000097">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F. AUGEREAU</w:t>
      </w:r>
    </w:p>
    <w:p w:rsidR="00000000" w:rsidDel="00000000" w:rsidP="00000000" w:rsidRDefault="00000000" w:rsidRPr="00000000" w14:paraId="00000098">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L. THEOLIER</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Exigences client vérifiées par pré-conception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EXIG_CLIGNOTE, EXIG_ALLUMAGES, EXIG_INTENSITES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Afin de répondre à l’exigence EXIG_CLIGNOTE, il a été retenu d’utiliser un NE555P.</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NE555 peut être utilisé dans différents types de montages comme mentionné dans sa datasheet. Afin de générer un signal rectangulaire, il convient d’exploiter le NE555 dans un montage astable.</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datasheet met en évidence que la sortie du NE555 est en logique négative. </w:t>
      </w:r>
      <w:r w:rsidDel="00000000" w:rsidR="00000000" w:rsidRPr="00000000">
        <w:rPr>
          <w:rtl w:val="0"/>
        </w:rPr>
        <w:t xml:space="preserve">Dit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autrement, ce type de montage ne permet pas d’avoir des temps à l’état haut plus petits que ceux à l’état bas. La LED jaune est donc montée en logique négative (cathode reliée à la sortie du NE555 via une résistance). Afin que la LED jaune ne s’allume que lorsque l’information « Chargé » est active, il convient de relier l’anode de la LED jaune au signal « Chargé ».</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L’ajout en série d’une résistance à la LED a pour objectif de maîtriser son courant électrique. La datasheet de la LED jaune retenue MCL034SYC nous montre que l’intensité électrique de la LED est liée directement (quasi-proportionnelle) à l’intensité lumineuse produite. La résistance permet ainsi de maîtriser l’intensité lumineuse de la LED en accord avec le cahier des charges.</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accord avec le paragraphe « 8.3.2 A-stable Operation » de la datasheet du NE555, le schéma électrique préliminaire retenu est donc le suivant.</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4 : schéma électrique préliminaire du NE555P et du MCL034SYC</w:t>
      </w:r>
      <w:r w:rsidDel="00000000" w:rsidR="00000000" w:rsidRPr="00000000">
        <w:drawing>
          <wp:anchor allowOverlap="1" behindDoc="0" distB="0" distT="0" distL="0" distR="0" hidden="0" layoutInCell="1" locked="0" relativeHeight="0" simplePos="0">
            <wp:simplePos x="0" y="0"/>
            <wp:positionH relativeFrom="column">
              <wp:posOffset>756920</wp:posOffset>
            </wp:positionH>
            <wp:positionV relativeFrom="paragraph">
              <wp:posOffset>635</wp:posOffset>
            </wp:positionV>
            <wp:extent cx="4606290" cy="3303905"/>
            <wp:effectExtent b="0" l="0" r="0" t="0"/>
            <wp:wrapTopAndBottom distB="0" distT="0"/>
            <wp:docPr id="2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606290" cy="3303905"/>
                    </a:xfrm>
                    <a:prstGeom prst="rect"/>
                    <a:ln/>
                  </pic:spPr>
                </pic:pic>
              </a:graphicData>
            </a:graphic>
          </wp:anchor>
        </w:drawing>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t xml:space="preserve">Le signal de sortie en broche 3 du NE555 est le signal « Clignote ». Le chronogramme attendu de ce signal est le suivant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drawing>
          <wp:inline distB="114300" distT="114300" distL="114300" distR="114300">
            <wp:extent cx="6204585" cy="2962275"/>
            <wp:effectExtent b="0" l="0" r="0" t="0"/>
            <wp:docPr id="23" name="image3.jpg"/>
            <a:graphic>
              <a:graphicData uri="http://schemas.openxmlformats.org/drawingml/2006/picture">
                <pic:pic>
                  <pic:nvPicPr>
                    <pic:cNvPr id="0" name="image3.jpg"/>
                    <pic:cNvPicPr preferRelativeResize="0"/>
                  </pic:nvPicPr>
                  <pic:blipFill>
                    <a:blip r:embed="rId15"/>
                    <a:srcRect b="0" l="-654" r="-652" t="0"/>
                    <a:stretch>
                      <a:fillRect/>
                    </a:stretch>
                  </pic:blipFill>
                  <pic:spPr>
                    <a:xfrm>
                      <a:off x="0" y="0"/>
                      <a:ext cx="6204585"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widowControl w:val="1"/>
        <w:spacing w:after="119" w:before="57" w:lineRule="auto"/>
        <w:jc w:val="center"/>
        <w:rPr>
          <w:b w:val="1"/>
        </w:rPr>
      </w:pPr>
      <w:r w:rsidDel="00000000" w:rsidR="00000000" w:rsidRPr="00000000">
        <w:rPr>
          <w:b w:val="1"/>
          <w:rtl w:val="0"/>
        </w:rPr>
        <w:t xml:space="preserve">Figure 5 : chronogramme du signal « Clignote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dimensionnements des résistances R1, R2 et C1 ainsi que R6 sont décrits dans le chapitre « 3. Conception détaillée » de ce présent document.</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Référence du paragraphe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CPR</w:t>
      </w:r>
      <w:r w:rsidDel="00000000" w:rsidR="00000000" w:rsidRPr="00000000">
        <w:rPr>
          <w:rtl w:val="0"/>
        </w:rPr>
        <w:t xml:space="preserve">_RENTENTISSEMENT</w:t>
      </w:r>
      <w:r w:rsidDel="00000000" w:rsidR="00000000" w:rsidRPr="00000000">
        <w:rPr>
          <w:rtl w:val="0"/>
        </w:rPr>
      </w:r>
    </w:p>
    <w:p w:rsidR="00000000" w:rsidDel="00000000" w:rsidP="00000000" w:rsidRDefault="00000000" w:rsidRPr="00000000" w14:paraId="000000A9">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F. AUGEREAU</w:t>
      </w:r>
    </w:p>
    <w:p w:rsidR="00000000" w:rsidDel="00000000" w:rsidP="00000000" w:rsidRDefault="00000000" w:rsidRPr="00000000" w14:paraId="000000AA">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L. THEOLIER</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Exigences client vérifiées par pré-conception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EXIG_RETENTISSEMENT, EXIG_ENCOMBREMENT, EXIG_COUT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Afin de répondre à l’exigence EXIG_RETENTISSEMENT, il a été retenu d’utiliser un buzzer piézoélectrique, car les buzzer piézoélectrique ont un bon compromis taille, intensité sonore, consommation électrique.</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 plus, afin </w:t>
      </w:r>
      <w:r w:rsidDel="00000000" w:rsidR="00000000" w:rsidRPr="00000000">
        <w:rPr>
          <w:rtl w:val="0"/>
        </w:rPr>
        <w:t xml:space="preserve">d'accroître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 volume sonore du buzzer, l’information « Bruit » a été utilisée pour créer son complément « Bruit ». Chaque information pilote respectivement d’une des 2 broches du buzzer. Ceci a pour conséquence de doubler l’amplitude crête-à-crête du signal électrique (par rapport au câblage  « Bruit » + masse) envoyé au buzzer. Cette solution a également pour avantage de fournir une tension au buzzer toujours moyennement nulle. Cela économise (en place et coût) ici l’utilisation d’un condensateur de liaison.</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accord avec la datasheet du buzzer, le schéma électrique préliminaire retenu est donc le suivant.</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2131377</wp:posOffset>
            </wp:positionH>
            <wp:positionV relativeFrom="paragraph">
              <wp:posOffset>635</wp:posOffset>
            </wp:positionV>
            <wp:extent cx="1857375" cy="841375"/>
            <wp:effectExtent b="0" l="0" r="0" t="0"/>
            <wp:wrapTopAndBottom distB="0" distT="0"/>
            <wp:docPr id="2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857375" cy="841375"/>
                    </a:xfrm>
                    <a:prstGeom prst="rect"/>
                    <a:ln/>
                  </pic:spPr>
                </pic:pic>
              </a:graphicData>
            </a:graphic>
          </wp:anchor>
        </w:drawing>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w:t>
      </w:r>
      <w:r w:rsidDel="00000000" w:rsidR="00000000" w:rsidRPr="00000000">
        <w:rPr>
          <w:b w:val="1"/>
          <w:rtl w:val="0"/>
        </w:rPr>
        <w:t xml:space="preserve">6</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schéma électrique préliminaire du buzzer MCKPT-G1210-3916</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Référence du paragraphe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CPR</w:t>
      </w:r>
      <w:r w:rsidDel="00000000" w:rsidR="00000000" w:rsidRPr="00000000">
        <w:rPr>
          <w:rtl w:val="0"/>
        </w:rPr>
        <w:t xml:space="preserve">_INTENSITES</w:t>
      </w:r>
      <w:r w:rsidDel="00000000" w:rsidR="00000000" w:rsidRPr="00000000">
        <w:rPr>
          <w:rtl w:val="0"/>
        </w:rPr>
      </w:r>
    </w:p>
    <w:p w:rsidR="00000000" w:rsidDel="00000000" w:rsidP="00000000" w:rsidRDefault="00000000" w:rsidRPr="00000000" w14:paraId="000000B3">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F. AUGEREAU</w:t>
      </w:r>
    </w:p>
    <w:p w:rsidR="00000000" w:rsidDel="00000000" w:rsidP="00000000" w:rsidRDefault="00000000" w:rsidRPr="00000000" w14:paraId="000000B4">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L. THEOLIER</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Exigences client vérifiées par pré-conception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EXIG_ALLUMAGES, EXIG_INTENSITES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Afin de répondre à l’exigence EXIG_ALLUMAGES, des LED</w:t>
      </w: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rouge et verte de 3mm MCL034RHC et MCL034SGC. Afin de répondre à l’exigence EXIG_INTENSITES, chacune des LEDs est associée à une résistance afin de maîtriser leur courant électrique. Les datasheets des LEDs nous montrent que l’intensité électrique des LEDs </w:t>
      </w:r>
      <w:r w:rsidDel="00000000" w:rsidR="00000000" w:rsidRPr="00000000">
        <w:rPr>
          <w:rtl w:val="0"/>
        </w:rPr>
        <w:t xml:space="preserve">est directement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lié</w:t>
      </w:r>
      <w:r w:rsidDel="00000000" w:rsidR="00000000" w:rsidRPr="00000000">
        <w:rPr>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(quasi-proportionnelle) à l’intensité lumineuse produite. La résistance mise en série avec chacune des LEDs permet ainsi de maîtriser l’intensité lumineuse de la LED en accord avec le cahier des charges.</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L’allumage des LEDs étant constant tel que requis par l’exigence EXIG_ALLUMAGES, le montage électrique retenu est donc alimenté par une tension continue : la tension d’alimentation. Le schéma électrique préliminaire est le suivant.</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7 : schéma électrique préliminaire des étages à LEDs rouge et vert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1908175</wp:posOffset>
            </wp:positionH>
            <wp:positionV relativeFrom="paragraph">
              <wp:posOffset>635</wp:posOffset>
            </wp:positionV>
            <wp:extent cx="2303780" cy="2181860"/>
            <wp:effectExtent b="0" l="0" r="0" t="0"/>
            <wp:wrapTopAndBottom distB="0" distT="0"/>
            <wp:docPr id="15"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303780" cy="2181860"/>
                    </a:xfrm>
                    <a:prstGeom prst="rect"/>
                    <a:ln/>
                  </pic:spPr>
                </pic:pic>
              </a:graphicData>
            </a:graphic>
          </wp:anchor>
        </w:drawing>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dimensionnements des résistances R4 et R5 sont décrits dans le chapitre « 3. Conception détaillée » de ce présent document.</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Référence du paragraphe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CPR</w:t>
      </w:r>
      <w:r w:rsidDel="00000000" w:rsidR="00000000" w:rsidRPr="00000000">
        <w:rPr>
          <w:rtl w:val="0"/>
        </w:rPr>
        <w:t xml:space="preserve">_COUT</w:t>
      </w:r>
      <w:r w:rsidDel="00000000" w:rsidR="00000000" w:rsidRPr="00000000">
        <w:rPr>
          <w:rtl w:val="0"/>
        </w:rPr>
      </w:r>
    </w:p>
    <w:p w:rsidR="00000000" w:rsidDel="00000000" w:rsidP="00000000" w:rsidRDefault="00000000" w:rsidRPr="00000000" w14:paraId="000000BC">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F. AUGEREAU</w:t>
      </w:r>
    </w:p>
    <w:p w:rsidR="00000000" w:rsidDel="00000000" w:rsidP="00000000" w:rsidRDefault="00000000" w:rsidRPr="00000000" w14:paraId="000000BD">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L. THEOLIER</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Exigences client vérifiées par pré-conception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EXIG_COUT</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Afin de répondre à l’exigence EXIG_COUT, une estimation préliminaire du coût d’un prototype a été réalisée.</w:t>
      </w:r>
      <w:r w:rsidDel="00000000" w:rsidR="00000000" w:rsidRPr="00000000">
        <w:rPr>
          <w:rtl w:val="0"/>
        </w:rPr>
      </w:r>
    </w:p>
    <w:tbl>
      <w:tblPr>
        <w:tblStyle w:val="Table4"/>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09"/>
        <w:gridCol w:w="2409"/>
        <w:gridCol w:w="2410"/>
        <w:gridCol w:w="2410"/>
        <w:tblGridChange w:id="0">
          <w:tblGrid>
            <w:gridCol w:w="2409"/>
            <w:gridCol w:w="2409"/>
            <w:gridCol w:w="2410"/>
            <w:gridCol w:w="2410"/>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Désignation</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Coût unitaire TTC</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Quantité</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Coût cumulé TTC</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Supercondensateur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4,50</w:t>
            </w:r>
          </w:p>
        </w:tc>
        <w:tc>
          <w:tcPr>
            <w:tcBorders>
              <w:left w:color="000000" w:space="0" w:sz="4" w:val="single"/>
              <w:bottom w:color="000000" w:space="0" w:sz="4" w:val="single"/>
            </w:tcBorders>
            <w:shd w:fill="auto" w:val="clear"/>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4,50</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Réf. de tension</w:t>
            </w:r>
          </w:p>
        </w:tc>
        <w:tc>
          <w:tcPr>
            <w:tcBorders>
              <w:left w:color="000000" w:space="0" w:sz="4" w:val="single"/>
              <w:bottom w:color="000000" w:space="0" w:sz="4" w:val="single"/>
            </w:tcBorders>
            <w:shd w:fill="auto" w:val="clear"/>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1,50</w:t>
            </w:r>
          </w:p>
        </w:tc>
        <w:tc>
          <w:tcPr>
            <w:tcBorders>
              <w:left w:color="000000" w:space="0" w:sz="4" w:val="single"/>
              <w:bottom w:color="000000" w:space="0" w:sz="4" w:val="single"/>
            </w:tcBorders>
            <w:shd w:fill="auto" w:val="clear"/>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1,50</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MCU</w:t>
            </w:r>
          </w:p>
        </w:tc>
        <w:tc>
          <w:tcPr>
            <w:tcBorders>
              <w:left w:color="000000" w:space="0" w:sz="4" w:val="single"/>
              <w:bottom w:color="000000" w:space="0" w:sz="4" w:val="single"/>
            </w:tcBorders>
            <w:shd w:fill="auto" w:val="clear"/>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3,00</w:t>
            </w:r>
          </w:p>
        </w:tc>
        <w:tc>
          <w:tcPr>
            <w:tcBorders>
              <w:left w:color="000000" w:space="0" w:sz="4" w:val="single"/>
              <w:bottom w:color="000000" w:space="0" w:sz="4" w:val="single"/>
            </w:tcBorders>
            <w:shd w:fill="auto" w:val="clear"/>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3,00</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Astable</w:t>
            </w:r>
          </w:p>
        </w:tc>
        <w:tc>
          <w:tcPr>
            <w:tcBorders>
              <w:left w:color="000000" w:space="0" w:sz="4" w:val="single"/>
              <w:bottom w:color="000000" w:space="0" w:sz="4" w:val="single"/>
            </w:tcBorders>
            <w:shd w:fill="auto" w:val="clear"/>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0,50</w:t>
            </w:r>
          </w:p>
        </w:tc>
        <w:tc>
          <w:tcPr>
            <w:tcBorders>
              <w:left w:color="000000" w:space="0" w:sz="4" w:val="single"/>
              <w:bottom w:color="000000" w:space="0" w:sz="4" w:val="single"/>
            </w:tcBorders>
            <w:shd w:fill="auto" w:val="clear"/>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0,50</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LED</w:t>
            </w:r>
          </w:p>
        </w:tc>
        <w:tc>
          <w:tcPr>
            <w:tcBorders>
              <w:left w:color="000000" w:space="0" w:sz="4" w:val="single"/>
              <w:bottom w:color="000000" w:space="0" w:sz="4" w:val="single"/>
            </w:tcBorders>
            <w:shd w:fill="auto" w:val="clear"/>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0,50</w:t>
            </w:r>
          </w:p>
        </w:tc>
        <w:tc>
          <w:tcPr>
            <w:tcBorders>
              <w:left w:color="000000" w:space="0" w:sz="4" w:val="single"/>
              <w:bottom w:color="000000" w:space="0" w:sz="4" w:val="single"/>
            </w:tcBorders>
            <w:shd w:fill="auto" w:val="clea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1,50</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Buzzer</w:t>
            </w:r>
          </w:p>
        </w:tc>
        <w:tc>
          <w:tcPr>
            <w:tcBorders>
              <w:left w:color="000000" w:space="0" w:sz="4" w:val="single"/>
              <w:bottom w:color="000000" w:space="0" w:sz="4" w:val="single"/>
            </w:tcBorders>
            <w:shd w:fill="auto" w:val="clear"/>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w:t>
            </w:r>
          </w:p>
        </w:tc>
        <w:tc>
          <w:tcPr>
            <w:tcBorders>
              <w:left w:color="000000" w:space="0" w:sz="4" w:val="single"/>
              <w:bottom w:color="000000" w:space="0" w:sz="4" w:val="single"/>
            </w:tcBorders>
            <w:shd w:fill="auto" w:val="clear"/>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Résistances</w:t>
            </w:r>
          </w:p>
        </w:tc>
        <w:tc>
          <w:tcPr>
            <w:tcBorders>
              <w:left w:color="000000" w:space="0" w:sz="4" w:val="single"/>
              <w:bottom w:color="000000" w:space="0" w:sz="4" w:val="single"/>
            </w:tcBorders>
            <w:shd w:fill="auto" w:val="clear"/>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0,05</w:t>
            </w:r>
          </w:p>
        </w:tc>
        <w:tc>
          <w:tcPr>
            <w:tcBorders>
              <w:left w:color="000000" w:space="0" w:sz="4" w:val="single"/>
              <w:bottom w:color="000000" w:space="0" w:sz="4" w:val="single"/>
            </w:tcBorders>
            <w:shd w:fill="auto" w:val="clear"/>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0,35</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Condensateurs</w:t>
            </w:r>
          </w:p>
        </w:tc>
        <w:tc>
          <w:tcPr>
            <w:tcBorders>
              <w:left w:color="000000" w:space="0" w:sz="4" w:val="single"/>
              <w:bottom w:color="000000" w:space="0" w:sz="4" w:val="single"/>
            </w:tcBorders>
            <w:shd w:fill="auto" w:val="clear"/>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0,50</w:t>
            </w:r>
          </w:p>
        </w:tc>
        <w:tc>
          <w:tcPr>
            <w:tcBorders>
              <w:left w:color="000000" w:space="0" w:sz="4" w:val="single"/>
              <w:bottom w:color="000000" w:space="0" w:sz="4" w:val="single"/>
            </w:tcBorders>
            <w:shd w:fill="auto" w:val="clear"/>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1,50</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Circuit Imprimé</w:t>
            </w:r>
          </w:p>
        </w:tc>
        <w:tc>
          <w:tcPr>
            <w:tcBorders>
              <w:left w:color="000000" w:space="0" w:sz="4" w:val="single"/>
              <w:bottom w:color="000000" w:space="0" w:sz="4" w:val="single"/>
            </w:tcBorders>
            <w:shd w:fill="auto" w:val="clear"/>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w:t>
            </w:r>
          </w:p>
        </w:tc>
        <w:tc>
          <w:tcPr>
            <w:tcBorders>
              <w:left w:color="000000" w:space="0" w:sz="4" w:val="single"/>
              <w:bottom w:color="000000" w:space="0" w:sz="4" w:val="single"/>
            </w:tcBorders>
            <w:shd w:fill="auto" w:val="clear"/>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w:t>
            </w:r>
          </w:p>
        </w:tc>
      </w:tr>
      <w:tr>
        <w:trPr>
          <w:cantSplit w:val="0"/>
          <w:tblHeader w:val="0"/>
        </w:trPr>
        <w:tc>
          <w:tcPr>
            <w:gridSpan w:val="3"/>
            <w:tcBorders>
              <w:left w:color="000000" w:space="0" w:sz="4" w:val="single"/>
              <w:bottom w:color="000000" w:space="0" w:sz="4" w:val="single"/>
            </w:tcBorders>
            <w:shd w:fill="auto" w:val="clear"/>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Coût Total TTC</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15,85€ </w:t>
            </w:r>
          </w:p>
        </w:tc>
      </w:tr>
    </w:tbl>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w:t>
      </w:r>
      <w:r w:rsidDel="00000000" w:rsidR="00000000" w:rsidRPr="00000000">
        <w:rPr>
          <w:b w:val="1"/>
          <w:rtl w:val="0"/>
        </w:rPr>
        <w:t xml:space="preserve">8</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estimation préliminaire du coût d’un prototype</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L’estimation préliminaire nous montre que le prototype a une marge de 4,15€ par à l’exigence EXIG_COUT, ce qui représente une marge d’un peu plus de 20 %.</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EF">
      <w:pPr>
        <w:pStyle w:val="Heading1"/>
        <w:numPr>
          <w:ilvl w:val="0"/>
          <w:numId w:val="3"/>
        </w:numPr>
        <w:ind w:left="432" w:hanging="432"/>
        <w:rPr/>
      </w:pPr>
      <w:bookmarkStart w:colFirst="0" w:colLast="0" w:name="_heading=h.mwzz55yqoiwl" w:id="2"/>
      <w:bookmarkEnd w:id="2"/>
      <w:r w:rsidDel="00000000" w:rsidR="00000000" w:rsidRPr="00000000">
        <w:rPr>
          <w:rtl w:val="0"/>
        </w:rPr>
        <w:t xml:space="preserve">Conception détaillée du produit</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 chapitre détaille la conception du produit développé. Il constitue une preuve de la conformité du produit. Chaque paragraphe de cette étude fait donc clairement référence aux exigences client issues du [CDC].</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F2">
      <w:pPr>
        <w:pStyle w:val="Heading2"/>
        <w:numPr>
          <w:ilvl w:val="1"/>
          <w:numId w:val="3"/>
        </w:numPr>
        <w:ind w:left="576" w:hanging="576"/>
        <w:rPr/>
      </w:pPr>
      <w:bookmarkStart w:colFirst="0" w:colLast="0" w:name="_heading=h.z03u4zs2zy7c" w:id="3"/>
      <w:bookmarkEnd w:id="3"/>
      <w:r w:rsidDel="00000000" w:rsidR="00000000" w:rsidRPr="00000000">
        <w:rPr>
          <w:rtl w:val="0"/>
        </w:rPr>
        <w:t xml:space="preserve">Conception détaillée du système sonore et lumineux</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Chaque bloc fonctionnel doit faire l'objet d'un chapitre de conception détaillé, présenté comme suit.</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Référence du paragraphe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CDT_SCHEMA</w:t>
      </w:r>
    </w:p>
    <w:p w:rsidR="00000000" w:rsidDel="00000000" w:rsidP="00000000" w:rsidRDefault="00000000" w:rsidRPr="00000000" w14:paraId="000000F5">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F. AUGEREAU</w:t>
      </w:r>
    </w:p>
    <w:p w:rsidR="00000000" w:rsidDel="00000000" w:rsidP="00000000" w:rsidRDefault="00000000" w:rsidRPr="00000000" w14:paraId="000000F6">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L. THEOLIER</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toutes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la suite de la conception préliminaire, l’activité de conception détaillée a été menée. Comme décidé précédemment (cf § CPR</w:t>
      </w:r>
      <w:r w:rsidDel="00000000" w:rsidR="00000000" w:rsidRPr="00000000">
        <w:rPr>
          <w:rtl w:val="0"/>
        </w:rPr>
        <w:t xml:space="preserve">_ENCOMBREMENT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 « système sonore et lumineux » est constitué de 2 cartes. Les schémas électriques complets des 2 cartes sont fournis ci-dessous.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93345</wp:posOffset>
            </wp:positionH>
            <wp:positionV relativeFrom="paragraph">
              <wp:posOffset>-17778</wp:posOffset>
            </wp:positionV>
            <wp:extent cx="5922010" cy="3027680"/>
            <wp:effectExtent b="0" l="0" r="0" t="0"/>
            <wp:wrapTopAndBottom distB="0" distT="0"/>
            <wp:docPr id="14" name="image4.png"/>
            <a:graphic>
              <a:graphicData uri="http://schemas.openxmlformats.org/drawingml/2006/picture">
                <pic:pic>
                  <pic:nvPicPr>
                    <pic:cNvPr id="0" name="image4.png"/>
                    <pic:cNvPicPr preferRelativeResize="0"/>
                  </pic:nvPicPr>
                  <pic:blipFill>
                    <a:blip r:embed="rId18"/>
                    <a:srcRect b="25296" l="922" r="2310" t="4323"/>
                    <a:stretch>
                      <a:fillRect/>
                    </a:stretch>
                  </pic:blipFill>
                  <pic:spPr>
                    <a:xfrm>
                      <a:off x="0" y="0"/>
                      <a:ext cx="5922010" cy="3027680"/>
                    </a:xfrm>
                    <a:prstGeom prst="rect"/>
                    <a:ln/>
                  </pic:spPr>
                </pic:pic>
              </a:graphicData>
            </a:graphic>
          </wp:anchor>
        </w:drawing>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w:t>
      </w:r>
      <w:r w:rsidDel="00000000" w:rsidR="00000000" w:rsidRPr="00000000">
        <w:rPr>
          <w:b w:val="1"/>
          <w:rtl w:val="0"/>
        </w:rPr>
        <w:t xml:space="preserve">9</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schéma électrique de la « carte son »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b w:val="1"/>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133985</wp:posOffset>
            </wp:positionH>
            <wp:positionV relativeFrom="paragraph">
              <wp:posOffset>198120</wp:posOffset>
            </wp:positionV>
            <wp:extent cx="5925820" cy="3360420"/>
            <wp:effectExtent b="0" l="0" r="0" t="0"/>
            <wp:wrapTopAndBottom distB="0" distT="0"/>
            <wp:docPr id="16" name="image15.png"/>
            <a:graphic>
              <a:graphicData uri="http://schemas.openxmlformats.org/drawingml/2006/picture">
                <pic:pic>
                  <pic:nvPicPr>
                    <pic:cNvPr id="0" name="image15.png"/>
                    <pic:cNvPicPr preferRelativeResize="0"/>
                  </pic:nvPicPr>
                  <pic:blipFill>
                    <a:blip r:embed="rId19"/>
                    <a:srcRect b="17282" l="1193" r="1979" t="4604"/>
                    <a:stretch>
                      <a:fillRect/>
                    </a:stretch>
                  </pic:blipFill>
                  <pic:spPr>
                    <a:xfrm>
                      <a:off x="0" y="0"/>
                      <a:ext cx="5925820" cy="3360420"/>
                    </a:xfrm>
                    <a:prstGeom prst="rect"/>
                    <a:ln/>
                  </pic:spPr>
                </pic:pic>
              </a:graphicData>
            </a:graphic>
          </wp:anchor>
        </w:drawing>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w:t>
      </w:r>
      <w:r w:rsidDel="00000000" w:rsidR="00000000" w:rsidRPr="00000000">
        <w:rPr>
          <w:b w:val="1"/>
          <w:rtl w:val="0"/>
        </w:rPr>
        <w:t xml:space="preserve">10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schéma électrique de la « carte lumière » </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Référence du paragraphe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CDT_TENSION</w:t>
      </w:r>
    </w:p>
    <w:p w:rsidR="00000000" w:rsidDel="00000000" w:rsidP="00000000" w:rsidRDefault="00000000" w:rsidRPr="00000000" w14:paraId="00000103">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F. AUGEREAU</w:t>
      </w:r>
    </w:p>
    <w:p w:rsidR="00000000" w:rsidDel="00000000" w:rsidP="00000000" w:rsidRDefault="00000000" w:rsidRPr="00000000" w14:paraId="00000104">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L. THEOLIER</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EXIG_TENSION</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accord avec la conception préliminaire (cf § CPR</w:t>
      </w:r>
      <w:r w:rsidDel="00000000" w:rsidR="00000000" w:rsidRPr="00000000">
        <w:rPr>
          <w:rtl w:val="0"/>
        </w:rPr>
        <w:t xml:space="preserve">_TENSION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une référence de tension LM385BZ-1.2 et l’ADC d’un ATTINY45V sont utilisés pour effectuer la mesure de tension d’alimentation. Le schéma électrique complet de l’étage est le suivant.</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1819910</wp:posOffset>
            </wp:positionH>
            <wp:positionV relativeFrom="paragraph">
              <wp:posOffset>635</wp:posOffset>
            </wp:positionV>
            <wp:extent cx="2480310" cy="2590800"/>
            <wp:effectExtent b="0" l="0" r="0" t="0"/>
            <wp:wrapTopAndBottom distB="0" distT="0"/>
            <wp:docPr id="19"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480310" cy="2590800"/>
                    </a:xfrm>
                    <a:prstGeom prst="rect"/>
                    <a:ln/>
                  </pic:spPr>
                </pic:pic>
              </a:graphicData>
            </a:graphic>
          </wp:anchor>
        </w:drawing>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w:t>
      </w:r>
      <w:r w:rsidDel="00000000" w:rsidR="00000000" w:rsidRPr="00000000">
        <w:rPr>
          <w:b w:val="1"/>
          <w:rtl w:val="0"/>
        </w:rPr>
        <w:t xml:space="preserve">11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schéma électrique détaillé du LM385BZ-1.2</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dimensionnement de la résistance R1 est effectué de la manière suivante.</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s’appuyant sur la datasheet du LM385BZ-1.2 (cf figure 10), le courant minimal de fonctionnement  de la référence de tension est </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I_LM385min = 10µA.</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analysant le schéma électrique (cf figure 9), on constate que </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I_LM385 = I_R1 – I_ADC.</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parcourant la datasheet de l’ATTINY (cf figure 11), on relève que dans le pire cas</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I_ADCmax = 1µA. </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en déduit donc que</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I_R1min = I_LM385min + I_ADCmax = 11µA</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s’appuyant sur la datasheet du LM385BZ-1.2 (cf figure 10), on relève que</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U_LM385 = 1,235V</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Puisque </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VCC =  U_LM385 + U_R1 et U_R1 = R1 * I_R1</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Alors</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R1max = (VCC – U_LM385) / I_R1min</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 encore</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R1max = (VCC – U_LM385) / ( I_LM385min + I_ADCmax)</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moment où le courant  I_LM385 sera minimal sera le cas où la tension VCC sera minimale. Comme exigé par le cahier des charges (EXIG_AUTONOMIE), la tension minimale de fonctionnement du « système sonore et lumineux</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 de 1,8V.</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Après application numérique</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R1max =  51,3k</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accord avec le HTUT GEII Bordeaux « Comment transformer une valeur théorique de résistance en une valeur normalisée ? », la résistance R1 retenue est donc une résistance 10k série E6 +/-20 %.</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1</w:t>
      </w:r>
      <w:r w:rsidDel="00000000" w:rsidR="00000000" w:rsidRPr="00000000">
        <w:rPr>
          <w:b w:val="1"/>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datasheet LM385BZ-1.2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1849120</wp:posOffset>
            </wp:positionH>
            <wp:positionV relativeFrom="paragraph">
              <wp:posOffset>635</wp:posOffset>
            </wp:positionV>
            <wp:extent cx="2421890" cy="1666240"/>
            <wp:effectExtent b="0" l="0" r="0" t="0"/>
            <wp:wrapTopAndBottom distB="0" distT="0"/>
            <wp:docPr id="17"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421890" cy="1666240"/>
                    </a:xfrm>
                    <a:prstGeom prst="rect"/>
                    <a:ln/>
                  </pic:spPr>
                </pic:pic>
              </a:graphicData>
            </a:graphic>
          </wp:anchor>
        </w:drawing>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1</w:t>
      </w:r>
      <w:r w:rsidDel="00000000" w:rsidR="00000000" w:rsidRPr="00000000">
        <w:rPr>
          <w:b w:val="1"/>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datasheet ATTINY45V – Courant de fuite de l’ADC</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40640</wp:posOffset>
            </wp:positionH>
            <wp:positionV relativeFrom="paragraph">
              <wp:posOffset>12700</wp:posOffset>
            </wp:positionV>
            <wp:extent cx="6120130" cy="1455420"/>
            <wp:effectExtent b="0" l="0" r="0" t="0"/>
            <wp:wrapTopAndBottom distB="0" distT="0"/>
            <wp:docPr id="20"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6120130" cy="1455420"/>
                    </a:xfrm>
                    <a:prstGeom prst="rect"/>
                    <a:ln/>
                  </pic:spPr>
                </pic:pic>
              </a:graphicData>
            </a:graphic>
          </wp:anchor>
        </w:drawing>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Pour terminer, on doit également s’assurer que lorsque la tension d’alimentation est maximale, le courant circulant dans la référence de tension.</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L’exigence EXIG_AUTONOMIE mentionne que</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VCCmax = 5,4V</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Pour ne pas </w:t>
      </w:r>
      <w:r w:rsidDel="00000000" w:rsidR="00000000" w:rsidRPr="00000000">
        <w:rPr>
          <w:rtl w:val="0"/>
        </w:rPr>
        <w:t xml:space="preserve">endommager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 LM385, sa datasheet (cf figure 10) mentionne que </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I_LM385max &lt; 20mA</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exploitant les formules précédentes, on obtient</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I_LM385max = (VCCmax – V_LM385) / R1 - I_ADCmin  </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Après application numérique</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I_LM385max = 428µA et donc inférieur à 20mA</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dimensionnement de R1 est donc correct vis à vis des exigences du cahier des charges et des contraintes de la datasheet du LM385BZ-1.2</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Référence du paragraphe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CDT</w:t>
      </w:r>
      <w:r w:rsidDel="00000000" w:rsidR="00000000" w:rsidRPr="00000000">
        <w:rPr>
          <w:rtl w:val="0"/>
        </w:rPr>
        <w:t xml:space="preserve">_CLIGNOTE</w:t>
      </w:r>
      <w:r w:rsidDel="00000000" w:rsidR="00000000" w:rsidRPr="00000000">
        <w:rPr>
          <w:rtl w:val="0"/>
        </w:rPr>
      </w:r>
    </w:p>
    <w:p w:rsidR="00000000" w:rsidDel="00000000" w:rsidP="00000000" w:rsidRDefault="00000000" w:rsidRPr="00000000" w14:paraId="00000132">
      <w:pPr>
        <w:widowControl w:val="1"/>
        <w:spacing w:after="119" w:before="57" w:lineRule="auto"/>
        <w:ind w:left="567" w:firstLine="0"/>
        <w:jc w:val="both"/>
        <w:rPr>
          <w:shd w:fill="f6b26b" w:val="clear"/>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shd w:fill="f6b26b" w:val="clear"/>
          <w:rtl w:val="0"/>
        </w:rPr>
        <w:t xml:space="preserve">Bernat Paul</w:t>
      </w:r>
    </w:p>
    <w:p w:rsidR="00000000" w:rsidDel="00000000" w:rsidP="00000000" w:rsidRDefault="00000000" w:rsidRPr="00000000" w14:paraId="00000133">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Bernat Paul</w:t>
      </w:r>
      <w:r w:rsidDel="00000000" w:rsidR="00000000" w:rsidRPr="00000000">
        <w:rPr>
          <w:rtl w:val="0"/>
        </w:rPr>
      </w:r>
    </w:p>
    <w:p w:rsidR="00000000" w:rsidDel="00000000" w:rsidP="00000000" w:rsidRDefault="00000000" w:rsidRPr="00000000" w14:paraId="00000134">
      <w:pPr>
        <w:widowControl w:val="1"/>
        <w:spacing w:after="119" w:before="57" w:lineRule="auto"/>
        <w:ind w:lef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EXIG_CLIGNOTE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sz w:val="28"/>
          <w:szCs w:val="28"/>
          <w:highlight w:val="white"/>
        </w:rPr>
      </w:pPr>
      <w:r w:rsidDel="00000000" w:rsidR="00000000" w:rsidRPr="00000000">
        <w:rPr>
          <w:b w:val="1"/>
          <w:sz w:val="28"/>
          <w:szCs w:val="28"/>
          <w:highlight w:val="white"/>
          <w:rtl w:val="0"/>
        </w:rPr>
        <w:t xml:space="preserve">Étude du Bloc de Traitement</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highlight w:val="white"/>
          <w:u w:val="single"/>
        </w:rPr>
      </w:pPr>
      <w:r w:rsidDel="00000000" w:rsidR="00000000" w:rsidRPr="00000000">
        <w:rPr>
          <w:b w:val="1"/>
          <w:highlight w:val="white"/>
          <w:u w:val="single"/>
          <w:rtl w:val="0"/>
        </w:rPr>
        <w:t xml:space="preserve">1.</w:t>
      </w:r>
      <w:r w:rsidDel="00000000" w:rsidR="00000000" w:rsidRPr="00000000">
        <w:rPr>
          <w:b w:val="1"/>
          <w:highlight w:val="white"/>
          <w:u w:val="single"/>
          <w:rtl w:val="0"/>
        </w:rPr>
        <w:t xml:space="preserve">Introduction</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white"/>
        </w:rPr>
      </w:pPr>
      <w:r w:rsidDel="00000000" w:rsidR="00000000" w:rsidRPr="00000000">
        <w:rPr>
          <w:highlight w:val="white"/>
          <w:rtl w:val="0"/>
        </w:rPr>
        <w:t xml:space="preserve">L’objectif de cette étude est de dimensionner précisément les composants du bloc de traitement en utilisant les équations temporelles du circuit. Pour cela, nous nous appuyons sur les spécifications du cahier des charges, les données techniques fournies par la datasheet, ainsi que sur une validation par simulation réalisée sous ISIS.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white"/>
        </w:rPr>
      </w:pPr>
      <w:r w:rsidDel="00000000" w:rsidR="00000000" w:rsidRPr="00000000">
        <w:rPr>
          <w:u w:val="single"/>
          <w:shd w:fill="f3f3f3" w:val="clear"/>
          <w:rtl w:val="0"/>
        </w:rPr>
        <w:t xml:space="preserve">Exigence</w:t>
      </w:r>
      <w:r w:rsidDel="00000000" w:rsidR="00000000" w:rsidRPr="00000000">
        <w:rPr>
          <w:shd w:fill="f3f3f3" w:val="clear"/>
          <w:rtl w:val="0"/>
        </w:rPr>
        <w:t xml:space="preserve">: Faire clignoter une led orange sur une période T de 1,9s +/- 20%.Il faut que la led soit allumé pendant 0.1s .L’information doit passer active quand l’information “charger” est active.</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highlight w:val="white"/>
          <w:u w:val="single"/>
        </w:rPr>
      </w:pPr>
      <w:r w:rsidDel="00000000" w:rsidR="00000000" w:rsidRPr="00000000">
        <w:rPr>
          <w:b w:val="1"/>
          <w:highlight w:val="white"/>
          <w:u w:val="single"/>
          <w:rtl w:val="0"/>
        </w:rPr>
        <w:t xml:space="preserve">2.</w:t>
      </w:r>
      <w:r w:rsidDel="00000000" w:rsidR="00000000" w:rsidRPr="00000000">
        <w:rPr>
          <w:b w:val="1"/>
          <w:highlight w:val="white"/>
          <w:u w:val="single"/>
          <w:rtl w:val="0"/>
        </w:rPr>
        <w:t xml:space="preserve">Équations de Base et Paramètres</w:t>
      </w:r>
    </w:p>
    <w:p w:rsidR="00000000" w:rsidDel="00000000" w:rsidP="00000000" w:rsidRDefault="00000000" w:rsidRPr="00000000" w14:paraId="0000013A">
      <w:pPr>
        <w:widowControl w:val="1"/>
        <w:spacing w:after="240" w:lineRule="auto"/>
        <w:jc w:val="both"/>
        <w:rPr>
          <w:highlight w:val="white"/>
        </w:rPr>
      </w:pPr>
      <w:r w:rsidDel="00000000" w:rsidR="00000000" w:rsidRPr="00000000">
        <w:rPr>
          <w:highlight w:val="white"/>
          <w:rtl w:val="0"/>
        </w:rPr>
        <w:t xml:space="preserve">Les équations fondamentales donné dans le chapitre “8.3.2 A-stable Operation” de la datasheet NE555 qui déterminent le comportement temporel du circuit sont les suivantes :</w:t>
      </w:r>
    </w:p>
    <w:p w:rsidR="00000000" w:rsidDel="00000000" w:rsidP="00000000" w:rsidRDefault="00000000" w:rsidRPr="00000000" w14:paraId="0000013B">
      <w:pPr>
        <w:widowControl w:val="1"/>
        <w:numPr>
          <w:ilvl w:val="0"/>
          <w:numId w:val="2"/>
        </w:numPr>
        <w:spacing w:after="0" w:afterAutospacing="0" w:before="240" w:lineRule="auto"/>
        <w:ind w:left="720" w:hanging="360"/>
        <w:rPr>
          <w:highlight w:val="white"/>
          <w:u w:val="none"/>
        </w:rPr>
      </w:pPr>
      <w:r w:rsidDel="00000000" w:rsidR="00000000" w:rsidRPr="00000000">
        <w:rPr>
          <w:highlight w:val="white"/>
          <w:rtl w:val="0"/>
        </w:rPr>
        <w:t xml:space="preserve">La durée basse du signal, notée </w:t>
      </w:r>
      <w:r w:rsidDel="00000000" w:rsidR="00000000" w:rsidRPr="00000000">
        <w:rPr>
          <w:i w:val="1"/>
          <w:highlight w:val="white"/>
          <w:rtl w:val="0"/>
        </w:rPr>
        <w:t xml:space="preserve">tL</w:t>
      </w:r>
      <w:r w:rsidDel="00000000" w:rsidR="00000000" w:rsidRPr="00000000">
        <w:rPr>
          <w:highlight w:val="white"/>
          <w:rtl w:val="0"/>
        </w:rPr>
        <w:t xml:space="preserve">, est donnée par la relation :</w:t>
        <w:br w:type="textWrapping"/>
        <w:t xml:space="preserve"> </w:t>
        <w:tab/>
        <w:t xml:space="preserve">tL = 0,693 × R2 × C</w:t>
      </w:r>
    </w:p>
    <w:p w:rsidR="00000000" w:rsidDel="00000000" w:rsidP="00000000" w:rsidRDefault="00000000" w:rsidRPr="00000000" w14:paraId="0000013C">
      <w:pPr>
        <w:widowControl w:val="1"/>
        <w:numPr>
          <w:ilvl w:val="0"/>
          <w:numId w:val="2"/>
        </w:numPr>
        <w:spacing w:after="240" w:before="0" w:beforeAutospacing="0" w:lineRule="auto"/>
        <w:ind w:left="720" w:hanging="360"/>
        <w:rPr>
          <w:highlight w:val="white"/>
          <w:u w:val="none"/>
        </w:rPr>
      </w:pPr>
      <w:r w:rsidDel="00000000" w:rsidR="00000000" w:rsidRPr="00000000">
        <w:rPr>
          <w:highlight w:val="white"/>
          <w:rtl w:val="0"/>
        </w:rPr>
        <w:t xml:space="preserve">La période totale du cycle, notée </w:t>
      </w:r>
      <w:r w:rsidDel="00000000" w:rsidR="00000000" w:rsidRPr="00000000">
        <w:rPr>
          <w:i w:val="1"/>
          <w:highlight w:val="white"/>
          <w:rtl w:val="0"/>
        </w:rPr>
        <w:t xml:space="preserve">T</w:t>
      </w:r>
      <w:r w:rsidDel="00000000" w:rsidR="00000000" w:rsidRPr="00000000">
        <w:rPr>
          <w:highlight w:val="white"/>
          <w:rtl w:val="0"/>
        </w:rPr>
        <w:t xml:space="preserve">, est définie par :</w:t>
        <w:br w:type="textWrapping"/>
        <w:t xml:space="preserve"> </w:t>
        <w:tab/>
        <w:t xml:space="preserve">T = 0,693 × ( R1 + 2R2 ) × C</w:t>
      </w:r>
    </w:p>
    <w:p w:rsidR="00000000" w:rsidDel="00000000" w:rsidP="00000000" w:rsidRDefault="00000000" w:rsidRPr="00000000" w14:paraId="0000013D">
      <w:pPr>
        <w:widowControl w:val="1"/>
        <w:spacing w:after="240" w:before="240" w:lineRule="auto"/>
        <w:ind w:left="0" w:firstLine="0"/>
        <w:rPr>
          <w:highlight w:val="white"/>
        </w:rPr>
      </w:pPr>
      <w:r w:rsidDel="00000000" w:rsidR="00000000" w:rsidRPr="00000000">
        <w:rPr>
          <w:highlight w:val="white"/>
          <w:rtl w:val="0"/>
        </w:rPr>
        <w:t xml:space="preserve">Pour notre conception, les paramètres à atteindre sont une durée basse </w:t>
      </w:r>
      <w:r w:rsidDel="00000000" w:rsidR="00000000" w:rsidRPr="00000000">
        <w:rPr>
          <w:i w:val="1"/>
          <w:highlight w:val="white"/>
          <w:rtl w:val="0"/>
        </w:rPr>
        <w:t xml:space="preserve">tL</w:t>
      </w:r>
      <w:r w:rsidDel="00000000" w:rsidR="00000000" w:rsidRPr="00000000">
        <w:rPr>
          <w:highlight w:val="white"/>
          <w:rtl w:val="0"/>
        </w:rPr>
        <w:t xml:space="preserve"> égale à 0,1 seconde et une période totale </w:t>
      </w:r>
      <w:r w:rsidDel="00000000" w:rsidR="00000000" w:rsidRPr="00000000">
        <w:rPr>
          <w:i w:val="1"/>
          <w:highlight w:val="white"/>
          <w:rtl w:val="0"/>
        </w:rPr>
        <w:t xml:space="preserve">T</w:t>
      </w:r>
      <w:r w:rsidDel="00000000" w:rsidR="00000000" w:rsidRPr="00000000">
        <w:rPr>
          <w:highlight w:val="white"/>
          <w:rtl w:val="0"/>
        </w:rPr>
        <w:t xml:space="preserve"> de 1,9 seconde qui sont exigés dans le cahier des charges. Nous fixons </w:t>
      </w:r>
      <w:r w:rsidDel="00000000" w:rsidR="00000000" w:rsidRPr="00000000">
        <w:rPr>
          <w:i w:val="1"/>
          <w:highlight w:val="white"/>
          <w:rtl w:val="0"/>
        </w:rPr>
        <w:t xml:space="preserve">C</w:t>
      </w:r>
      <w:r w:rsidDel="00000000" w:rsidR="00000000" w:rsidRPr="00000000">
        <w:rPr>
          <w:highlight w:val="white"/>
          <w:rtl w:val="0"/>
        </w:rPr>
        <w:t xml:space="preserve"> à 100 µF pour le moment après avoir suivi la méthode du HTUT2, et si besoin la valeur pourra être changée.</w:t>
      </w:r>
    </w:p>
    <w:p w:rsidR="00000000" w:rsidDel="00000000" w:rsidP="00000000" w:rsidRDefault="00000000" w:rsidRPr="00000000" w14:paraId="0000013E">
      <w:pPr>
        <w:widowControl w:val="1"/>
        <w:spacing w:after="240" w:before="240" w:lineRule="auto"/>
        <w:ind w:left="0" w:firstLine="0"/>
        <w:rPr>
          <w:b w:val="1"/>
          <w:highlight w:val="white"/>
          <w:u w:val="single"/>
        </w:rPr>
      </w:pPr>
      <w:r w:rsidDel="00000000" w:rsidR="00000000" w:rsidRPr="00000000">
        <w:rPr>
          <w:b w:val="1"/>
          <w:highlight w:val="white"/>
          <w:u w:val="single"/>
          <w:rtl w:val="0"/>
        </w:rPr>
        <w:t xml:space="preserve">3.</w:t>
      </w:r>
      <w:r w:rsidDel="00000000" w:rsidR="00000000" w:rsidRPr="00000000">
        <w:rPr>
          <w:b w:val="1"/>
          <w:highlight w:val="white"/>
          <w:u w:val="single"/>
          <w:rtl w:val="0"/>
        </w:rPr>
        <w:t xml:space="preserve">Calcul R2</w:t>
      </w:r>
    </w:p>
    <w:p w:rsidR="00000000" w:rsidDel="00000000" w:rsidP="00000000" w:rsidRDefault="00000000" w:rsidRPr="00000000" w14:paraId="0000013F">
      <w:pPr>
        <w:widowControl w:val="1"/>
        <w:spacing w:after="119" w:before="57" w:lineRule="auto"/>
        <w:jc w:val="both"/>
        <w:rPr>
          <w:highlight w:val="white"/>
        </w:rPr>
      </w:pPr>
      <w:r w:rsidDel="00000000" w:rsidR="00000000" w:rsidRPr="00000000">
        <w:rPr>
          <w:highlight w:val="white"/>
          <w:rtl w:val="0"/>
        </w:rPr>
        <w:t xml:space="preserve">Pour déterminer R2, nous isolons cette variable dans l’équation de tL :</w:t>
      </w:r>
    </w:p>
    <w:p w:rsidR="00000000" w:rsidDel="00000000" w:rsidP="00000000" w:rsidRDefault="00000000" w:rsidRPr="00000000" w14:paraId="00000140">
      <w:pPr>
        <w:widowControl w:val="1"/>
        <w:spacing w:after="119" w:before="57" w:lineRule="auto"/>
        <w:jc w:val="both"/>
        <w:rPr>
          <w:highlight w:val="white"/>
        </w:rPr>
      </w:pPr>
      <w:r w:rsidDel="00000000" w:rsidR="00000000" w:rsidRPr="00000000">
        <w:rPr>
          <w:highlight w:val="white"/>
          <w:rtl w:val="0"/>
        </w:rPr>
        <w:t xml:space="preserve">0,1 = 0,693 × R2 × 100 × 10⁻⁶</w:t>
      </w:r>
    </w:p>
    <w:p w:rsidR="00000000" w:rsidDel="00000000" w:rsidP="00000000" w:rsidRDefault="00000000" w:rsidRPr="00000000" w14:paraId="00000141">
      <w:pPr>
        <w:widowControl w:val="1"/>
        <w:spacing w:after="119" w:before="57" w:lineRule="auto"/>
        <w:jc w:val="both"/>
        <w:rPr>
          <w:highlight w:val="white"/>
        </w:rPr>
      </w:pPr>
      <w:r w:rsidDel="00000000" w:rsidR="00000000" w:rsidRPr="00000000">
        <w:rPr>
          <w:highlight w:val="white"/>
          <w:rtl w:val="0"/>
        </w:rPr>
        <w:t xml:space="preserve">Ce qui donne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white"/>
        </w:rPr>
      </w:pPr>
      <w:r w:rsidDel="00000000" w:rsidR="00000000" w:rsidRPr="00000000">
        <w:rPr>
          <w:shd w:fill="e06666" w:val="clear"/>
          <w:rtl w:val="0"/>
        </w:rPr>
        <w:t xml:space="preserve">R2</w:t>
      </w:r>
      <w:sdt>
        <w:sdtPr>
          <w:id w:val="861800772"/>
          <w:tag w:val="goog_rdk_0"/>
        </w:sdtPr>
        <w:sdtContent>
          <w:r w:rsidDel="00000000" w:rsidR="00000000" w:rsidRPr="00000000">
            <w:rPr>
              <w:rFonts w:ascii="Caudex" w:cs="Caudex" w:eastAsia="Caudex" w:hAnsi="Caudex"/>
              <w:highlight w:val="white"/>
              <w:rtl w:val="0"/>
            </w:rPr>
            <w:t xml:space="preserve"> = 0,1 / (0,693 × 100 × 10⁻⁶) ≈ </w:t>
          </w:r>
        </w:sdtContent>
      </w:sdt>
      <w:r w:rsidDel="00000000" w:rsidR="00000000" w:rsidRPr="00000000">
        <w:rPr>
          <w:shd w:fill="e06666" w:val="clear"/>
          <w:rtl w:val="0"/>
        </w:rPr>
        <w:t xml:space="preserve">1444 Ω</w:t>
      </w:r>
      <w:r w:rsidDel="00000000" w:rsidR="00000000" w:rsidRPr="00000000">
        <w:rPr>
          <w:highlight w:val="white"/>
          <w:rtl w:val="0"/>
        </w:rPr>
        <w:t xml:space="preserve">.</w:t>
      </w:r>
    </w:p>
    <w:p w:rsidR="00000000" w:rsidDel="00000000" w:rsidP="00000000" w:rsidRDefault="00000000" w:rsidRPr="00000000" w14:paraId="00000143">
      <w:pPr>
        <w:widowControl w:val="1"/>
        <w:spacing w:after="119" w:before="57" w:lineRule="auto"/>
        <w:jc w:val="both"/>
        <w:rPr>
          <w:highlight w:val="white"/>
        </w:rPr>
      </w:pPr>
      <w:r w:rsidDel="00000000" w:rsidR="00000000" w:rsidRPr="00000000">
        <w:rPr>
          <w:highlight w:val="white"/>
          <w:rtl w:val="0"/>
        </w:rPr>
        <w:t xml:space="preserve">Valeur normalisé: R2 = </w:t>
      </w:r>
      <w:r w:rsidDel="00000000" w:rsidR="00000000" w:rsidRPr="00000000">
        <w:rPr>
          <w:b w:val="1"/>
          <w:color w:val="ff0000"/>
          <w:highlight w:val="white"/>
          <w:rtl w:val="0"/>
        </w:rPr>
        <w:t xml:space="preserve">1500</w:t>
      </w:r>
      <w:r w:rsidDel="00000000" w:rsidR="00000000" w:rsidRPr="00000000">
        <w:rPr>
          <w:rFonts w:ascii="Roboto" w:cs="Roboto" w:eastAsia="Roboto" w:hAnsi="Roboto"/>
          <w:color w:val="ff0000"/>
          <w:highlight w:val="white"/>
          <w:rtl w:val="0"/>
        </w:rPr>
        <w:t xml:space="preserve">Ω, SÉRIE E12 +/- 20%</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highlight w:val="white"/>
          <w:u w:val="single"/>
        </w:rPr>
      </w:pPr>
      <w:r w:rsidDel="00000000" w:rsidR="00000000" w:rsidRPr="00000000">
        <w:rPr>
          <w:b w:val="1"/>
          <w:highlight w:val="white"/>
          <w:u w:val="single"/>
          <w:rtl w:val="0"/>
        </w:rPr>
        <w:t xml:space="preserve">4.</w:t>
      </w:r>
      <w:r w:rsidDel="00000000" w:rsidR="00000000" w:rsidRPr="00000000">
        <w:rPr>
          <w:b w:val="1"/>
          <w:highlight w:val="white"/>
          <w:u w:val="single"/>
          <w:rtl w:val="0"/>
        </w:rPr>
        <w:t xml:space="preserve">Calcul R1</w:t>
      </w:r>
    </w:p>
    <w:p w:rsidR="00000000" w:rsidDel="00000000" w:rsidP="00000000" w:rsidRDefault="00000000" w:rsidRPr="00000000" w14:paraId="00000145">
      <w:pPr>
        <w:widowControl w:val="1"/>
        <w:spacing w:after="119" w:before="57" w:lineRule="auto"/>
        <w:jc w:val="both"/>
        <w:rPr>
          <w:highlight w:val="white"/>
        </w:rPr>
      </w:pPr>
      <w:r w:rsidDel="00000000" w:rsidR="00000000" w:rsidRPr="00000000">
        <w:rPr>
          <w:highlight w:val="white"/>
          <w:rtl w:val="0"/>
        </w:rPr>
        <w:t xml:space="preserve">Puis, nous calculons R1 à partir de la période totale T :</w:t>
      </w:r>
    </w:p>
    <w:p w:rsidR="00000000" w:rsidDel="00000000" w:rsidP="00000000" w:rsidRDefault="00000000" w:rsidRPr="00000000" w14:paraId="00000146">
      <w:pPr>
        <w:widowControl w:val="1"/>
        <w:spacing w:after="119" w:before="57" w:lineRule="auto"/>
        <w:jc w:val="both"/>
        <w:rPr>
          <w:highlight w:val="white"/>
        </w:rPr>
      </w:pPr>
      <w:r w:rsidDel="00000000" w:rsidR="00000000" w:rsidRPr="00000000">
        <w:rPr>
          <w:highlight w:val="white"/>
          <w:rtl w:val="0"/>
        </w:rPr>
        <w:t xml:space="preserve">1,9 = 0,693 × (R1 + 3000) × 100 × 10⁻⁶</w:t>
      </w:r>
    </w:p>
    <w:p w:rsidR="00000000" w:rsidDel="00000000" w:rsidP="00000000" w:rsidRDefault="00000000" w:rsidRPr="00000000" w14:paraId="00000147">
      <w:pPr>
        <w:widowControl w:val="1"/>
        <w:spacing w:after="119" w:before="57" w:lineRule="auto"/>
        <w:jc w:val="both"/>
        <w:rPr>
          <w:highlight w:val="white"/>
        </w:rPr>
      </w:pPr>
      <w:r w:rsidDel="00000000" w:rsidR="00000000" w:rsidRPr="00000000">
        <w:rPr>
          <w:highlight w:val="white"/>
          <w:rtl w:val="0"/>
        </w:rPr>
        <w:t xml:space="preserve">Ce qui donne :</w:t>
      </w:r>
    </w:p>
    <w:p w:rsidR="00000000" w:rsidDel="00000000" w:rsidP="00000000" w:rsidRDefault="00000000" w:rsidRPr="00000000" w14:paraId="00000148">
      <w:pPr>
        <w:widowControl w:val="1"/>
        <w:spacing w:after="119" w:before="57" w:lineRule="auto"/>
        <w:jc w:val="both"/>
        <w:rPr>
          <w:shd w:fill="e06666" w:val="clear"/>
        </w:rPr>
      </w:pPr>
      <w:r w:rsidDel="00000000" w:rsidR="00000000" w:rsidRPr="00000000">
        <w:rPr>
          <w:shd w:fill="e06666" w:val="clear"/>
          <w:rtl w:val="0"/>
        </w:rPr>
        <w:t xml:space="preserve">R1</w:t>
      </w:r>
      <w:sdt>
        <w:sdtPr>
          <w:id w:val="-1497222955"/>
          <w:tag w:val="goog_rdk_1"/>
        </w:sdtPr>
        <w:sdtContent>
          <w:r w:rsidDel="00000000" w:rsidR="00000000" w:rsidRPr="00000000">
            <w:rPr>
              <w:rFonts w:ascii="Caudex" w:cs="Caudex" w:eastAsia="Caudex" w:hAnsi="Caudex"/>
              <w:highlight w:val="white"/>
              <w:rtl w:val="0"/>
            </w:rPr>
            <w:t xml:space="preserve"> = ( 1,9 / 0,693 × 100 × 10⁻⁶) + 3000 ≈ </w:t>
          </w:r>
        </w:sdtContent>
      </w:sdt>
      <w:r w:rsidDel="00000000" w:rsidR="00000000" w:rsidRPr="00000000">
        <w:rPr>
          <w:shd w:fill="e06666" w:val="clear"/>
          <w:rtl w:val="0"/>
        </w:rPr>
        <w:t xml:space="preserve">24417 Ω.</w:t>
      </w:r>
    </w:p>
    <w:p w:rsidR="00000000" w:rsidDel="00000000" w:rsidP="00000000" w:rsidRDefault="00000000" w:rsidRPr="00000000" w14:paraId="00000149">
      <w:pPr>
        <w:widowControl w:val="1"/>
        <w:spacing w:after="119" w:before="57" w:lineRule="auto"/>
        <w:jc w:val="both"/>
        <w:rPr>
          <w:highlight w:val="white"/>
        </w:rPr>
      </w:pPr>
      <w:r w:rsidDel="00000000" w:rsidR="00000000" w:rsidRPr="00000000">
        <w:rPr>
          <w:highlight w:val="white"/>
          <w:rtl w:val="0"/>
        </w:rPr>
        <w:t xml:space="preserve">Valeur normalisé: R1 = </w:t>
      </w:r>
      <w:r w:rsidDel="00000000" w:rsidR="00000000" w:rsidRPr="00000000">
        <w:rPr>
          <w:b w:val="1"/>
          <w:color w:val="ff0000"/>
          <w:highlight w:val="white"/>
          <w:rtl w:val="0"/>
        </w:rPr>
        <w:t xml:space="preserve">22000</w:t>
      </w:r>
      <w:r w:rsidDel="00000000" w:rsidR="00000000" w:rsidRPr="00000000">
        <w:rPr>
          <w:rFonts w:ascii="Roboto" w:cs="Roboto" w:eastAsia="Roboto" w:hAnsi="Roboto"/>
          <w:color w:val="ff0000"/>
          <w:highlight w:val="white"/>
          <w:rtl w:val="0"/>
        </w:rPr>
        <w:t xml:space="preserve">Ω, SÉRIE E12 +/- 20%</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highlight w:val="white"/>
          <w:u w:val="single"/>
        </w:rPr>
      </w:pPr>
      <w:r w:rsidDel="00000000" w:rsidR="00000000" w:rsidRPr="00000000">
        <w:rPr>
          <w:b w:val="1"/>
          <w:highlight w:val="white"/>
          <w:u w:val="single"/>
          <w:rtl w:val="0"/>
        </w:rPr>
        <w:t xml:space="preserve">5.</w:t>
      </w:r>
      <w:r w:rsidDel="00000000" w:rsidR="00000000" w:rsidRPr="00000000">
        <w:rPr>
          <w:b w:val="1"/>
          <w:highlight w:val="white"/>
          <w:u w:val="single"/>
          <w:rtl w:val="0"/>
        </w:rPr>
        <w:t xml:space="preserve">Choix des Composants Normalisés</w:t>
      </w:r>
      <w:r w:rsidDel="00000000" w:rsidR="00000000" w:rsidRPr="00000000">
        <w:drawing>
          <wp:anchor allowOverlap="1" behindDoc="0" distB="114300" distT="114300" distL="114300" distR="114300" hidden="0" layoutInCell="1" locked="0" relativeHeight="0" simplePos="0">
            <wp:simplePos x="0" y="0"/>
            <wp:positionH relativeFrom="column">
              <wp:posOffset>3905250</wp:posOffset>
            </wp:positionH>
            <wp:positionV relativeFrom="paragraph">
              <wp:posOffset>114300</wp:posOffset>
            </wp:positionV>
            <wp:extent cx="2427923" cy="2250466"/>
            <wp:effectExtent b="25400" l="25400" r="25400" t="25400"/>
            <wp:wrapSquare wrapText="bothSides" distB="114300" distT="114300" distL="114300" distR="114300"/>
            <wp:docPr id="18"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2427923" cy="2250466"/>
                    </a:xfrm>
                    <a:prstGeom prst="rect"/>
                    <a:ln w="25400">
                      <a:solidFill>
                        <a:srgbClr val="000000"/>
                      </a:solidFill>
                      <a:prstDash val="solid"/>
                    </a:ln>
                  </pic:spPr>
                </pic:pic>
              </a:graphicData>
            </a:graphic>
          </wp:anchor>
        </w:drawing>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white"/>
        </w:rPr>
      </w:pPr>
      <w:r w:rsidDel="00000000" w:rsidR="00000000" w:rsidRPr="00000000">
        <w:rPr>
          <w:highlight w:val="white"/>
          <w:rtl w:val="0"/>
        </w:rPr>
        <w:t xml:space="preserve">Pour respecter les valeurs normalisées disponibles en série E12 avec une tolérance ±20 %, nous retenons R1 = 22 kΩ et R2 = 1,5 kΩ. Ces valeurs sont proches des calculs théoriques et compatibles avec la disponibilité commerciale. La capacité C est maintenue à 100 µF.</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highlight w:val="white"/>
          <w:u w:val="single"/>
        </w:rPr>
      </w:pPr>
      <w:r w:rsidDel="00000000" w:rsidR="00000000" w:rsidRPr="00000000">
        <w:rPr>
          <w:b w:val="1"/>
          <w:highlight w:val="white"/>
          <w:u w:val="single"/>
          <w:rtl w:val="0"/>
        </w:rPr>
        <w:t xml:space="preserve">6.</w:t>
      </w:r>
      <w:r w:rsidDel="00000000" w:rsidR="00000000" w:rsidRPr="00000000">
        <w:rPr>
          <w:b w:val="1"/>
          <w:highlight w:val="white"/>
          <w:u w:val="single"/>
          <w:rtl w:val="0"/>
        </w:rPr>
        <w:t xml:space="preserve">Validation par Simulation</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-495299</wp:posOffset>
            </wp:positionH>
            <wp:positionV relativeFrom="paragraph">
              <wp:posOffset>180975</wp:posOffset>
            </wp:positionV>
            <wp:extent cx="4009073" cy="2376743"/>
            <wp:effectExtent b="25400" l="25400" r="25400" t="25400"/>
            <wp:wrapSquare wrapText="bothSides" distB="114300" distT="114300" distL="114300" distR="114300"/>
            <wp:docPr id="21"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4009073" cy="2376743"/>
                    </a:xfrm>
                    <a:prstGeom prst="rect"/>
                    <a:ln w="25400">
                      <a:solidFill>
                        <a:srgbClr val="000000"/>
                      </a:solidFill>
                      <a:prstDash val="solid"/>
                    </a:ln>
                  </pic:spPr>
                </pic:pic>
              </a:graphicData>
            </a:graphic>
          </wp:anchor>
        </w:drawing>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white"/>
        </w:rPr>
      </w:pPr>
      <w:r w:rsidDel="00000000" w:rsidR="00000000" w:rsidRPr="00000000">
        <w:rPr>
          <w:highlight w:val="white"/>
          <w:rtl w:val="0"/>
        </w:rPr>
        <w:t xml:space="preserve">La simulation du circuit réalisée sous ISIS avec ces composants montre une durée tL mesurée à 0,103 seconde et une période totale d’environ 1,73 seconde. Ces résultats sont conformes aux attentes, avec des écarts maîtrisés.</w:t>
      </w:r>
    </w:p>
    <w:p w:rsidR="00000000" w:rsidDel="00000000" w:rsidP="00000000" w:rsidRDefault="00000000" w:rsidRPr="00000000" w14:paraId="00000153">
      <w:pPr>
        <w:widowControl w:val="1"/>
        <w:spacing w:after="119" w:before="57" w:lineRule="auto"/>
        <w:jc w:val="both"/>
        <w:rPr>
          <w:highlight w:val="whit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highlight w:val="white"/>
          <w:u w:val="singl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highlight w:val="white"/>
          <w:u w:val="single"/>
        </w:rPr>
      </w:pPr>
      <w:r w:rsidDel="00000000" w:rsidR="00000000" w:rsidRPr="00000000">
        <w:rPr>
          <w:b w:val="1"/>
          <w:highlight w:val="white"/>
          <w:u w:val="single"/>
          <w:rtl w:val="0"/>
        </w:rPr>
        <w:t xml:space="preserve">7.</w:t>
      </w:r>
      <w:r w:rsidDel="00000000" w:rsidR="00000000" w:rsidRPr="00000000">
        <w:rPr>
          <w:b w:val="1"/>
          <w:highlight w:val="white"/>
          <w:u w:val="single"/>
          <w:rtl w:val="0"/>
        </w:rPr>
        <w:t xml:space="preserve">Analyse des Marges d’Erreur </w:t>
      </w:r>
    </w:p>
    <w:p w:rsidR="00000000" w:rsidDel="00000000" w:rsidP="00000000" w:rsidRDefault="00000000" w:rsidRPr="00000000" w14:paraId="00000156">
      <w:pPr>
        <w:widowControl w:val="1"/>
        <w:spacing w:after="240" w:lineRule="auto"/>
        <w:jc w:val="both"/>
        <w:rPr>
          <w:highlight w:val="white"/>
        </w:rPr>
      </w:pPr>
      <w:r w:rsidDel="00000000" w:rsidR="00000000" w:rsidRPr="00000000">
        <w:rPr>
          <w:highlight w:val="white"/>
          <w:rtl w:val="0"/>
        </w:rPr>
        <w:t xml:space="preserve">Les marges d’erreur relatives sont calculées comme suit :</w:t>
      </w:r>
    </w:p>
    <w:p w:rsidR="00000000" w:rsidDel="00000000" w:rsidP="00000000" w:rsidRDefault="00000000" w:rsidRPr="00000000" w14:paraId="00000157">
      <w:pPr>
        <w:widowControl w:val="1"/>
        <w:numPr>
          <w:ilvl w:val="0"/>
          <w:numId w:val="1"/>
        </w:numPr>
        <w:spacing w:after="0" w:afterAutospacing="0" w:before="240" w:lineRule="auto"/>
        <w:ind w:left="720" w:hanging="360"/>
        <w:rPr>
          <w:highlight w:val="white"/>
          <w:u w:val="none"/>
        </w:rPr>
      </w:pPr>
      <w:r w:rsidDel="00000000" w:rsidR="00000000" w:rsidRPr="00000000">
        <w:rPr>
          <w:highlight w:val="white"/>
          <w:rtl w:val="0"/>
        </w:rPr>
        <w:t xml:space="preserve">Pour tL : Erreur(tL) =</w:t>
      </w:r>
      <w:r w:rsidDel="00000000" w:rsidR="00000000" w:rsidRPr="00000000">
        <w:rPr>
          <w:i w:val="1"/>
          <w:highlight w:val="white"/>
          <w:rtl w:val="0"/>
        </w:rPr>
        <w:t xml:space="preserve"> (0.693 </w:t>
      </w:r>
      <w:r w:rsidDel="00000000" w:rsidR="00000000" w:rsidRPr="00000000">
        <w:rPr>
          <w:highlight w:val="white"/>
          <w:rtl w:val="0"/>
        </w:rPr>
        <w:t xml:space="preserve">×</w:t>
      </w:r>
      <w:r w:rsidDel="00000000" w:rsidR="00000000" w:rsidRPr="00000000">
        <w:rPr>
          <w:i w:val="1"/>
          <w:highlight w:val="white"/>
          <w:rtl w:val="0"/>
        </w:rPr>
        <w:t xml:space="preserve"> R2 </w:t>
      </w:r>
      <w:r w:rsidDel="00000000" w:rsidR="00000000" w:rsidRPr="00000000">
        <w:rPr>
          <w:highlight w:val="white"/>
          <w:rtl w:val="0"/>
        </w:rPr>
        <w:t xml:space="preserve">× </w:t>
      </w:r>
      <w:r w:rsidDel="00000000" w:rsidR="00000000" w:rsidRPr="00000000">
        <w:rPr>
          <w:i w:val="1"/>
          <w:highlight w:val="white"/>
          <w:rtl w:val="0"/>
        </w:rPr>
        <w:t xml:space="preserve">C - 0.1 / 0.1) *100 </w:t>
      </w:r>
      <w:r w:rsidDel="00000000" w:rsidR="00000000" w:rsidRPr="00000000">
        <w:rPr>
          <w:highlight w:val="white"/>
          <w:rtl w:val="0"/>
        </w:rPr>
        <w:br w:type="textWrapping"/>
        <w:tab/>
        <w:t xml:space="preserve">                  = (0,103 - 0,1) / 0,1 × 100 = </w:t>
      </w:r>
      <w:r w:rsidDel="00000000" w:rsidR="00000000" w:rsidRPr="00000000">
        <w:rPr>
          <w:shd w:fill="93c47d" w:val="clear"/>
          <w:rtl w:val="0"/>
        </w:rPr>
        <w:t xml:space="preserve">3,00 %</w:t>
      </w:r>
    </w:p>
    <w:p w:rsidR="00000000" w:rsidDel="00000000" w:rsidP="00000000" w:rsidRDefault="00000000" w:rsidRPr="00000000" w14:paraId="00000158">
      <w:pPr>
        <w:widowControl w:val="1"/>
        <w:numPr>
          <w:ilvl w:val="0"/>
          <w:numId w:val="1"/>
        </w:numPr>
        <w:spacing w:after="240" w:before="0" w:beforeAutospacing="0" w:lineRule="auto"/>
        <w:ind w:left="720" w:hanging="360"/>
        <w:rPr>
          <w:highlight w:val="white"/>
          <w:u w:val="none"/>
        </w:rPr>
      </w:pPr>
      <w:r w:rsidDel="00000000" w:rsidR="00000000" w:rsidRPr="00000000">
        <w:rPr>
          <w:highlight w:val="white"/>
          <w:rtl w:val="0"/>
        </w:rPr>
        <w:t xml:space="preserve">Pour la période : Erreur(T) =</w:t>
      </w:r>
      <w:r w:rsidDel="00000000" w:rsidR="00000000" w:rsidRPr="00000000">
        <w:rPr>
          <w:i w:val="1"/>
          <w:highlight w:val="white"/>
          <w:rtl w:val="0"/>
        </w:rPr>
        <w:t xml:space="preserve"> (tLMESURE - tLATTENDUE / tLATTENDUE) * 100</w:t>
        <w:br w:type="textWrapping"/>
        <w:tab/>
        <w:tab/>
        <w:t xml:space="preserve">                 = </w:t>
      </w:r>
      <w:r w:rsidDel="00000000" w:rsidR="00000000" w:rsidRPr="00000000">
        <w:rPr>
          <w:highlight w:val="white"/>
          <w:rtl w:val="0"/>
        </w:rPr>
        <w:t xml:space="preserve">(1,73 - 1,9) / 1,9 × 100 =</w:t>
      </w:r>
      <w:r w:rsidDel="00000000" w:rsidR="00000000" w:rsidRPr="00000000">
        <w:rPr>
          <w:shd w:fill="93c47d" w:val="clear"/>
          <w:rtl w:val="0"/>
        </w:rPr>
        <w:t xml:space="preserve"> - 8,95 %</w:t>
        <w:br w:type="textWrapping"/>
      </w:r>
      <w:r w:rsidDel="00000000" w:rsidR="00000000" w:rsidRPr="00000000">
        <w:rPr>
          <w:highlight w:val="white"/>
          <w:rtl w:val="0"/>
        </w:rPr>
        <w:t xml:space="preserve">La valeur de C convient, elle ne sera alors plus modifié.</w:t>
      </w:r>
      <w:r w:rsidDel="00000000" w:rsidR="00000000" w:rsidRPr="00000000">
        <w:rPr>
          <w:rtl w:val="0"/>
        </w:rPr>
      </w:r>
    </w:p>
    <w:p w:rsidR="00000000" w:rsidDel="00000000" w:rsidP="00000000" w:rsidRDefault="00000000" w:rsidRPr="00000000" w14:paraId="00000159">
      <w:pPr>
        <w:widowControl w:val="1"/>
        <w:spacing w:after="240" w:before="240" w:lineRule="auto"/>
        <w:jc w:val="both"/>
        <w:rPr>
          <w:highlight w:val="white"/>
        </w:rPr>
      </w:pPr>
      <w:sdt>
        <w:sdtPr>
          <w:id w:val="1299622203"/>
          <w:tag w:val="goog_rdk_2"/>
        </w:sdtPr>
        <w:sdtContent>
          <w:r w:rsidDel="00000000" w:rsidR="00000000" w:rsidRPr="00000000">
            <w:rPr>
              <w:rFonts w:ascii="Gungsuh" w:cs="Gungsuh" w:eastAsia="Gungsuh" w:hAnsi="Gungsuh"/>
              <w:highlight w:val="white"/>
              <w:rtl w:val="0"/>
            </w:rPr>
            <w:t xml:space="preserve">Ces marges restent inférieures à la limite acceptée de 20 % donc Erreur(T)∈[-20, 20] et Erreur(tL)∈[-20, 20] confirmant la validité du dimensionnement choisi.</w:t>
          </w:r>
        </w:sdtContent>
      </w:sdt>
    </w:p>
    <w:p w:rsidR="00000000" w:rsidDel="00000000" w:rsidP="00000000" w:rsidRDefault="00000000" w:rsidRPr="00000000" w14:paraId="0000015A">
      <w:pPr>
        <w:widowControl w:val="1"/>
        <w:spacing w:after="240" w:before="240" w:lineRule="auto"/>
        <w:jc w:val="both"/>
        <w:rPr>
          <w:b w:val="1"/>
          <w:highlight w:val="white"/>
          <w:u w:val="single"/>
        </w:rPr>
      </w:pPr>
      <w:r w:rsidDel="00000000" w:rsidR="00000000" w:rsidRPr="00000000">
        <w:rPr>
          <w:b w:val="1"/>
          <w:highlight w:val="white"/>
          <w:u w:val="single"/>
          <w:rtl w:val="0"/>
        </w:rPr>
        <w:t xml:space="preserve">8.</w:t>
      </w:r>
      <w:r w:rsidDel="00000000" w:rsidR="00000000" w:rsidRPr="00000000">
        <w:rPr>
          <w:b w:val="1"/>
          <w:highlight w:val="white"/>
          <w:u w:val="single"/>
          <w:rtl w:val="0"/>
        </w:rPr>
        <w:t xml:space="preserve">Conclusion</w:t>
      </w:r>
    </w:p>
    <w:p w:rsidR="00000000" w:rsidDel="00000000" w:rsidP="00000000" w:rsidRDefault="00000000" w:rsidRPr="00000000" w14:paraId="0000015B">
      <w:pPr>
        <w:widowControl w:val="1"/>
        <w:spacing w:after="240" w:before="240" w:lineRule="auto"/>
        <w:jc w:val="both"/>
        <w:rPr>
          <w:highlight w:val="white"/>
        </w:rPr>
      </w:pPr>
      <w:r w:rsidDel="00000000" w:rsidR="00000000" w:rsidRPr="00000000">
        <w:rPr>
          <w:highlight w:val="white"/>
          <w:rtl w:val="0"/>
        </w:rPr>
        <w:t xml:space="preserve">En conclusion, les composants R1 = 22 kΩ, R2 = 1,5 kΩ, et C = 100 µF permettent d’obtenir un fonctionnement conforme aux exigences du cahier des charges et aux contraintes techniques du LM385BZ-1.2. Le dimensionnement est validé par simulation et garantit la fiabilité du bloc de traitement.</w:t>
      </w:r>
    </w:p>
    <w:p w:rsidR="00000000" w:rsidDel="00000000" w:rsidP="00000000" w:rsidRDefault="00000000" w:rsidRPr="00000000" w14:paraId="0000015C">
      <w:pPr>
        <w:widowControl w:val="1"/>
        <w:spacing w:after="240" w:before="240" w:lineRule="auto"/>
        <w:jc w:val="both"/>
        <w:rPr>
          <w:highlight w:val="white"/>
        </w:rPr>
      </w:pPr>
      <w:r w:rsidDel="00000000" w:rsidR="00000000" w:rsidRPr="00000000">
        <w:rPr>
          <w:highlight w:val="white"/>
          <w:rtl w:val="0"/>
        </w:rPr>
        <w:t xml:space="preserve">Nous allons donc utiliser les valeurs suivante pour tout le long du développement :</w:t>
      </w:r>
    </w:p>
    <w:p w:rsidR="00000000" w:rsidDel="00000000" w:rsidP="00000000" w:rsidRDefault="00000000" w:rsidRPr="00000000" w14:paraId="0000015D">
      <w:pPr>
        <w:widowControl w:val="1"/>
        <w:spacing w:after="240" w:before="240" w:lineRule="auto"/>
        <w:ind w:firstLine="720"/>
        <w:jc w:val="both"/>
        <w:rPr>
          <w:highlight w:val="white"/>
        </w:rPr>
      </w:pPr>
      <w:r w:rsidDel="00000000" w:rsidR="00000000" w:rsidRPr="00000000">
        <w:rPr>
          <w:highlight w:val="white"/>
          <w:rtl w:val="0"/>
        </w:rPr>
        <w:t xml:space="preserve">-</w:t>
      </w:r>
      <w:r w:rsidDel="00000000" w:rsidR="00000000" w:rsidRPr="00000000">
        <w:rPr>
          <w:color w:val="ff0000"/>
          <w:highlight w:val="white"/>
          <w:rtl w:val="0"/>
        </w:rPr>
        <w:t xml:space="preserve"> R1= 22000</w:t>
      </w:r>
      <w:r w:rsidDel="00000000" w:rsidR="00000000" w:rsidRPr="00000000">
        <w:rPr>
          <w:rFonts w:ascii="Roboto" w:cs="Roboto" w:eastAsia="Roboto" w:hAnsi="Roboto"/>
          <w:color w:val="ff0000"/>
          <w:highlight w:val="white"/>
          <w:rtl w:val="0"/>
        </w:rPr>
        <w:t xml:space="preserve">Ω, SÉRIE E12 +/- 20%</w:t>
      </w:r>
      <w:r w:rsidDel="00000000" w:rsidR="00000000" w:rsidRPr="00000000">
        <w:rPr>
          <w:color w:val="ff0000"/>
          <w:highlight w:val="white"/>
          <w:rtl w:val="0"/>
        </w:rPr>
        <w:br w:type="textWrapping"/>
        <w:tab/>
      </w:r>
      <w:r w:rsidDel="00000000" w:rsidR="00000000" w:rsidRPr="00000000">
        <w:rPr>
          <w:highlight w:val="white"/>
          <w:rtl w:val="0"/>
        </w:rPr>
        <w:t xml:space="preserve">- </w:t>
      </w:r>
      <w:r w:rsidDel="00000000" w:rsidR="00000000" w:rsidRPr="00000000">
        <w:rPr>
          <w:color w:val="ff0000"/>
          <w:highlight w:val="white"/>
          <w:rtl w:val="0"/>
        </w:rPr>
        <w:t xml:space="preserve">R2 = 1500</w:t>
      </w:r>
      <w:r w:rsidDel="00000000" w:rsidR="00000000" w:rsidRPr="00000000">
        <w:rPr>
          <w:rFonts w:ascii="Roboto" w:cs="Roboto" w:eastAsia="Roboto" w:hAnsi="Roboto"/>
          <w:color w:val="ff0000"/>
          <w:highlight w:val="white"/>
          <w:rtl w:val="0"/>
        </w:rPr>
        <w:t xml:space="preserve">Ω, SÉRIE E12 +/- 20%</w:t>
        <w:br w:type="textWrapping"/>
        <w:tab/>
      </w:r>
      <w:r w:rsidDel="00000000" w:rsidR="00000000" w:rsidRPr="00000000">
        <w:rPr>
          <w:rFonts w:ascii="Roboto" w:cs="Roboto" w:eastAsia="Roboto" w:hAnsi="Roboto"/>
          <w:highlight w:val="white"/>
          <w:rtl w:val="0"/>
        </w:rPr>
        <w:t xml:space="preserve">- </w:t>
      </w:r>
      <w:r w:rsidDel="00000000" w:rsidR="00000000" w:rsidRPr="00000000">
        <w:rPr>
          <w:color w:val="ff0000"/>
          <w:highlight w:val="white"/>
          <w:rtl w:val="0"/>
        </w:rPr>
        <w:t xml:space="preserve">C1 = 100µF</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Référence du paragraphe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CDT</w:t>
      </w:r>
      <w:r w:rsidDel="00000000" w:rsidR="00000000" w:rsidRPr="00000000">
        <w:rPr>
          <w:rtl w:val="0"/>
        </w:rPr>
        <w:t xml:space="preserve">_INTENSITE</w:t>
      </w:r>
      <w:r w:rsidDel="00000000" w:rsidR="00000000" w:rsidRPr="00000000">
        <w:rPr>
          <w:rtl w:val="0"/>
        </w:rPr>
      </w:r>
    </w:p>
    <w:p w:rsidR="00000000" w:rsidDel="00000000" w:rsidP="00000000" w:rsidRDefault="00000000" w:rsidRPr="00000000" w14:paraId="00000161">
      <w:pPr>
        <w:widowControl w:val="1"/>
        <w:spacing w:after="119" w:before="57" w:lineRule="auto"/>
        <w:ind w:left="567" w:firstLine="0"/>
        <w:jc w:val="both"/>
        <w:rPr>
          <w:highlight w:val="yellow"/>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highlight w:val="yellow"/>
          <w:rtl w:val="0"/>
        </w:rPr>
        <w:t xml:space="preserve">Prénom et Nom du rédacteur du paragraphe</w:t>
      </w:r>
    </w:p>
    <w:p w:rsidR="00000000" w:rsidDel="00000000" w:rsidP="00000000" w:rsidRDefault="00000000" w:rsidRPr="00000000" w14:paraId="00000162">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highlight w:val="yellow"/>
          <w:rtl w:val="0"/>
        </w:rPr>
        <w:t xml:space="preserve">Prénom et Nom du relecteur du paragraphe</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EXIG_INTENSITE</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Précisez le(s) bloc(s) fonctionnel(s) étudié(s) en lien avec la conception préliminaire, donnez-en le schéma électrique de principe.</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En partant des relations générales de l'électricité et d'informations tirées directement de la documentation des composants, déduisez les valeurs théoriques et les caractéristiques de tous les composants du schéma réalisant la fonction étudiée.</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Choisissez les valeurs normalisées les mieux adaptées et estimez leur impact sur les caractéristiques du produit.</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Référence du paragraphe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CDT</w:t>
      </w:r>
      <w:r w:rsidDel="00000000" w:rsidR="00000000" w:rsidRPr="00000000">
        <w:rPr>
          <w:rtl w:val="0"/>
        </w:rPr>
        <w:t xml:space="preserve">_AUTONOMIE</w:t>
      </w:r>
      <w:r w:rsidDel="00000000" w:rsidR="00000000" w:rsidRPr="00000000">
        <w:rPr>
          <w:rtl w:val="0"/>
        </w:rPr>
      </w:r>
    </w:p>
    <w:p w:rsidR="00000000" w:rsidDel="00000000" w:rsidP="00000000" w:rsidRDefault="00000000" w:rsidRPr="00000000" w14:paraId="00000169">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F. AUGEREAU</w:t>
      </w:r>
    </w:p>
    <w:p w:rsidR="00000000" w:rsidDel="00000000" w:rsidP="00000000" w:rsidRDefault="00000000" w:rsidRPr="00000000" w14:paraId="0000016A">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L. THEOLIER</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EXIG_AUTONOMIE</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accord avec la conception préliminaire (cf § CPR</w:t>
      </w:r>
      <w:r w:rsidDel="00000000" w:rsidR="00000000" w:rsidRPr="00000000">
        <w:rPr>
          <w:rtl w:val="0"/>
        </w:rPr>
        <w:t xml:space="preserve">_AUTONOMIE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supercondensateur 5,4V est utilisé en tant qu’accumulateur d’énergie.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loi fondamentale du condensateur (rappelée dans le HTUT GEII BDX « Comment dimensionner ses condensateurs de découplage ») est la suivante</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Ic = C * dVc / dt</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 qui nous donne la formule de dimensionnement du condensateur suivante</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 Ic * dt / dVc</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Ic est ici la somme des courants consommés par le « système sonore et lumineux »</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dt est la durée d’autonomie exigée par le cahier des charges : 60s (EXIG_AUTONOMIE)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dVc est la variation de tension d’alimentation acceptée par le cahier des charges : 5,0 – 1,8 =  3,2V (EXIG_AUTONOMIE)</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faut maintenant analyser les courants consommés. Une synthèse est apportée dans le tableau suivant.</w:t>
      </w:r>
    </w:p>
    <w:tbl>
      <w:tblPr>
        <w:tblStyle w:val="Table5"/>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09"/>
        <w:gridCol w:w="2409"/>
        <w:gridCol w:w="2410"/>
        <w:gridCol w:w="2410"/>
        <w:tblGridChange w:id="0">
          <w:tblGrid>
            <w:gridCol w:w="2409"/>
            <w:gridCol w:w="2409"/>
            <w:gridCol w:w="2410"/>
            <w:gridCol w:w="2410"/>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Désignation</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Courant pic</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Rapport cyclique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Courant moyen</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Référence de tension</w:t>
            </w:r>
          </w:p>
        </w:tc>
        <w:tc>
          <w:tcPr>
            <w:tcBorders>
              <w:left w:color="000000" w:space="0" w:sz="4" w:val="single"/>
              <w:bottom w:color="000000" w:space="0" w:sz="4" w:val="single"/>
            </w:tcBorders>
            <w:shd w:fill="auto" w:val="clear"/>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428µA</w:t>
            </w:r>
          </w:p>
        </w:tc>
        <w:tc>
          <w:tcPr>
            <w:tcBorders>
              <w:left w:color="000000" w:space="0" w:sz="4" w:val="single"/>
              <w:bottom w:color="000000" w:space="0" w:sz="4" w:val="single"/>
            </w:tcBorders>
            <w:shd w:fill="auto" w:val="clear"/>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428µA</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Microcontrôleur</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5mA</w:t>
            </w:r>
          </w:p>
        </w:tc>
        <w:tc>
          <w:tcPr>
            <w:tcBorders>
              <w:left w:color="000000" w:space="0" w:sz="4" w:val="single"/>
              <w:bottom w:color="000000" w:space="0" w:sz="4" w:val="single"/>
            </w:tcBorders>
            <w:shd w:fill="auto" w:val="clear"/>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5mA</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LED rouge</w:t>
            </w:r>
          </w:p>
        </w:tc>
        <w:tc>
          <w:tcPr>
            <w:tcBorders>
              <w:left w:color="000000" w:space="0" w:sz="4" w:val="single"/>
              <w:bottom w:color="000000" w:space="0" w:sz="4" w:val="single"/>
            </w:tcBorders>
            <w:shd w:fill="auto" w:val="clear"/>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2,6mA</w:t>
            </w:r>
          </w:p>
        </w:tc>
        <w:tc>
          <w:tcPr>
            <w:tcBorders>
              <w:left w:color="000000" w:space="0" w:sz="4" w:val="single"/>
              <w:bottom w:color="000000" w:space="0" w:sz="4" w:val="single"/>
            </w:tcBorders>
            <w:shd w:fill="auto" w:val="clear"/>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2,6mA</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LED verte</w:t>
            </w:r>
          </w:p>
        </w:tc>
        <w:tc>
          <w:tcPr>
            <w:tcBorders>
              <w:left w:color="000000" w:space="0" w:sz="4" w:val="single"/>
              <w:bottom w:color="000000" w:space="0" w:sz="4" w:val="single"/>
            </w:tcBorders>
            <w:shd w:fill="auto" w:val="clear"/>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7,7mA</w:t>
            </w:r>
          </w:p>
        </w:tc>
        <w:tc>
          <w:tcPr>
            <w:tcBorders>
              <w:left w:color="000000" w:space="0" w:sz="4" w:val="single"/>
              <w:bottom w:color="000000" w:space="0" w:sz="4" w:val="single"/>
            </w:tcBorders>
            <w:shd w:fill="auto" w:val="clear"/>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7,7mA</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NE555</w:t>
            </w:r>
          </w:p>
        </w:tc>
        <w:tc>
          <w:tcPr>
            <w:tcBorders>
              <w:left w:color="000000" w:space="0" w:sz="4" w:val="single"/>
              <w:bottom w:color="000000" w:space="0" w:sz="4" w:val="single"/>
            </w:tcBorders>
            <w:shd w:fill="auto" w:val="clear"/>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3mA</w:t>
            </w:r>
          </w:p>
        </w:tc>
        <w:tc>
          <w:tcPr>
            <w:tcBorders>
              <w:left w:color="000000" w:space="0" w:sz="4" w:val="single"/>
              <w:bottom w:color="000000" w:space="0" w:sz="4" w:val="single"/>
            </w:tcBorders>
            <w:shd w:fill="auto" w:val="clear"/>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3mA</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LED jaune</w:t>
            </w:r>
          </w:p>
        </w:tc>
        <w:tc>
          <w:tcPr>
            <w:tcBorders>
              <w:left w:color="000000" w:space="0" w:sz="4" w:val="single"/>
              <w:bottom w:color="000000" w:space="0" w:sz="4" w:val="single"/>
            </w:tcBorders>
            <w:shd w:fill="auto" w:val="clear"/>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6,7mA</w:t>
            </w:r>
          </w:p>
        </w:tc>
        <w:tc>
          <w:tcPr>
            <w:tcBorders>
              <w:left w:color="000000" w:space="0" w:sz="4" w:val="single"/>
              <w:bottom w:color="000000" w:space="0" w:sz="4" w:val="single"/>
            </w:tcBorders>
            <w:shd w:fill="auto" w:val="clear"/>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0,1/1,9</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351µA</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Buzzer</w:t>
            </w:r>
          </w:p>
        </w:tc>
        <w:tc>
          <w:tcPr>
            <w:tcBorders>
              <w:left w:color="000000" w:space="0" w:sz="4" w:val="single"/>
              <w:bottom w:color="000000" w:space="0" w:sz="4" w:val="single"/>
            </w:tcBorders>
            <w:shd w:fill="auto" w:val="clear"/>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1,67mA</w:t>
            </w:r>
          </w:p>
        </w:tc>
        <w:tc>
          <w:tcPr>
            <w:tcBorders>
              <w:left w:color="000000" w:space="0" w:sz="4" w:val="single"/>
              <w:bottom w:color="000000" w:space="0" w:sz="4" w:val="single"/>
            </w:tcBorders>
            <w:shd w:fill="auto" w:val="clear"/>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1,67mA</w:t>
            </w:r>
          </w:p>
        </w:tc>
      </w:tr>
      <w:tr>
        <w:trPr>
          <w:cantSplit w:val="0"/>
          <w:tblHeader w:val="0"/>
        </w:trPr>
        <w:tc>
          <w:tcPr>
            <w:gridSpan w:val="3"/>
            <w:tcBorders>
              <w:left w:color="000000" w:space="0" w:sz="4" w:val="single"/>
              <w:bottom w:color="000000" w:space="0" w:sz="4" w:val="single"/>
            </w:tcBorders>
            <w:shd w:fill="auto" w:val="clear"/>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Ic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20,8mA</w:t>
            </w:r>
          </w:p>
        </w:tc>
      </w:tr>
    </w:tbl>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Après application numérique sur la formule précédente, on obtient la valeur de super-condensateur minimale suivante.</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Cmin = 0,39F</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analysant les super-condensateurs disponibles à la vente chez Farnell, le super-condensateur 5,4V de 1F a été retenu.</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retournant la formule dans un sens différent, on obtient :</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dt = C * dVc / Ic</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peut alors estimer que l’autonomie du « système sonore et lumineux » avec un super-condensateur de 1F est de</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dt = 153s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dimensionnement du supercondensateur est donc conforme à l’exigence EXIG_AUTONOMIE du cahier des charges.</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1A3">
      <w:pPr>
        <w:pStyle w:val="Heading2"/>
        <w:numPr>
          <w:ilvl w:val="1"/>
          <w:numId w:val="3"/>
        </w:numPr>
        <w:ind w:left="576" w:hanging="576"/>
        <w:rPr/>
      </w:pPr>
      <w:bookmarkStart w:colFirst="0" w:colLast="0" w:name="_heading=h.c0hcl4mympy6" w:id="4"/>
      <w:bookmarkEnd w:id="4"/>
      <w:r w:rsidDel="00000000" w:rsidR="00000000" w:rsidRPr="00000000">
        <w:rPr>
          <w:rtl w:val="0"/>
        </w:rPr>
        <w:t xml:space="preserve">Conclusion de la conception détaillée du produit</w:t>
      </w:r>
    </w:p>
    <w:p w:rsidR="00000000" w:rsidDel="00000000" w:rsidP="00000000" w:rsidRDefault="00000000" w:rsidRPr="00000000" w14:paraId="000001A4">
      <w:pPr>
        <w:widowControl w:val="1"/>
        <w:spacing w:after="119" w:before="57" w:lineRule="auto"/>
        <w:ind w:left="567" w:firstLine="0"/>
        <w:jc w:val="both"/>
        <w:rPr>
          <w:highlight w:val="yellow"/>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highlight w:val="yellow"/>
          <w:rtl w:val="0"/>
        </w:rPr>
        <w:t xml:space="preserve">Prénom et Nom du rédacteur du paragraphe</w:t>
      </w:r>
    </w:p>
    <w:p w:rsidR="00000000" w:rsidDel="00000000" w:rsidP="00000000" w:rsidRDefault="00000000" w:rsidRPr="00000000" w14:paraId="000001A5">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highlight w:val="yellow"/>
          <w:rtl w:val="0"/>
        </w:rPr>
        <w:t xml:space="preserve">Prénom et Nom du relecteur du paragraphe</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Concluez sur les résultats de la conception détaillée. Le texte ci-dessous est un exemple.</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La conception a permis d'élaborer le schéma électrique du produit et de dimensionner tous les composants. Les valeurs des composants déterminées dans cette étude sont données dans le tableau ci-dessous. Ces valeurs feront l'objet d'une vérification en simulation et/ou prototypage rapide (voir paragraphe 4) et en essai (voir DDV). </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Rappelez ci-dessous le schéma électrique complet en y indiquant les références, valeurs et paramètres de chaque composant  dimensionné lors de la conception du produit.</w:t>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1AA">
      <w:pPr>
        <w:pStyle w:val="Heading1"/>
        <w:numPr>
          <w:ilvl w:val="0"/>
          <w:numId w:val="3"/>
        </w:numPr>
        <w:ind w:left="432" w:hanging="432"/>
        <w:rPr>
          <w:sz w:val="35"/>
          <w:szCs w:val="35"/>
          <w:vertAlign w:val="baseline"/>
        </w:rPr>
      </w:pPr>
      <w:bookmarkStart w:colFirst="0" w:colLast="0" w:name="_heading=h.muwcv9b3y3mo" w:id="5"/>
      <w:bookmarkEnd w:id="5"/>
      <w:r w:rsidDel="00000000" w:rsidR="00000000" w:rsidRPr="00000000">
        <w:rPr>
          <w:sz w:val="24"/>
          <w:szCs w:val="24"/>
          <w:vertAlign w:val="baseline"/>
          <w:rtl w:val="0"/>
        </w:rPr>
        <w:t xml:space="preserve">Conclusion de la conception du produit</w:t>
      </w:r>
      <w:r w:rsidDel="00000000" w:rsidR="00000000" w:rsidRPr="00000000">
        <w:rPr>
          <w:rtl w:val="0"/>
        </w:rPr>
      </w:r>
    </w:p>
    <w:p w:rsidR="00000000" w:rsidDel="00000000" w:rsidP="00000000" w:rsidRDefault="00000000" w:rsidRPr="00000000" w14:paraId="000001AB">
      <w:pPr>
        <w:widowControl w:val="1"/>
        <w:spacing w:after="119" w:before="57" w:lineRule="auto"/>
        <w:ind w:left="567" w:firstLine="0"/>
        <w:jc w:val="both"/>
        <w:rPr>
          <w:highlight w:val="yellow"/>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highlight w:val="yellow"/>
          <w:rtl w:val="0"/>
        </w:rPr>
        <w:t xml:space="preserve">Prénom et Nom du rédacteur du paragraphe</w:t>
      </w:r>
    </w:p>
    <w:p w:rsidR="00000000" w:rsidDel="00000000" w:rsidP="00000000" w:rsidRDefault="00000000" w:rsidRPr="00000000" w14:paraId="000001AC">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highlight w:val="yellow"/>
          <w:rtl w:val="0"/>
        </w:rPr>
        <w:t xml:space="preserve">Prénom et Nom du relecteur du paragraphe</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Concluez sur la conception du produit vis-à-vis des exigences client en insistant plus particulièrement sur les non-conformités identifiées, les causes possibles et les solutions envisagées.</w:t>
      </w:r>
    </w:p>
    <w:p w:rsidR="00000000" w:rsidDel="00000000" w:rsidP="00000000" w:rsidRDefault="00000000" w:rsidRPr="00000000" w14:paraId="000001AE">
      <w:pPr>
        <w:pStyle w:val="Heading1"/>
        <w:numPr>
          <w:ilvl w:val="0"/>
          <w:numId w:val="3"/>
        </w:numPr>
        <w:ind w:left="432" w:hanging="432"/>
        <w:rPr>
          <w:sz w:val="35"/>
          <w:szCs w:val="35"/>
          <w:vertAlign w:val="baseline"/>
        </w:rPr>
      </w:pPr>
      <w:bookmarkStart w:colFirst="0" w:colLast="0" w:name="_heading=h.5k5ib6phi2wu" w:id="6"/>
      <w:bookmarkEnd w:id="6"/>
      <w:r w:rsidDel="00000000" w:rsidR="00000000" w:rsidRPr="00000000">
        <w:rPr>
          <w:sz w:val="24"/>
          <w:szCs w:val="24"/>
          <w:vertAlign w:val="baseline"/>
          <w:rtl w:val="0"/>
        </w:rPr>
        <w:t xml:space="preserve">Matrice de conformité du produit</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 chapitre synthétise par l'intermédiaire d'un tableau la conformité du produit développé par rapport aux exigences issues du Cahier des Charges.</w:t>
      </w:r>
    </w:p>
    <w:tbl>
      <w:tblPr>
        <w:tblStyle w:val="Table6"/>
        <w:tblW w:w="9720.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980"/>
        <w:gridCol w:w="2715"/>
        <w:gridCol w:w="3225"/>
        <w:gridCol w:w="1800"/>
        <w:tblGridChange w:id="0">
          <w:tblGrid>
            <w:gridCol w:w="1980"/>
            <w:gridCol w:w="2715"/>
            <w:gridCol w:w="3225"/>
            <w:gridCol w:w="1800"/>
          </w:tblGrid>
        </w:tblGridChange>
      </w:tblGrid>
      <w:tr>
        <w:trPr>
          <w:cantSplit w:val="1"/>
          <w:trHeight w:val="611.953125" w:hRule="atLeast"/>
          <w:tblHeader w:val="1"/>
        </w:trPr>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Exigence</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B1">
            <w:pPr>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color w:val="ffffff"/>
                <w:rtl w:val="0"/>
              </w:rPr>
              <w:t xml:space="preserve">Méthodes de développement</w:t>
            </w:r>
            <w:r w:rsidDel="00000000" w:rsidR="00000000" w:rsidRPr="00000000">
              <w:rPr>
                <w:rtl w:val="0"/>
              </w:rPr>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B2">
            <w:pPr>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color w:val="ffffff"/>
                <w:rtl w:val="0"/>
              </w:rPr>
              <w:t xml:space="preserve">Paragraphes en lien avec l'exigence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33333" w:val="clear"/>
            <w:vAlign w:val="center"/>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Statut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B4">
            <w:pPr>
              <w:rPr>
                <w:rFonts w:ascii="Arial" w:cs="Arial" w:eastAsia="Arial" w:hAnsi="Arial"/>
                <w:sz w:val="20"/>
                <w:szCs w:val="20"/>
                <w:highlight w:val="green"/>
              </w:rPr>
            </w:pPr>
            <w:r w:rsidDel="00000000" w:rsidR="00000000" w:rsidRPr="00000000">
              <w:rPr>
                <w:rtl w:val="0"/>
              </w:rPr>
            </w:r>
          </w:p>
          <w:p w:rsidR="00000000" w:rsidDel="00000000" w:rsidP="00000000" w:rsidRDefault="00000000" w:rsidRPr="00000000" w14:paraId="000001B5">
            <w:pPr>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EXIG_xxxxx</w:t>
            </w:r>
          </w:p>
          <w:p w:rsidR="00000000" w:rsidDel="00000000" w:rsidP="00000000" w:rsidRDefault="00000000" w:rsidRPr="00000000" w14:paraId="000001B6">
            <w:pPr>
              <w:rPr>
                <w:rFonts w:ascii="Arial" w:cs="Arial" w:eastAsia="Arial" w:hAnsi="Arial"/>
                <w:sz w:val="20"/>
                <w:szCs w:val="20"/>
                <w:highlight w:val="green"/>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B7">
            <w:pPr>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Conception préliminaire</w:t>
            </w:r>
          </w:p>
          <w:p w:rsidR="00000000" w:rsidDel="00000000" w:rsidP="00000000" w:rsidRDefault="00000000" w:rsidRPr="00000000" w14:paraId="000001B8">
            <w:pPr>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Conception détaillée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B9">
            <w:pPr>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CPR_xxxxx</w:t>
            </w:r>
          </w:p>
          <w:p w:rsidR="00000000" w:rsidDel="00000000" w:rsidP="00000000" w:rsidRDefault="00000000" w:rsidRPr="00000000" w14:paraId="000001BA">
            <w:pPr>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CDT_xxxxx</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B">
            <w:pPr>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Conforme</w:t>
            </w:r>
          </w:p>
          <w:p w:rsidR="00000000" w:rsidDel="00000000" w:rsidP="00000000" w:rsidRDefault="00000000" w:rsidRPr="00000000" w14:paraId="000001BC">
            <w:pPr>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BD">
            <w:pPr>
              <w:rPr>
                <w:rFonts w:ascii="Arial" w:cs="Arial" w:eastAsia="Arial" w:hAnsi="Arial"/>
                <w:sz w:val="20"/>
                <w:szCs w:val="20"/>
                <w:highlight w:val="green"/>
              </w:rPr>
            </w:pPr>
            <w:r w:rsidDel="00000000" w:rsidR="00000000" w:rsidRPr="00000000">
              <w:rPr>
                <w:rtl w:val="0"/>
              </w:rPr>
            </w:r>
          </w:p>
          <w:p w:rsidR="00000000" w:rsidDel="00000000" w:rsidP="00000000" w:rsidRDefault="00000000" w:rsidRPr="00000000" w14:paraId="000001BE">
            <w:pPr>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EXIG_yyyyy</w:t>
            </w:r>
          </w:p>
          <w:p w:rsidR="00000000" w:rsidDel="00000000" w:rsidP="00000000" w:rsidRDefault="00000000" w:rsidRPr="00000000" w14:paraId="000001BF">
            <w:pPr>
              <w:rPr>
                <w:rFonts w:ascii="Arial" w:cs="Arial" w:eastAsia="Arial" w:hAnsi="Arial"/>
                <w:sz w:val="20"/>
                <w:szCs w:val="20"/>
                <w:highlight w:val="green"/>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C0">
            <w:pPr>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Conception préliminaire</w:t>
            </w:r>
          </w:p>
          <w:p w:rsidR="00000000" w:rsidDel="00000000" w:rsidP="00000000" w:rsidRDefault="00000000" w:rsidRPr="00000000" w14:paraId="000001C1">
            <w:pPr>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Conception détaillée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C2">
            <w:pPr>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CPR_yyyyy</w:t>
            </w:r>
          </w:p>
          <w:p w:rsidR="00000000" w:rsidDel="00000000" w:rsidP="00000000" w:rsidRDefault="00000000" w:rsidRPr="00000000" w14:paraId="000001C3">
            <w:pPr>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CDT_yyyyy</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4">
            <w:pPr>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Conforme</w:t>
            </w:r>
          </w:p>
          <w:p w:rsidR="00000000" w:rsidDel="00000000" w:rsidP="00000000" w:rsidRDefault="00000000" w:rsidRPr="00000000" w14:paraId="000001C5">
            <w:pPr>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C6">
            <w:pPr>
              <w:rPr>
                <w:rFonts w:ascii="Arial" w:cs="Arial" w:eastAsia="Arial" w:hAnsi="Arial"/>
                <w:sz w:val="20"/>
                <w:szCs w:val="20"/>
                <w:highlight w:val="green"/>
              </w:rPr>
            </w:pPr>
            <w:r w:rsidDel="00000000" w:rsidR="00000000" w:rsidRPr="00000000">
              <w:rPr>
                <w:rtl w:val="0"/>
              </w:rPr>
            </w:r>
          </w:p>
          <w:p w:rsidR="00000000" w:rsidDel="00000000" w:rsidP="00000000" w:rsidRDefault="00000000" w:rsidRPr="00000000" w14:paraId="000001C7">
            <w:pPr>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EXIG_zzzzz</w:t>
            </w:r>
          </w:p>
          <w:p w:rsidR="00000000" w:rsidDel="00000000" w:rsidP="00000000" w:rsidRDefault="00000000" w:rsidRPr="00000000" w14:paraId="000001C8">
            <w:pPr>
              <w:rPr>
                <w:rFonts w:ascii="Arial" w:cs="Arial" w:eastAsia="Arial" w:hAnsi="Arial"/>
                <w:sz w:val="20"/>
                <w:szCs w:val="20"/>
                <w:highlight w:val="green"/>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C9">
            <w:pPr>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Conception préliminaire</w:t>
            </w:r>
          </w:p>
          <w:p w:rsidR="00000000" w:rsidDel="00000000" w:rsidP="00000000" w:rsidRDefault="00000000" w:rsidRPr="00000000" w14:paraId="000001CA">
            <w:pPr>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Conception détaillée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CB">
            <w:pPr>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CPR_zzzzz</w:t>
            </w:r>
          </w:p>
          <w:p w:rsidR="00000000" w:rsidDel="00000000" w:rsidP="00000000" w:rsidRDefault="00000000" w:rsidRPr="00000000" w14:paraId="000001CC">
            <w:pPr>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CDT_zzzzz</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D">
            <w:pPr>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Conforme</w:t>
            </w:r>
          </w:p>
          <w:p w:rsidR="00000000" w:rsidDel="00000000" w:rsidP="00000000" w:rsidRDefault="00000000" w:rsidRPr="00000000" w14:paraId="000001CE">
            <w:pPr>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r>
    </w:tbl>
    <w:p w:rsidR="00000000" w:rsidDel="00000000" w:rsidP="00000000" w:rsidRDefault="00000000" w:rsidRPr="00000000" w14:paraId="000001E3">
      <w:pPr>
        <w:jc w:val="both"/>
        <w:rPr/>
      </w:pPr>
      <w:r w:rsidDel="00000000" w:rsidR="00000000" w:rsidRPr="00000000">
        <w:rPr>
          <w:rtl w:val="0"/>
        </w:rPr>
      </w:r>
    </w:p>
    <w:sectPr>
      <w:headerReference r:id="rId25" w:type="default"/>
      <w:footerReference r:id="rId26" w:type="default"/>
      <w:type w:val="nextPage"/>
      <w:pgSz w:h="16838" w:w="11906" w:orient="portrait"/>
      <w:pgMar w:bottom="2035" w:top="1877" w:left="1134"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7"/>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Référence : SLR_DDC_EQ00</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Révision : 2 –  JJ/MM/AAAA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EE">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bl>
    <w:tblPr>
      <w:tblStyle w:val="Table8"/>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highlight w:val="green"/>
              <w:u w:val="none"/>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Référence : SLR_DDC_EQ</w:t>
          </w:r>
          <w:r w:rsidDel="00000000" w:rsidR="00000000" w:rsidRPr="00000000">
            <w:rPr>
              <w:rFonts w:ascii="Arial" w:cs="Arial" w:eastAsia="Arial" w:hAnsi="Arial"/>
              <w:b w:val="0"/>
              <w:i w:val="0"/>
              <w:smallCaps w:val="0"/>
              <w:strike w:val="0"/>
              <w:color w:val="000000"/>
              <w:sz w:val="20"/>
              <w:szCs w:val="20"/>
              <w:highlight w:val="green"/>
              <w:u w:val="none"/>
              <w:vertAlign w:val="baseline"/>
              <w:rtl w:val="0"/>
            </w:rPr>
            <w:t xml:space="preserve">00</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highlight w:val="green"/>
              <w:u w:val="none"/>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Révision : </w:t>
          </w:r>
          <w:r w:rsidDel="00000000" w:rsidR="00000000" w:rsidRPr="00000000">
            <w:rPr>
              <w:rFonts w:ascii="Arial" w:cs="Arial" w:eastAsia="Arial" w:hAnsi="Arial"/>
              <w:b w:val="0"/>
              <w:i w:val="0"/>
              <w:smallCaps w:val="0"/>
              <w:strike w:val="0"/>
              <w:color w:val="000000"/>
              <w:sz w:val="20"/>
              <w:szCs w:val="20"/>
              <w:highlight w:val="green"/>
              <w:u w:val="none"/>
              <w:vertAlign w:val="baseline"/>
              <w:rtl w:val="0"/>
            </w:rPr>
            <w:t xml:space="preserve">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20"/>
              <w:szCs w:val="20"/>
              <w:highlight w:val="green"/>
              <w:u w:val="none"/>
              <w:vertAlign w:val="baseline"/>
              <w:rtl w:val="0"/>
            </w:rPr>
            <w:t xml:space="preserve">JJ/MM/AAAA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4"/>
        <w:szCs w:val="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
        <w:szCs w:val="4"/>
        <w:u w:val="none"/>
        <w:shd w:fill="auto" w:val="clear"/>
        <w:vertAlign w:val="baseline"/>
      </w:rPr>
    </w:pPr>
    <w:r w:rsidDel="00000000" w:rsidR="00000000" w:rsidRPr="00000000">
      <w:rPr>
        <w:rtl w:val="0"/>
      </w:rPr>
    </w:r>
  </w:p>
  <w:tbl>
    <w:tblPr>
      <w:tblStyle w:val="Table9"/>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highlight w:val="green"/>
              <w:u w:val="none"/>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Référence : SLR_DDC_EQ</w:t>
          </w:r>
          <w:r w:rsidDel="00000000" w:rsidR="00000000" w:rsidRPr="00000000">
            <w:rPr>
              <w:rFonts w:ascii="Arial" w:cs="Arial" w:eastAsia="Arial" w:hAnsi="Arial"/>
              <w:b w:val="0"/>
              <w:i w:val="0"/>
              <w:smallCaps w:val="0"/>
              <w:strike w:val="0"/>
              <w:color w:val="000000"/>
              <w:sz w:val="20"/>
              <w:szCs w:val="20"/>
              <w:highlight w:val="green"/>
              <w:u w:val="none"/>
              <w:vertAlign w:val="baseline"/>
              <w:rtl w:val="0"/>
            </w:rPr>
            <w:t xml:space="preserve">00</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highlight w:val="green"/>
              <w:u w:val="none"/>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Révision : </w:t>
          </w:r>
          <w:r w:rsidDel="00000000" w:rsidR="00000000" w:rsidRPr="00000000">
            <w:rPr>
              <w:rFonts w:ascii="Arial" w:cs="Arial" w:eastAsia="Arial" w:hAnsi="Arial"/>
              <w:b w:val="0"/>
              <w:i w:val="0"/>
              <w:smallCaps w:val="0"/>
              <w:strike w:val="0"/>
              <w:color w:val="000000"/>
              <w:sz w:val="20"/>
              <w:szCs w:val="20"/>
              <w:highlight w:val="green"/>
              <w:u w:val="none"/>
              <w:vertAlign w:val="baseline"/>
              <w:rtl w:val="0"/>
            </w:rPr>
            <w:t xml:space="preserve">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20"/>
              <w:szCs w:val="20"/>
              <w:highlight w:val="green"/>
              <w:u w:val="none"/>
              <w:vertAlign w:val="baseline"/>
              <w:rtl w:val="0"/>
            </w:rPr>
            <w:t xml:space="preserve">JJ/MM/AAAA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FC">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système Sonore et Lumineux</w:t>
      <w:br w:type="textWrapping"/>
      <w:t xml:space="preserve">pour Rafale miniature</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système Sonore et Lumineux</w:t>
      <w:br w:type="textWrapping"/>
      <w:t xml:space="preserve">pour Rafale miniature</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i w:val="1"/>
      <w:sz w:val="28"/>
      <w:szCs w:val="28"/>
    </w:rPr>
  </w:style>
  <w:style w:type="paragraph" w:styleId="Heading3">
    <w:name w:val="heading 3"/>
    <w:basedOn w:val="Normal"/>
    <w:next w:val="Normal"/>
    <w:pPr>
      <w:keepNext w:val="1"/>
      <w:spacing w:after="346" w:before="465" w:lineRule="auto"/>
      <w:ind w:left="720" w:hanging="720"/>
      <w:jc w:val="center"/>
    </w:pPr>
    <w:rPr>
      <w:rFonts w:ascii="Arial" w:cs="Arial" w:eastAsia="Arial" w:hAnsi="Arial"/>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346" w:before="465" w:lineRule="auto"/>
      <w:jc w:val="center"/>
    </w:pPr>
    <w:rPr>
      <w:rFonts w:ascii="Arial" w:cs="Arial" w:eastAsia="Arial" w:hAnsi="Arial"/>
      <w:b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 w:type="table" w:styleId="Table9">
    <w:basedOn w:val="TableNormal"/>
    <w:tblPr>
      <w:tblStyleRowBandSize w:val="1"/>
      <w:tblStyleColBandSize w:val="1"/>
      <w:tblCellMar>
        <w:top w:w="55.0" w:type="dxa"/>
        <w:left w:w="54.0" w:type="dxa"/>
        <w:bottom w:w="55.0" w:type="dxa"/>
        <w:right w:w="55.0" w:type="dxa"/>
      </w:tblCellMar>
    </w:tblPr>
  </w:style>
  <w:style w:type="paragraph" w:styleId="Subtitle">
    <w:name w:val="Subtitle"/>
    <w:basedOn w:val="Normal"/>
    <w:next w:val="Normal"/>
    <w:pPr>
      <w:keepNext w:val="1"/>
      <w:spacing w:after="346" w:before="465" w:lineRule="auto"/>
      <w:jc w:val="center"/>
    </w:pPr>
    <w:rPr>
      <w:rFonts w:ascii="Arial" w:cs="Arial" w:eastAsia="Arial" w:hAnsi="Arial"/>
      <w:b w:val="1"/>
      <w:i w:val="1"/>
      <w:sz w:val="28"/>
      <w:szCs w:val="2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 w:type="table" w:styleId="Table9">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8.png"/><Relationship Id="rId21" Type="http://schemas.openxmlformats.org/officeDocument/2006/relationships/image" Target="media/image5.png"/><Relationship Id="rId24" Type="http://schemas.openxmlformats.org/officeDocument/2006/relationships/image" Target="media/image10.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footer" Target="footer3.xml"/><Relationship Id="rId25"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image" Target="media/image9.png"/><Relationship Id="rId10" Type="http://schemas.openxmlformats.org/officeDocument/2006/relationships/image" Target="media/image14.jpg"/><Relationship Id="rId13" Type="http://schemas.openxmlformats.org/officeDocument/2006/relationships/image" Target="media/image13.png"/><Relationship Id="rId12" Type="http://schemas.openxmlformats.org/officeDocument/2006/relationships/image" Target="media/image11.png"/><Relationship Id="rId15" Type="http://schemas.openxmlformats.org/officeDocument/2006/relationships/image" Target="media/image3.jpg"/><Relationship Id="rId14"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image" Target="media/image7.png"/><Relationship Id="rId19" Type="http://schemas.openxmlformats.org/officeDocument/2006/relationships/image" Target="media/image15.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ABpJ3QfjjlNfm3EhM0FsNczu7A==">CgMxLjAaEwoBMBIOCgwIB0IIEgZDYXVkZXgaEwoBMRIOCgwIB0IIEgZDYXVkZXgaFAoBMhIPCg0IB0IJEgdHdW5nc3VoMg5oLmp3d3JoejF3ZnJkeDIOaC43d3R3YTR4c3hqcHkyDmgubXd6ejU1eXFvaXdsMg5oLnowM3U0enMyenk3YzIOaC5jMGhjbDRteW1weTYyDmgubXV3Y3Y5YjN5M21vMg5oLjVrNWliNnBoaTJ3dTgAciExM0ZDMmQ4bk4tS2hSbzA2bFltWU8yTmh3Z1IyWXFYd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