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Cart Abandonment and Revenue Recovery Analysis - Northgate Marketplace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  <w:bCs/>
        </w:rPr>
        <w:t>Executive Summary:</w:t>
      </w:r>
      <w:r>
        <w:rPr/>
        <w:t xml:space="preserve"> Northgate Marketplace achieved an overall session-to-purchase conversion rate of 2.22% in 2024, while cart abandonment resulted in $217,956 in lost revenue, 1.82 times the $119,555 in revenue successfully captured, </w:t>
      </w:r>
      <w:r>
        <w:rPr/>
        <w:t>with 65% of all sessions originating from mobile devices</w:t>
      </w:r>
      <w:r>
        <w:rPr/>
        <w:t xml:space="preserve">. By utilizing SQL, Python, and Power BI, </w:t>
      </w:r>
      <w:r>
        <w:rPr/>
        <w:t>I analyzed funnel performance data from a relational database and built an interactive dashboard.</w:t>
      </w:r>
      <w:r>
        <w:rPr/>
        <w:t xml:space="preserve"> After identifying that the biggest source of revenue loss impact stems from cart abandonment in the Electronics category, </w:t>
      </w:r>
      <w:r>
        <w:rPr/>
        <w:t>my r</w:t>
      </w:r>
      <w:r>
        <w:rPr/>
        <w:t xml:space="preserve">ecommended interventions include targeted cart recovery tools, abandoned cart email reminders, and a mobile checkout experience redesign, </w:t>
      </w:r>
      <w:r>
        <w:rPr/>
        <w:t>which are</w:t>
      </w:r>
      <w:r>
        <w:rPr/>
        <w:t xml:space="preserve"> projected to generate between $2,982 and $9,048 in additional annual revenue.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  <w:bCs/>
        </w:rPr>
        <w:t>Business Problem:</w:t>
      </w:r>
      <w:r>
        <w:rPr/>
        <w:t xml:space="preserve"> </w:t>
      </w:r>
      <w:r>
        <w:rPr/>
        <w:t xml:space="preserve">Completed orders and a seamless customer experience are paramount to the success of Northgate Marketplace. </w:t>
      </w:r>
      <w:r>
        <w:rPr/>
        <w:t xml:space="preserve">Despite maintaining an overall conversion rate of 2.22%, lost revenue exceeds captured revenue by a factor of 1.82 </w:t>
      </w:r>
      <w:r>
        <w:rPr/>
        <w:t>times</w:t>
      </w:r>
      <w:r>
        <w:rPr/>
        <w:t xml:space="preserve">, representing a significant and addressable gap in funnel performance. </w:t>
      </w:r>
      <w:r>
        <w:rPr/>
        <w:t xml:space="preserve">Sales stakeholders have requested an investigation into this discrepancy </w:t>
      </w:r>
      <w:r>
        <w:rPr/>
        <w:t xml:space="preserve">and potential solutions to </w:t>
      </w:r>
      <w:r>
        <w:rPr/>
        <w:t>address</w:t>
      </w:r>
      <w:r>
        <w:rPr/>
        <w:t xml:space="preserve"> the gap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Methodology:</w:t>
      </w:r>
    </w:p>
    <w:p>
      <w:pPr>
        <w:pStyle w:val="BodyText"/>
        <w:bidi w:val="0"/>
        <w:jc w:val="start"/>
        <w:rPr/>
      </w:pPr>
      <w:r>
        <w:rPr/>
        <w:t xml:space="preserve">1. </w:t>
      </w:r>
      <w:r>
        <w:rPr/>
        <w:t>Generate a synthetic transactional dataset simulating 76,709 customer sessions across 2024.</w:t>
      </w:r>
    </w:p>
    <w:p>
      <w:pPr>
        <w:pStyle w:val="BodyText"/>
        <w:bidi w:val="0"/>
        <w:jc w:val="start"/>
        <w:rPr/>
      </w:pPr>
      <w:r>
        <w:rPr/>
        <w:t>2</w:t>
      </w:r>
      <w:r>
        <w:rPr/>
        <w:t xml:space="preserve">. </w:t>
      </w:r>
      <w:r>
        <w:rPr/>
        <w:t>Write SQL queries to analyze funnel conversion, cart abandonment, and revenue impact across the dataset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3</w:t>
      </w:r>
      <w:r>
        <w:rPr/>
        <w:t xml:space="preserve">. Create a dashboard in Power BI to visualize and track the number of orders </w:t>
      </w:r>
      <w:r>
        <w:rPr/>
        <w:t>from session start through purchase completion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4</w:t>
      </w:r>
      <w:r>
        <w:rPr/>
        <w:t xml:space="preserve">. </w:t>
      </w:r>
      <w:r>
        <w:rPr/>
        <w:t>Create an analysis in Python to simulate revenue recovery impact of 5%, 10% and 15%.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Skills:</w:t>
      </w:r>
    </w:p>
    <w:p>
      <w:pPr>
        <w:pStyle w:val="BodyText"/>
        <w:bidi w:val="0"/>
        <w:jc w:val="start"/>
        <w:rPr/>
      </w:pPr>
      <w:r>
        <w:rPr/>
        <w:t xml:space="preserve">Python: </w:t>
      </w:r>
      <w:r>
        <w:rPr/>
        <w:t>Synthetic data generation with realistic e-commerce benchmarks, revenue recovery simulation modeling.</w:t>
      </w:r>
    </w:p>
    <w:p>
      <w:pPr>
        <w:pStyle w:val="BodyText"/>
        <w:bidi w:val="0"/>
        <w:jc w:val="start"/>
        <w:rPr/>
      </w:pPr>
      <w:r>
        <w:rPr/>
        <w:t xml:space="preserve">SQL: </w:t>
      </w:r>
      <w:r>
        <w:rPr/>
        <w:t>Relational database design, CTEs, window functions, anti-join pattern, funnel aggregation queries.</w:t>
      </w:r>
    </w:p>
    <w:p>
      <w:pPr>
        <w:pStyle w:val="BodyText"/>
        <w:bidi w:val="0"/>
        <w:jc w:val="start"/>
        <w:rPr/>
      </w:pPr>
      <w:r>
        <w:rPr/>
        <w:t xml:space="preserve">Power BI: </w:t>
      </w:r>
      <w:r>
        <w:rPr/>
        <w:t xml:space="preserve">Data modeling with relationships, DAX measures, funnel chart, interactive slicer, dashboard design.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  <w:bCs/>
        </w:rPr>
        <w:t>Results:</w:t>
      </w:r>
      <w:r>
        <w:rPr/>
        <w:t xml:space="preserve"> </w:t>
      </w:r>
      <w:r>
        <w:rPr/>
        <w:t>The dashboard enables sales stakeholders to independently access and filter funnel metrics by product category.</w:t>
      </w:r>
      <w:r>
        <w:rPr/>
        <w:t xml:space="preserve"> </w:t>
      </w:r>
      <w:r>
        <w:rPr/>
        <w:t>The analysis identifies an 88.63% drop-off rate at the product view to add-to-cart stage as the primary funnel leak. Electronics accounts for 27.88% of total lost revenue at $60,764 annually, the highest of any category, driven by high per-cart values averaging $102.82</w:t>
      </w:r>
      <w:r>
        <w:rPr/>
        <w:t xml:space="preserve">. </w:t>
      </w:r>
      <w:r>
        <w:rPr/>
        <w:t xml:space="preserve">Secondary categories of potential revenue loss include </w:t>
      </w:r>
      <w:r>
        <w:rPr/>
        <w:t xml:space="preserve">Home and Kitchen and Sports and Outdoors </w:t>
      </w:r>
      <w:r>
        <w:rPr/>
        <w:t>products.</w:t>
      </w:r>
      <w:r>
        <w:rPr/>
        <w:t xml:space="preserve"> </w:t>
      </w:r>
      <w:r>
        <w:rPr/>
        <w:t xml:space="preserve">Mobile devices account for 65% of all sessions, and </w:t>
      </w:r>
      <w:r>
        <w:rPr/>
        <w:t>m</w:t>
      </w:r>
      <w:r>
        <w:rPr/>
        <w:t xml:space="preserve">obile users exhibit consistently higher cart abandonment rates than desktop users across all categories, making mobile checkout optimization a priority intervention.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  <w:bCs/>
        </w:rPr>
        <w:t xml:space="preserve">Business Recommendation: </w:t>
      </w:r>
      <w:r>
        <w:rPr/>
        <w:t xml:space="preserve">Prioritizing Electronics and mobile users targets the highest-value abandonment segment identified in the analysis. I recommend the following actions for the Product, Marketing, and Revenue Operations teams: </w:t>
      </w:r>
    </w:p>
    <w:p>
      <w:pPr>
        <w:pStyle w:val="BodyText"/>
        <w:bidi w:val="0"/>
        <w:jc w:val="start"/>
        <w:rPr/>
      </w:pPr>
      <w:r>
        <w:rPr/>
        <w:t xml:space="preserve">1. </w:t>
      </w:r>
      <w:r>
        <w:rPr/>
        <w:t xml:space="preserve">Implement cart recovery tools. </w:t>
      </w:r>
    </w:p>
    <w:p>
      <w:pPr>
        <w:pStyle w:val="BodyText"/>
        <w:bidi w:val="0"/>
        <w:jc w:val="start"/>
        <w:rPr/>
      </w:pPr>
      <w:r>
        <w:rPr/>
        <w:t>2. Create email and text reminders for customers who have abandoned carts.</w:t>
      </w:r>
    </w:p>
    <w:p>
      <w:pPr>
        <w:pStyle w:val="BodyText"/>
        <w:bidi w:val="0"/>
        <w:jc w:val="start"/>
        <w:rPr/>
      </w:pPr>
      <w:r>
        <w:rPr/>
        <w:t xml:space="preserve">3. </w:t>
      </w:r>
      <w:r>
        <w:rPr/>
        <w:t xml:space="preserve">Redesign the mobile checkout experience to reduce friction and improve conversion for high-value Electronics purchases. </w:t>
      </w:r>
    </w:p>
    <w:p>
      <w:pPr>
        <w:pStyle w:val="BodyText"/>
        <w:bidi w:val="0"/>
        <w:jc w:val="start"/>
        <w:rPr/>
      </w:pPr>
      <w:r>
        <w:rPr/>
        <w:t xml:space="preserve">These interventions, if implemented, are projected to recover between $2,982 and $9,048 in annual revenue.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Next Steps:</w:t>
      </w:r>
    </w:p>
    <w:p>
      <w:pPr>
        <w:pStyle w:val="BodyText"/>
        <w:bidi w:val="0"/>
        <w:jc w:val="start"/>
        <w:rPr/>
      </w:pPr>
      <w:r>
        <w:rPr/>
        <w:t>1. Establish A/B testing with mobile UI.</w:t>
      </w:r>
    </w:p>
    <w:p>
      <w:pPr>
        <w:pStyle w:val="BodyText"/>
        <w:bidi w:val="0"/>
        <w:jc w:val="start"/>
        <w:rPr/>
      </w:pPr>
      <w:r>
        <w:rPr/>
        <w:t>2. Examine Home and Kitchen and Sports and Outdoors categories for similar issues.</w:t>
      </w:r>
    </w:p>
    <w:p>
      <w:pPr>
        <w:pStyle w:val="BodyText"/>
        <w:bidi w:val="0"/>
        <w:spacing w:before="0" w:after="140"/>
        <w:jc w:val="start"/>
        <w:rPr/>
      </w:pPr>
      <w:r>
        <w:rPr/>
        <w:t xml:space="preserve">3. Measure email and text open rates to determine effectiveness and areas </w:t>
      </w:r>
      <w:r>
        <w:rPr/>
        <w:t>for</w:t>
      </w:r>
      <w:r>
        <w:rPr/>
        <w:t xml:space="preserve"> improvement.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238</TotalTime>
  <Application>LibreOffice/26.2.3.2$Windows_X86_64 LibreOffice_project/70e089b17412e4cb7773e41413306b17a2328c34</Application>
  <AppVersion>15.0000</AppVersion>
  <Pages>2</Pages>
  <Words>501</Words>
  <Characters>3064</Characters>
  <CharactersWithSpaces>3550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2026-05-21T19:33:24Z</dcterms:created>
  <dc:creator/>
  <dc:description/>
  <dc:language>en-US</dc:language>
  <cp:lastModifiedBy/>
  <dcterms:modified xsi:type="dcterms:W3CDTF">2026-05-24T10:50:56Z</dcterms:modified>
  <cp:revision>10</cp:revision>
  <dc:subject/>
  <dc:title/>
</cp:coreProperties>
</file>