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B6E5" w14:textId="77777777" w:rsidR="007A1E1D" w:rsidRDefault="00000000">
      <w:pPr>
        <w:pStyle w:val="FirstParagraph"/>
      </w:pPr>
      <w:r>
        <w:rPr>
          <w:b/>
        </w:rPr>
        <w:t>PLAN DÉTAILLÉ DU MÉMOIRE</w:t>
      </w:r>
    </w:p>
    <w:p w14:paraId="45D9370C" w14:textId="77777777" w:rsidR="007A1E1D" w:rsidRDefault="00000000">
      <w:pPr>
        <w:pStyle w:val="Corpsdetexte"/>
      </w:pPr>
      <w:r>
        <w:rPr>
          <w:b/>
        </w:rPr>
        <w:t>Plateforme AFI-DOCS — Une documentation pédagogique accessible et disponible hors connexion</w:t>
      </w:r>
    </w:p>
    <w:p w14:paraId="3921A89E" w14:textId="77777777" w:rsidR="007A1E1D" w:rsidRDefault="00000000">
      <w:pPr>
        <w:pStyle w:val="Corpsdetexte"/>
      </w:pPr>
      <w:r>
        <w:t>Master en Génie Logiciel — AFI-L’Université de l’Entreprise</w:t>
      </w:r>
    </w:p>
    <w:p w14:paraId="5B4E8665" w14:textId="77777777" w:rsidR="007A1E1D" w:rsidRDefault="00000000">
      <w:pPr>
        <w:pStyle w:val="Corpsdetexte"/>
      </w:pPr>
      <w:r>
        <w:rPr>
          <w:i/>
        </w:rPr>
        <w:t>Structure conforme au canevas AFI-L’UE (filières IR / DevWEB), avec un chapitre de démonstration ajouté.</w:t>
      </w:r>
    </w:p>
    <w:p w14:paraId="6E86B817" w14:textId="77777777" w:rsidR="007A1E1D" w:rsidRDefault="00000000">
      <w:r>
        <w:pict w14:anchorId="27EA0ECA">
          <v:rect id="_x0000_i1025" style="width:0;height:1.5pt" o:hralign="center" o:hrstd="t" o:hr="t"/>
        </w:pict>
      </w:r>
    </w:p>
    <w:p w14:paraId="41513DAC" w14:textId="77777777" w:rsidR="007A1E1D" w:rsidRDefault="00000000">
      <w:pPr>
        <w:pStyle w:val="Titre1"/>
      </w:pPr>
      <w:bookmarkStart w:id="0" w:name="introduction-générale"/>
      <w:r>
        <w:t>INTRODUCTION GÉNÉRALE</w:t>
      </w:r>
      <w:bookmarkEnd w:id="0"/>
    </w:p>
    <w:p w14:paraId="64B7B7F0" w14:textId="77777777" w:rsidR="007A1E1D" w:rsidRDefault="00000000">
      <w:pPr>
        <w:pStyle w:val="Compact"/>
        <w:numPr>
          <w:ilvl w:val="0"/>
          <w:numId w:val="2"/>
        </w:numPr>
      </w:pPr>
      <w:r>
        <w:rPr>
          <w:b/>
        </w:rPr>
        <w:t>Contexte</w:t>
      </w:r>
      <w:r>
        <w:t xml:space="preserve"> — Transformation numérique de l’enseignement supérieur en Afrique et situation de l’AFI.</w:t>
      </w:r>
    </w:p>
    <w:p w14:paraId="771864D3" w14:textId="77777777" w:rsidR="007A1E1D" w:rsidRDefault="00000000">
      <w:pPr>
        <w:pStyle w:val="Compact"/>
        <w:numPr>
          <w:ilvl w:val="0"/>
          <w:numId w:val="2"/>
        </w:numPr>
      </w:pPr>
      <w:r>
        <w:rPr>
          <w:b/>
        </w:rPr>
        <w:t>Problématique</w:t>
      </w:r>
      <w:r>
        <w:t xml:space="preserve"> — Problèmes soulevés par la diffusion actuelle des ressources, avec une esquisse de revue de littérature.</w:t>
      </w:r>
    </w:p>
    <w:p w14:paraId="7DE0EF68" w14:textId="77777777" w:rsidR="007A1E1D" w:rsidRDefault="00000000">
      <w:pPr>
        <w:pStyle w:val="Compact"/>
        <w:numPr>
          <w:ilvl w:val="0"/>
          <w:numId w:val="2"/>
        </w:numPr>
      </w:pPr>
      <w:r>
        <w:rPr>
          <w:b/>
        </w:rPr>
        <w:t>Question de recherche et questions spécifiques</w:t>
      </w:r>
      <w:r>
        <w:t xml:space="preserve"> — La question centrale et ses trois déclinaisons.</w:t>
      </w:r>
    </w:p>
    <w:p w14:paraId="394D5341" w14:textId="77777777" w:rsidR="007A1E1D" w:rsidRDefault="00000000">
      <w:pPr>
        <w:pStyle w:val="Compact"/>
        <w:numPr>
          <w:ilvl w:val="0"/>
          <w:numId w:val="2"/>
        </w:numPr>
      </w:pPr>
      <w:r>
        <w:rPr>
          <w:b/>
        </w:rPr>
        <w:t>Objectif général et objectifs subsidiaires</w:t>
      </w:r>
      <w:r>
        <w:t xml:space="preserve"> — Objectif principal et objectifs spécifiques.</w:t>
      </w:r>
    </w:p>
    <w:p w14:paraId="667FC2CC" w14:textId="77777777" w:rsidR="007A1E1D" w:rsidRDefault="00000000">
      <w:pPr>
        <w:pStyle w:val="Compact"/>
        <w:numPr>
          <w:ilvl w:val="0"/>
          <w:numId w:val="2"/>
        </w:numPr>
      </w:pPr>
      <w:r>
        <w:rPr>
          <w:b/>
        </w:rPr>
        <w:t>Hypothèses</w:t>
      </w:r>
      <w:r>
        <w:t xml:space="preserve"> — Hypothèses de recherche liées aux objectifs.</w:t>
      </w:r>
    </w:p>
    <w:p w14:paraId="4E60F250" w14:textId="77777777" w:rsidR="007A1E1D" w:rsidRDefault="00000000">
      <w:pPr>
        <w:pStyle w:val="Compact"/>
        <w:numPr>
          <w:ilvl w:val="0"/>
          <w:numId w:val="2"/>
        </w:numPr>
      </w:pPr>
      <w:r>
        <w:rPr>
          <w:b/>
        </w:rPr>
        <w:t>Intérêt théorique et managérial (pratique)</w:t>
      </w:r>
      <w:r>
        <w:t xml:space="preserve"> — Apports scientifiques et opérationnels.</w:t>
      </w:r>
    </w:p>
    <w:p w14:paraId="783CB79B" w14:textId="77777777" w:rsidR="007A1E1D" w:rsidRDefault="00000000">
      <w:pPr>
        <w:pStyle w:val="Compact"/>
        <w:numPr>
          <w:ilvl w:val="0"/>
          <w:numId w:val="2"/>
        </w:numPr>
      </w:pPr>
      <w:r>
        <w:rPr>
          <w:b/>
        </w:rPr>
        <w:t>Méthodologie retenue</w:t>
      </w:r>
      <w:r>
        <w:t xml:space="preserve"> — Bref rappel de la démarche (Agile Scrum, conception UML, questionnaire).</w:t>
      </w:r>
    </w:p>
    <w:p w14:paraId="4C5CBFA0" w14:textId="77777777" w:rsidR="007A1E1D" w:rsidRDefault="00000000">
      <w:pPr>
        <w:pStyle w:val="Compact"/>
        <w:numPr>
          <w:ilvl w:val="0"/>
          <w:numId w:val="2"/>
        </w:numPr>
      </w:pPr>
      <w:r>
        <w:rPr>
          <w:b/>
        </w:rPr>
        <w:t>Organisation du document</w:t>
      </w:r>
      <w:r>
        <w:t xml:space="preserve"> — Annonce du plan (deux parties, cinq chapitres).</w:t>
      </w:r>
    </w:p>
    <w:p w14:paraId="1D3042F4" w14:textId="77777777" w:rsidR="007A1E1D" w:rsidRDefault="00000000">
      <w:pPr>
        <w:pStyle w:val="Titre1"/>
      </w:pPr>
      <w:bookmarkStart w:id="1" w:name="X7aea5e1d58bd57f9168bfaa033b0b87108ce124"/>
      <w:r>
        <w:t>PREMIÈRE PARTIE — CADRES THÉORIQUE, LÉGISLATIF ET RÉGLEMENTAIRE</w:t>
      </w:r>
      <w:bookmarkEnd w:id="1"/>
    </w:p>
    <w:p w14:paraId="5F855EB5" w14:textId="77777777" w:rsidR="007A1E1D" w:rsidRDefault="00000000">
      <w:pPr>
        <w:pStyle w:val="Titre2"/>
      </w:pPr>
      <w:bookmarkStart w:id="2" w:name="chapitre-i-cadre-théorique"/>
      <w:r>
        <w:t>Chapitre I — Cadre théorique</w:t>
      </w:r>
      <w:bookmarkEnd w:id="2"/>
    </w:p>
    <w:p w14:paraId="1A8F3E51" w14:textId="77777777" w:rsidR="007A1E1D" w:rsidRDefault="00000000">
      <w:pPr>
        <w:pStyle w:val="Titre3"/>
      </w:pPr>
      <w:bookmarkStart w:id="3" w:name="section-1-revue-conceptuelle"/>
      <w:r>
        <w:t>Section 1 — Revue conceptuelle</w:t>
      </w:r>
      <w:bookmarkEnd w:id="3"/>
    </w:p>
    <w:p w14:paraId="045666DF" w14:textId="77777777" w:rsidR="007A1E1D" w:rsidRDefault="00000000">
      <w:pPr>
        <w:pStyle w:val="Compact"/>
        <w:numPr>
          <w:ilvl w:val="0"/>
          <w:numId w:val="3"/>
        </w:numPr>
      </w:pPr>
      <w:r>
        <w:t>Les systèmes de gestion de l’apprentissage (LMS).</w:t>
      </w:r>
    </w:p>
    <w:p w14:paraId="01B52A65" w14:textId="77777777" w:rsidR="007A1E1D" w:rsidRDefault="00000000">
      <w:pPr>
        <w:pStyle w:val="Compact"/>
        <w:numPr>
          <w:ilvl w:val="0"/>
          <w:numId w:val="3"/>
        </w:numPr>
      </w:pPr>
      <w:r>
        <w:t>Les plateformes collaboratives numériques.</w:t>
      </w:r>
    </w:p>
    <w:p w14:paraId="1E280CB5" w14:textId="77777777" w:rsidR="007A1E1D" w:rsidRDefault="00000000">
      <w:pPr>
        <w:pStyle w:val="Compact"/>
        <w:numPr>
          <w:ilvl w:val="0"/>
          <w:numId w:val="3"/>
        </w:numPr>
      </w:pPr>
      <w:r>
        <w:t>Les architectures logicielles modernes (REST, API).</w:t>
      </w:r>
    </w:p>
    <w:p w14:paraId="017C2F16" w14:textId="77777777" w:rsidR="007A1E1D" w:rsidRDefault="00000000">
      <w:pPr>
        <w:pStyle w:val="Compact"/>
        <w:numPr>
          <w:ilvl w:val="0"/>
          <w:numId w:val="3"/>
        </w:numPr>
      </w:pPr>
      <w:r>
        <w:rPr>
          <w:b/>
        </w:rPr>
        <w:t>L’approche « offline-first » (fonctionnement hors connexion)</w:t>
      </w:r>
      <w:r>
        <w:t xml:space="preserve"> — principes (stockage local, cache, synchronisation) et pertinence en contexte de connectivité limitée.</w:t>
      </w:r>
    </w:p>
    <w:p w14:paraId="1427135F" w14:textId="77777777" w:rsidR="007A1E1D" w:rsidRDefault="00000000">
      <w:pPr>
        <w:pStyle w:val="Titre3"/>
      </w:pPr>
      <w:bookmarkStart w:id="4" w:name="X034d5bee4e0c4bcc072d754667102bb0c6eae6d"/>
      <w:r>
        <w:t>Section 2 — Revue critique de la littérature</w:t>
      </w:r>
      <w:bookmarkEnd w:id="4"/>
    </w:p>
    <w:p w14:paraId="3A1ED5B7" w14:textId="77777777" w:rsidR="007A1E1D" w:rsidRDefault="00000000">
      <w:pPr>
        <w:pStyle w:val="Compact"/>
        <w:numPr>
          <w:ilvl w:val="0"/>
          <w:numId w:val="4"/>
        </w:numPr>
      </w:pPr>
      <w:r>
        <w:t>Le socioconstructivisme — Vygotsky (1978).</w:t>
      </w:r>
    </w:p>
    <w:p w14:paraId="4BF9A748" w14:textId="77777777" w:rsidR="007A1E1D" w:rsidRDefault="00000000">
      <w:pPr>
        <w:pStyle w:val="Compact"/>
        <w:numPr>
          <w:ilvl w:val="0"/>
          <w:numId w:val="4"/>
        </w:numPr>
      </w:pPr>
      <w:r>
        <w:lastRenderedPageBreak/>
        <w:t>Le design centré utilisateur — Norman (2013).</w:t>
      </w:r>
    </w:p>
    <w:p w14:paraId="43935690" w14:textId="77777777" w:rsidR="007A1E1D" w:rsidRDefault="00000000">
      <w:pPr>
        <w:pStyle w:val="Compact"/>
        <w:numPr>
          <w:ilvl w:val="0"/>
          <w:numId w:val="4"/>
        </w:numPr>
      </w:pPr>
      <w:r>
        <w:t>Architecture REST et monolithe structuré — Fielding (2000) &amp; Newman (2015).</w:t>
      </w:r>
    </w:p>
    <w:p w14:paraId="066CB140" w14:textId="77777777" w:rsidR="007A1E1D" w:rsidRDefault="00000000">
      <w:pPr>
        <w:pStyle w:val="Compact"/>
        <w:numPr>
          <w:ilvl w:val="0"/>
          <w:numId w:val="4"/>
        </w:numPr>
      </w:pPr>
      <w:r>
        <w:t>Le paradoxe de la sur-fonctionnalité — Naveh et al. (2010).</w:t>
      </w:r>
    </w:p>
    <w:p w14:paraId="12D89D0C" w14:textId="77777777" w:rsidR="007A1E1D" w:rsidRDefault="00000000">
      <w:pPr>
        <w:pStyle w:val="Titre2"/>
      </w:pPr>
      <w:bookmarkStart w:id="5" w:name="chapitre-ii-le-contexte-de-létude"/>
      <w:r>
        <w:t>Chapitre II — Le contexte de l’étude</w:t>
      </w:r>
      <w:bookmarkEnd w:id="5"/>
    </w:p>
    <w:p w14:paraId="1B0DA310" w14:textId="77777777" w:rsidR="007A1E1D" w:rsidRDefault="00000000">
      <w:pPr>
        <w:pStyle w:val="Titre3"/>
      </w:pPr>
      <w:bookmarkStart w:id="6" w:name="section-1-contexte-général"/>
      <w:r>
        <w:t>Section 1 — Contexte général</w:t>
      </w:r>
      <w:bookmarkEnd w:id="6"/>
    </w:p>
    <w:p w14:paraId="75355E26" w14:textId="77777777" w:rsidR="007A1E1D" w:rsidRDefault="00000000">
      <w:pPr>
        <w:pStyle w:val="Compact"/>
        <w:numPr>
          <w:ilvl w:val="0"/>
          <w:numId w:val="5"/>
        </w:numPr>
      </w:pPr>
      <w:r>
        <w:t>La numérisation de l’enseignement supérieur en Afrique.</w:t>
      </w:r>
    </w:p>
    <w:p w14:paraId="1B69C0A2" w14:textId="77777777" w:rsidR="007A1E1D" w:rsidRDefault="00000000">
      <w:pPr>
        <w:pStyle w:val="Compact"/>
        <w:numPr>
          <w:ilvl w:val="0"/>
          <w:numId w:val="5"/>
        </w:numPr>
      </w:pPr>
      <w:r>
        <w:t>Les enjeux pédagogiques du numérique.</w:t>
      </w:r>
    </w:p>
    <w:p w14:paraId="430FBED3" w14:textId="77777777" w:rsidR="007A1E1D" w:rsidRDefault="00000000">
      <w:pPr>
        <w:pStyle w:val="Titre3"/>
      </w:pPr>
      <w:bookmarkStart w:id="7" w:name="section-2-contexte-spécifique"/>
      <w:r>
        <w:t>Section 2 — Contexte spécifique</w:t>
      </w:r>
      <w:bookmarkEnd w:id="7"/>
    </w:p>
    <w:p w14:paraId="4E18726D" w14:textId="77777777" w:rsidR="007A1E1D" w:rsidRDefault="00000000">
      <w:pPr>
        <w:pStyle w:val="Compact"/>
        <w:numPr>
          <w:ilvl w:val="0"/>
          <w:numId w:val="6"/>
        </w:numPr>
      </w:pPr>
      <w:r>
        <w:t>Présentation de l’AFI (historique, missions, filières).</w:t>
      </w:r>
    </w:p>
    <w:p w14:paraId="1AEAAE45" w14:textId="77777777" w:rsidR="007A1E1D" w:rsidRDefault="00000000">
      <w:pPr>
        <w:pStyle w:val="Compact"/>
        <w:numPr>
          <w:ilvl w:val="0"/>
          <w:numId w:val="6"/>
        </w:numPr>
      </w:pPr>
      <w:r>
        <w:t>Pratiques actuelles de partage (WhatsApp, fichiers volatils).</w:t>
      </w:r>
    </w:p>
    <w:p w14:paraId="382C4B68" w14:textId="77777777" w:rsidR="007A1E1D" w:rsidRDefault="00000000">
      <w:pPr>
        <w:pStyle w:val="Compact"/>
        <w:numPr>
          <w:ilvl w:val="0"/>
          <w:numId w:val="6"/>
        </w:numPr>
      </w:pPr>
      <w:r>
        <w:t>Défaillances identifiées et besoins exprimés.</w:t>
      </w:r>
    </w:p>
    <w:p w14:paraId="1655B36B" w14:textId="77777777" w:rsidR="007A1E1D" w:rsidRDefault="00000000">
      <w:pPr>
        <w:pStyle w:val="Titre1"/>
      </w:pPr>
      <w:bookmarkStart w:id="8" w:name="X24e8a1d0e46787213ef80e1c522a11ca9c85921"/>
      <w:r>
        <w:t>DEUXIÈME PARTIE — CADRE MÉTHODOLOGIQUE ET ANALYTIQUE</w:t>
      </w:r>
      <w:bookmarkEnd w:id="8"/>
    </w:p>
    <w:p w14:paraId="70D0D327" w14:textId="77777777" w:rsidR="007A1E1D" w:rsidRDefault="00000000">
      <w:pPr>
        <w:pStyle w:val="Titre2"/>
      </w:pPr>
      <w:bookmarkStart w:id="9" w:name="chapitre-iii-cadre-méthodologique"/>
      <w:r>
        <w:t>Chapitre III — Cadre méthodologique</w:t>
      </w:r>
      <w:bookmarkEnd w:id="9"/>
    </w:p>
    <w:p w14:paraId="164183B8" w14:textId="77777777" w:rsidR="007A1E1D" w:rsidRDefault="00000000">
      <w:pPr>
        <w:pStyle w:val="Titre3"/>
      </w:pPr>
      <w:bookmarkStart w:id="10" w:name="X15a5da692c4d414992d8cb73e433033a10767e9"/>
      <w:r>
        <w:t>Section 1 — Implémentation et évaluation des modèles</w:t>
      </w:r>
      <w:bookmarkEnd w:id="10"/>
    </w:p>
    <w:p w14:paraId="6A66E9C1" w14:textId="77777777" w:rsidR="007A1E1D" w:rsidRDefault="00000000">
      <w:pPr>
        <w:pStyle w:val="Compact"/>
        <w:numPr>
          <w:ilvl w:val="0"/>
          <w:numId w:val="7"/>
        </w:numPr>
      </w:pPr>
      <w:r>
        <w:rPr>
          <w:b/>
        </w:rPr>
        <w:t>Sous-section 1 — Description de l’expérimentation</w:t>
      </w:r>
      <w:r>
        <w:t xml:space="preserve"> : méthode Agile Scrum, analyse des besoins (fonctionnels et non fonctionnels), modélisation UML (MCD, MLD, diagramme de cas d’utilisation, diagramme de classes, diagrammes de séquence), maquettes (Figma).</w:t>
      </w:r>
    </w:p>
    <w:p w14:paraId="09228EFF" w14:textId="77777777" w:rsidR="007A1E1D" w:rsidRDefault="00000000">
      <w:pPr>
        <w:pStyle w:val="Compact"/>
        <w:numPr>
          <w:ilvl w:val="0"/>
          <w:numId w:val="7"/>
        </w:numPr>
      </w:pPr>
      <w:r>
        <w:rPr>
          <w:b/>
        </w:rPr>
        <w:t>Sous-section 2 — Choix du modèle et justification</w:t>
      </w:r>
      <w:r>
        <w:t xml:space="preserve"> : choix de l’architecture et de la stack technologique (Laravel, MySQL, React + Vite, React Native/Expo, Sanctum) et justification des choix.</w:t>
      </w:r>
    </w:p>
    <w:p w14:paraId="0DD4861C" w14:textId="77777777" w:rsidR="007A1E1D" w:rsidRDefault="00000000">
      <w:pPr>
        <w:pStyle w:val="Titre3"/>
      </w:pPr>
      <w:bookmarkStart w:id="11" w:name="Xe3d28d438e54adee718014226975754141111b9"/>
      <w:r>
        <w:t>Section 2 — Présentation et traitement des données</w:t>
      </w:r>
      <w:bookmarkEnd w:id="11"/>
    </w:p>
    <w:p w14:paraId="2D299FDD" w14:textId="77777777" w:rsidR="007A1E1D" w:rsidRDefault="00000000">
      <w:pPr>
        <w:pStyle w:val="Compact"/>
        <w:numPr>
          <w:ilvl w:val="0"/>
          <w:numId w:val="8"/>
        </w:numPr>
      </w:pPr>
      <w:r>
        <w:rPr>
          <w:b/>
        </w:rPr>
        <w:t>Sous-section 1 — Description des données</w:t>
      </w:r>
      <w:r>
        <w:t xml:space="preserve"> : le questionnaire, la population et l’échantillon, les indicateurs mesurés.</w:t>
      </w:r>
    </w:p>
    <w:p w14:paraId="30E6A3E6" w14:textId="77777777" w:rsidR="007A1E1D" w:rsidRDefault="00000000">
      <w:pPr>
        <w:pStyle w:val="Compact"/>
        <w:numPr>
          <w:ilvl w:val="0"/>
          <w:numId w:val="8"/>
        </w:numPr>
      </w:pPr>
      <w:r>
        <w:rPr>
          <w:b/>
        </w:rPr>
        <w:t>Sous-section 2 — Méthodes de traitement des données</w:t>
      </w:r>
      <w:r>
        <w:t xml:space="preserve"> : outils et techniques d’analyse.</w:t>
      </w:r>
    </w:p>
    <w:p w14:paraId="1B2A7464" w14:textId="77777777" w:rsidR="007A1E1D" w:rsidRDefault="00000000">
      <w:pPr>
        <w:pStyle w:val="Titre2"/>
      </w:pPr>
      <w:bookmarkStart w:id="12" w:name="X3e6de2ace3719374dc050187162df8582748f9e"/>
      <w:r>
        <w:t>Chapitre IV — Démonstration de l’application</w:t>
      </w:r>
      <w:bookmarkEnd w:id="12"/>
    </w:p>
    <w:p w14:paraId="46BFDEE5" w14:textId="77777777" w:rsidR="007A1E1D" w:rsidRDefault="00000000">
      <w:pPr>
        <w:pStyle w:val="Titre3"/>
      </w:pPr>
      <w:bookmarkStart w:id="13" w:name="X6f7b5570c5dc412fede8859583fc888aa553bbf"/>
      <w:r>
        <w:t>Section 1 — Environnement et parcours par rôle</w:t>
      </w:r>
      <w:bookmarkEnd w:id="13"/>
    </w:p>
    <w:p w14:paraId="49D6C45E" w14:textId="77777777" w:rsidR="007A1E1D" w:rsidRDefault="00000000">
      <w:pPr>
        <w:pStyle w:val="Compact"/>
        <w:numPr>
          <w:ilvl w:val="0"/>
          <w:numId w:val="9"/>
        </w:numPr>
      </w:pPr>
      <w:r>
        <w:t>Environnement de démonstration et comptes de test.</w:t>
      </w:r>
    </w:p>
    <w:p w14:paraId="4F38276F" w14:textId="77777777" w:rsidR="007A1E1D" w:rsidRDefault="00000000">
      <w:pPr>
        <w:pStyle w:val="Compact"/>
        <w:numPr>
          <w:ilvl w:val="0"/>
          <w:numId w:val="9"/>
        </w:numPr>
      </w:pPr>
      <w:r>
        <w:t>Parcours Administrateur : gestion des filières, niveaux, matières et délégués, modération, tableau de bord et rapport d’activité.</w:t>
      </w:r>
    </w:p>
    <w:p w14:paraId="384DACA2" w14:textId="77777777" w:rsidR="007A1E1D" w:rsidRDefault="00000000">
      <w:pPr>
        <w:pStyle w:val="Compact"/>
        <w:numPr>
          <w:ilvl w:val="0"/>
          <w:numId w:val="9"/>
        </w:numPr>
      </w:pPr>
      <w:r>
        <w:t>Parcours Délégué : publication de ressources, emploi du temps, annonces.</w:t>
      </w:r>
    </w:p>
    <w:p w14:paraId="16E49E7E" w14:textId="77777777" w:rsidR="007A1E1D" w:rsidRDefault="00000000">
      <w:pPr>
        <w:pStyle w:val="Compact"/>
        <w:numPr>
          <w:ilvl w:val="0"/>
          <w:numId w:val="9"/>
        </w:numPr>
      </w:pPr>
      <w:r>
        <w:t>Parcours Étudiant : recherche, consultation, téléchargement, commentaires.</w:t>
      </w:r>
    </w:p>
    <w:p w14:paraId="5BA100DE" w14:textId="77777777" w:rsidR="007A1E1D" w:rsidRDefault="00000000">
      <w:pPr>
        <w:pStyle w:val="Titre3"/>
      </w:pPr>
      <w:bookmarkStart w:id="14" w:name="X9902379b6777b9bf0e9593682770f9baa096273"/>
      <w:r>
        <w:t>Section 2 — Fonctions transversales et application mobile</w:t>
      </w:r>
      <w:bookmarkEnd w:id="14"/>
    </w:p>
    <w:p w14:paraId="4AAB2E39" w14:textId="77777777" w:rsidR="007A1E1D" w:rsidRDefault="00000000">
      <w:pPr>
        <w:pStyle w:val="Compact"/>
        <w:numPr>
          <w:ilvl w:val="0"/>
          <w:numId w:val="10"/>
        </w:numPr>
      </w:pPr>
      <w:r>
        <w:t>Notifications, double authentification (OTP par e-mail), connexion Google.</w:t>
      </w:r>
    </w:p>
    <w:p w14:paraId="241917ED" w14:textId="77777777" w:rsidR="007A1E1D" w:rsidRDefault="00000000">
      <w:pPr>
        <w:pStyle w:val="Compact"/>
        <w:numPr>
          <w:ilvl w:val="0"/>
          <w:numId w:val="10"/>
        </w:numPr>
      </w:pPr>
      <w:r>
        <w:t>Application mobile et consultation hors connexion.</w:t>
      </w:r>
    </w:p>
    <w:p w14:paraId="71B7A30E" w14:textId="77777777" w:rsidR="007A1E1D" w:rsidRDefault="00000000">
      <w:pPr>
        <w:pStyle w:val="Titre2"/>
      </w:pPr>
      <w:bookmarkStart w:id="15" w:name="chapitre-v-cadre-analytique"/>
      <w:r>
        <w:t>Chapitre V — Cadre analytique</w:t>
      </w:r>
      <w:bookmarkEnd w:id="15"/>
    </w:p>
    <w:p w14:paraId="2CF746A0" w14:textId="77777777" w:rsidR="007A1E1D" w:rsidRDefault="00000000">
      <w:pPr>
        <w:pStyle w:val="Titre3"/>
      </w:pPr>
      <w:bookmarkStart w:id="16" w:name="section-1-analyse-des-résultats"/>
      <w:r>
        <w:t>Section 1 — Analyse des résultats</w:t>
      </w:r>
      <w:bookmarkEnd w:id="16"/>
    </w:p>
    <w:p w14:paraId="255D2964" w14:textId="77777777" w:rsidR="007A1E1D" w:rsidRDefault="00000000">
      <w:pPr>
        <w:pStyle w:val="Compact"/>
        <w:numPr>
          <w:ilvl w:val="0"/>
          <w:numId w:val="11"/>
        </w:numPr>
      </w:pPr>
      <w:r>
        <w:rPr>
          <w:b/>
        </w:rPr>
        <w:t>Sous-section 1 — Présentation des résultats</w:t>
      </w:r>
      <w:r>
        <w:t xml:space="preserve"> : dépouillement et présentation des réponses au questionnaire.</w:t>
      </w:r>
    </w:p>
    <w:p w14:paraId="02099CD3" w14:textId="77777777" w:rsidR="007A1E1D" w:rsidRDefault="00000000">
      <w:pPr>
        <w:pStyle w:val="Compact"/>
        <w:numPr>
          <w:ilvl w:val="0"/>
          <w:numId w:val="11"/>
        </w:numPr>
      </w:pPr>
      <w:r>
        <w:rPr>
          <w:b/>
        </w:rPr>
        <w:t>Sous-section 2 — Synthèse des résultats obtenus et discussion</w:t>
      </w:r>
      <w:r>
        <w:t xml:space="preserve"> : interprétation et vérification des hypothèses.</w:t>
      </w:r>
    </w:p>
    <w:p w14:paraId="45D206AB" w14:textId="77777777" w:rsidR="007A1E1D" w:rsidRDefault="00000000">
      <w:pPr>
        <w:pStyle w:val="Titre3"/>
      </w:pPr>
      <w:bookmarkStart w:id="17" w:name="section-2-recommandations"/>
      <w:r>
        <w:t>Section 2 — Recommandations</w:t>
      </w:r>
      <w:bookmarkEnd w:id="17"/>
    </w:p>
    <w:p w14:paraId="2556BAEC" w14:textId="77777777" w:rsidR="007A1E1D" w:rsidRDefault="00000000">
      <w:pPr>
        <w:pStyle w:val="Compact"/>
        <w:numPr>
          <w:ilvl w:val="0"/>
          <w:numId w:val="12"/>
        </w:numPr>
      </w:pPr>
      <w:r>
        <w:t>Recommandations d’usage, de déploiement et d’évolution.</w:t>
      </w:r>
    </w:p>
    <w:p w14:paraId="0B4DB053" w14:textId="77777777" w:rsidR="007A1E1D" w:rsidRDefault="00000000">
      <w:pPr>
        <w:pStyle w:val="Titre1"/>
      </w:pPr>
      <w:bookmarkStart w:id="18" w:name="conclusion-générale"/>
      <w:r>
        <w:t>CONCLUSION GÉNÉRALE</w:t>
      </w:r>
      <w:bookmarkEnd w:id="18"/>
    </w:p>
    <w:p w14:paraId="3E7229A8" w14:textId="77777777" w:rsidR="007A1E1D" w:rsidRDefault="00000000">
      <w:pPr>
        <w:pStyle w:val="Compact"/>
        <w:numPr>
          <w:ilvl w:val="0"/>
          <w:numId w:val="13"/>
        </w:numPr>
      </w:pPr>
      <w:r>
        <w:rPr>
          <w:b/>
        </w:rPr>
        <w:t>Synthèse</w:t>
      </w:r>
      <w:r>
        <w:t xml:space="preserve"> — Rappel de l’objet, de la méthodologie et des résultats obtenus.</w:t>
      </w:r>
    </w:p>
    <w:p w14:paraId="3CB4F324" w14:textId="77777777" w:rsidR="007A1E1D" w:rsidRDefault="00000000">
      <w:pPr>
        <w:pStyle w:val="Compact"/>
        <w:numPr>
          <w:ilvl w:val="0"/>
          <w:numId w:val="13"/>
        </w:numPr>
      </w:pPr>
      <w:r>
        <w:rPr>
          <w:b/>
        </w:rPr>
        <w:t>Apports théoriques et implications managériales (pratiques).</w:t>
      </w:r>
    </w:p>
    <w:p w14:paraId="04E06F25" w14:textId="77777777" w:rsidR="007A1E1D" w:rsidRDefault="00000000">
      <w:pPr>
        <w:pStyle w:val="Compact"/>
        <w:numPr>
          <w:ilvl w:val="0"/>
          <w:numId w:val="13"/>
        </w:numPr>
      </w:pPr>
      <w:r>
        <w:rPr>
          <w:b/>
        </w:rPr>
        <w:t>Limites et perspectives</w:t>
      </w:r>
      <w:r>
        <w:t xml:space="preserve"> — Limites (théoriques et méthodologiques) et pistes futures.</w:t>
      </w:r>
    </w:p>
    <w:p w14:paraId="3114815C" w14:textId="77777777" w:rsidR="007A1E1D" w:rsidRDefault="00000000">
      <w:pPr>
        <w:pStyle w:val="Titre1"/>
      </w:pPr>
      <w:bookmarkStart w:id="19" w:name="bibliographie"/>
      <w:r>
        <w:t>BIBLIOGRAPHIE</w:t>
      </w:r>
      <w:bookmarkEnd w:id="19"/>
    </w:p>
    <w:p w14:paraId="7AB3729F" w14:textId="77777777" w:rsidR="007A1E1D" w:rsidRDefault="00000000">
      <w:pPr>
        <w:pStyle w:val="FirstParagraph"/>
      </w:pPr>
      <w:r>
        <w:t xml:space="preserve">Références classées et citées selon la norme </w:t>
      </w:r>
      <w:r>
        <w:rPr>
          <w:b/>
        </w:rPr>
        <w:t>APA</w:t>
      </w:r>
      <w:r>
        <w:t xml:space="preserve"> :</w:t>
      </w:r>
    </w:p>
    <w:p w14:paraId="5141338C" w14:textId="77777777" w:rsidR="007A1E1D" w:rsidRDefault="00000000">
      <w:pPr>
        <w:pStyle w:val="Compact"/>
        <w:numPr>
          <w:ilvl w:val="0"/>
          <w:numId w:val="14"/>
        </w:numPr>
      </w:pPr>
      <w:r>
        <w:t>Livres ;</w:t>
      </w:r>
    </w:p>
    <w:p w14:paraId="4D637061" w14:textId="77777777" w:rsidR="007A1E1D" w:rsidRDefault="00000000">
      <w:pPr>
        <w:pStyle w:val="Compact"/>
        <w:numPr>
          <w:ilvl w:val="0"/>
          <w:numId w:val="14"/>
        </w:numPr>
      </w:pPr>
      <w:r>
        <w:t>Mémoires, rapports et thèses ;</w:t>
      </w:r>
    </w:p>
    <w:p w14:paraId="7ADB1001" w14:textId="77777777" w:rsidR="007A1E1D" w:rsidRDefault="00000000">
      <w:pPr>
        <w:pStyle w:val="Compact"/>
        <w:numPr>
          <w:ilvl w:val="0"/>
          <w:numId w:val="14"/>
        </w:numPr>
      </w:pPr>
      <w:r>
        <w:t>Articles scientifiques ;</w:t>
      </w:r>
    </w:p>
    <w:p w14:paraId="4101DD3D" w14:textId="77777777" w:rsidR="007A1E1D" w:rsidRDefault="00000000">
      <w:pPr>
        <w:pStyle w:val="Compact"/>
        <w:numPr>
          <w:ilvl w:val="0"/>
          <w:numId w:val="14"/>
        </w:numPr>
      </w:pPr>
      <w:r>
        <w:t>Webographie.</w:t>
      </w:r>
    </w:p>
    <w:p w14:paraId="7F915622" w14:textId="77777777" w:rsidR="007A1E1D" w:rsidRDefault="00000000">
      <w:pPr>
        <w:pStyle w:val="FirstParagraph"/>
      </w:pPr>
      <w:r>
        <w:rPr>
          <w:i/>
        </w:rPr>
        <w:t>(Sources fiables et vérifiables uniquement — ni Wikipédia ni blogs.)</w:t>
      </w:r>
    </w:p>
    <w:p w14:paraId="05A2428D" w14:textId="77777777" w:rsidR="007A1E1D" w:rsidRDefault="00000000">
      <w:pPr>
        <w:pStyle w:val="Titre1"/>
      </w:pPr>
      <w:bookmarkStart w:id="20" w:name="annexes"/>
      <w:r>
        <w:t>ANNEXES</w:t>
      </w:r>
      <w:bookmarkEnd w:id="20"/>
    </w:p>
    <w:p w14:paraId="3CDFD9CA" w14:textId="77777777" w:rsidR="007A1E1D" w:rsidRDefault="00000000">
      <w:pPr>
        <w:pStyle w:val="Compact"/>
        <w:numPr>
          <w:ilvl w:val="0"/>
          <w:numId w:val="15"/>
        </w:numPr>
      </w:pPr>
      <w:r>
        <w:rPr>
          <w:b/>
        </w:rPr>
        <w:t>Annexe 1 — Questionnaire</w:t>
      </w:r>
      <w:r>
        <w:t xml:space="preserve"> (formulaire et dépouillement des réponses).</w:t>
      </w:r>
    </w:p>
    <w:p w14:paraId="72B2E78E" w14:textId="77777777" w:rsidR="007A1E1D" w:rsidRDefault="00000000">
      <w:pPr>
        <w:pStyle w:val="Compact"/>
        <w:numPr>
          <w:ilvl w:val="0"/>
          <w:numId w:val="15"/>
        </w:numPr>
      </w:pPr>
      <w:r>
        <w:rPr>
          <w:b/>
        </w:rPr>
        <w:t>Annexe 2 — Scripts SQL</w:t>
      </w:r>
      <w:r>
        <w:t xml:space="preserve"> de la base de données.</w:t>
      </w:r>
    </w:p>
    <w:p w14:paraId="546A363C" w14:textId="77777777" w:rsidR="007A1E1D" w:rsidRDefault="00000000">
      <w:pPr>
        <w:pStyle w:val="Compact"/>
        <w:numPr>
          <w:ilvl w:val="0"/>
          <w:numId w:val="15"/>
        </w:numPr>
      </w:pPr>
      <w:r>
        <w:rPr>
          <w:b/>
        </w:rPr>
        <w:t>Annexe 3 — Collection Postman</w:t>
      </w:r>
      <w:r>
        <w:t xml:space="preserve"> de l’API.</w:t>
      </w:r>
    </w:p>
    <w:p w14:paraId="09AF7B2F" w14:textId="77777777" w:rsidR="007A1E1D" w:rsidRDefault="00000000">
      <w:pPr>
        <w:pStyle w:val="Compact"/>
        <w:numPr>
          <w:ilvl w:val="0"/>
          <w:numId w:val="15"/>
        </w:numPr>
      </w:pPr>
      <w:r>
        <w:rPr>
          <w:b/>
        </w:rPr>
        <w:t>Annexe 4 — Extraits de code clés.</w:t>
      </w:r>
    </w:p>
    <w:p w14:paraId="2C157651" w14:textId="77777777" w:rsidR="007A1E1D" w:rsidRDefault="00000000">
      <w:pPr>
        <w:pStyle w:val="Compact"/>
        <w:numPr>
          <w:ilvl w:val="0"/>
          <w:numId w:val="15"/>
        </w:numPr>
      </w:pPr>
      <w:r>
        <w:rPr>
          <w:b/>
        </w:rPr>
        <w:t>Annexe 5 — Diagrammes UML complets.</w:t>
      </w:r>
    </w:p>
    <w:p w14:paraId="4E68DCC3" w14:textId="77777777" w:rsidR="007A1E1D" w:rsidRDefault="00000000">
      <w:pPr>
        <w:pStyle w:val="Compact"/>
        <w:numPr>
          <w:ilvl w:val="0"/>
          <w:numId w:val="15"/>
        </w:numPr>
      </w:pPr>
      <w:r>
        <w:rPr>
          <w:b/>
        </w:rPr>
        <w:t>Annexe 6 — Application en ligne</w:t>
      </w:r>
      <w:r>
        <w:t xml:space="preserve"> (URL de déploiement, comptes de test, captures d’écran). </w:t>
      </w:r>
    </w:p>
    <w:p w14:paraId="20C9872D" w14:textId="77777777" w:rsidR="00246E52" w:rsidRDefault="00246E52" w:rsidP="00246E52">
      <w:pPr>
        <w:pStyle w:val="Compact"/>
      </w:pPr>
    </w:p>
    <w:p w14:paraId="13A09F8F" w14:textId="77777777" w:rsidR="00246E52" w:rsidRDefault="00246E52" w:rsidP="00246E52">
      <w:pPr>
        <w:pStyle w:val="Compact"/>
      </w:pPr>
    </w:p>
    <w:p w14:paraId="18C39AC1" w14:textId="27867B1F" w:rsidR="00246E52" w:rsidRDefault="00246E52" w:rsidP="00246E52">
      <w:pPr>
        <w:pStyle w:val="Compact"/>
        <w:numPr>
          <w:ilvl w:val="0"/>
          <w:numId w:val="16"/>
        </w:numPr>
        <w:rPr>
          <w:lang w:val="fr-FR"/>
        </w:rPr>
      </w:pPr>
      <w:r>
        <w:rPr>
          <w:lang w:val="fr-FR"/>
        </w:rPr>
        <w:t xml:space="preserve">Connais tu des </w:t>
      </w:r>
      <w:proofErr w:type="spellStart"/>
      <w:r>
        <w:rPr>
          <w:lang w:val="fr-FR"/>
        </w:rPr>
        <w:t>ia</w:t>
      </w:r>
      <w:proofErr w:type="spellEnd"/>
      <w:r>
        <w:rPr>
          <w:lang w:val="fr-FR"/>
        </w:rPr>
        <w:t xml:space="preserve"> spécialisées dans la rédactions de ce genre de documents ou similaires tout en renseignant les sources sûres ? C’est pour la reformulation et le recadrage de tout ce que nous rédigeons ici.</w:t>
      </w:r>
    </w:p>
    <w:p w14:paraId="177D2F49" w14:textId="672886AD" w:rsidR="00246E52" w:rsidRDefault="00246E52" w:rsidP="00246E52">
      <w:pPr>
        <w:pStyle w:val="Compact"/>
        <w:numPr>
          <w:ilvl w:val="0"/>
          <w:numId w:val="16"/>
        </w:numPr>
        <w:rPr>
          <w:lang w:val="fr-FR"/>
        </w:rPr>
      </w:pPr>
      <w:r w:rsidRPr="00246E52">
        <w:rPr>
          <w:lang w:val="fr-FR"/>
        </w:rPr>
        <w:t>en te référant au canevas donnes moi les sections dans l'ordre de rédaction de la page de garde aux annexes.</w:t>
      </w:r>
    </w:p>
    <w:p w14:paraId="7E88F4E9" w14:textId="77777777" w:rsidR="00246E52" w:rsidRDefault="00246E52" w:rsidP="00246E52">
      <w:pPr>
        <w:pStyle w:val="Compact"/>
        <w:rPr>
          <w:lang w:val="fr-FR"/>
        </w:rPr>
      </w:pPr>
    </w:p>
    <w:p w14:paraId="2047C907" w14:textId="13134C20" w:rsidR="007F2CC2" w:rsidRDefault="007F2CC2" w:rsidP="00246E52">
      <w:pPr>
        <w:pStyle w:val="Compact"/>
        <w:rPr>
          <w:lang w:val="fr-FR"/>
        </w:rPr>
      </w:pPr>
      <w:r>
        <w:rPr>
          <w:lang w:val="fr-FR"/>
        </w:rPr>
        <w:t xml:space="preserve">Demander à </w:t>
      </w:r>
      <w:proofErr w:type="spellStart"/>
      <w:r>
        <w:rPr>
          <w:lang w:val="fr-FR"/>
        </w:rPr>
        <w:t>claude</w:t>
      </w:r>
      <w:proofErr w:type="spellEnd"/>
      <w:r>
        <w:rPr>
          <w:lang w:val="fr-FR"/>
        </w:rPr>
        <w:t xml:space="preserve"> le plan complet de rédaction mis à jour.</w:t>
      </w:r>
    </w:p>
    <w:p w14:paraId="4AC965E8" w14:textId="77777777" w:rsidR="007F2CC2" w:rsidRPr="00246E52" w:rsidRDefault="007F2CC2" w:rsidP="00246E52">
      <w:pPr>
        <w:pStyle w:val="Compact"/>
        <w:rPr>
          <w:lang w:val="fr-FR"/>
        </w:rPr>
      </w:pPr>
    </w:p>
    <w:p w14:paraId="2ACB8E86" w14:textId="6DF8866B" w:rsidR="00246E52" w:rsidRDefault="003D2E50" w:rsidP="00246E52">
      <w:pPr>
        <w:pStyle w:val="Compact"/>
      </w:pPr>
      <w:proofErr w:type="spellStart"/>
      <w:r>
        <w:t>Maintenant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a le </w:t>
      </w:r>
      <w:proofErr w:type="spellStart"/>
      <w:r>
        <w:t>canevas</w:t>
      </w:r>
      <w:proofErr w:type="spellEnd"/>
      <w:r>
        <w:t xml:space="preserve">, je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demander de me </w:t>
      </w:r>
      <w:proofErr w:type="spellStart"/>
      <w:r>
        <w:t>rédiger</w:t>
      </w:r>
      <w:proofErr w:type="spellEnd"/>
      <w:r>
        <w:t xml:space="preserve"> des prompts </w:t>
      </w:r>
      <w:proofErr w:type="spellStart"/>
      <w:r>
        <w:t>complets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avec un français </w:t>
      </w:r>
      <w:proofErr w:type="spellStart"/>
      <w:r>
        <w:t>académique</w:t>
      </w:r>
      <w:proofErr w:type="spellEnd"/>
      <w:r>
        <w:t xml:space="preserve"> pas trop “</w:t>
      </w:r>
      <w:proofErr w:type="spellStart"/>
      <w:r>
        <w:t>m’as-tu</w:t>
      </w:r>
      <w:proofErr w:type="spellEnd"/>
      <w:r>
        <w:t xml:space="preserve"> vu” pour </w:t>
      </w:r>
      <w:proofErr w:type="spellStart"/>
      <w:r>
        <w:t>claude</w:t>
      </w:r>
      <w:proofErr w:type="spellEnd"/>
      <w:r>
        <w:t xml:space="preserve">. </w:t>
      </w:r>
      <w:proofErr w:type="spellStart"/>
      <w:r>
        <w:t>Ces</w:t>
      </w:r>
      <w:proofErr w:type="spellEnd"/>
      <w:r>
        <w:t xml:space="preserve"> prompts </w:t>
      </w:r>
      <w:proofErr w:type="spellStart"/>
      <w:r>
        <w:t>devraient</w:t>
      </w:r>
      <w:proofErr w:type="spellEnd"/>
      <w:r>
        <w:t xml:space="preserve"> permet</w:t>
      </w:r>
      <w:proofErr w:type="spellStart"/>
      <w:r>
        <w:t>tre</w:t>
      </w:r>
      <w:proofErr w:type="spellEnd"/>
      <w:r>
        <w:t xml:space="preserve"> à </w:t>
      </w:r>
      <w:proofErr w:type="spellStart"/>
      <w:r>
        <w:t>claude</w:t>
      </w:r>
      <w:proofErr w:type="spellEnd"/>
      <w:r>
        <w:t xml:space="preserve"> de </w:t>
      </w:r>
      <w:proofErr w:type="spellStart"/>
      <w:r>
        <w:t>rédiger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respectant</w:t>
      </w:r>
      <w:proofErr w:type="spellEnd"/>
      <w:r>
        <w:t xml:space="preserve"> le cadre de </w:t>
      </w:r>
      <w:proofErr w:type="spellStart"/>
      <w:r>
        <w:t>l’étude</w:t>
      </w:r>
      <w:proofErr w:type="spellEnd"/>
      <w:r>
        <w:t xml:space="preserve"> et de </w:t>
      </w:r>
      <w:proofErr w:type="spellStart"/>
      <w:r>
        <w:t>développement</w:t>
      </w:r>
      <w:proofErr w:type="spellEnd"/>
      <w:r>
        <w:t xml:space="preserve"> dans </w:t>
      </w:r>
      <w:proofErr w:type="spellStart"/>
      <w:r>
        <w:t>lesquels</w:t>
      </w:r>
      <w:proofErr w:type="spellEnd"/>
      <w:r>
        <w:t xml:space="preserve"> se </w:t>
      </w:r>
      <w:proofErr w:type="spellStart"/>
      <w:r>
        <w:t>trouve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sujet</w:t>
      </w:r>
      <w:proofErr w:type="spellEnd"/>
      <w:r>
        <w:t xml:space="preserve"> et </w:t>
      </w:r>
      <w:proofErr w:type="spellStart"/>
      <w:r>
        <w:t>notre</w:t>
      </w:r>
      <w:proofErr w:type="spellEnd"/>
      <w:r>
        <w:t xml:space="preserve"> travail. </w:t>
      </w:r>
      <w:r w:rsidR="007F2CC2">
        <w:t xml:space="preserve">Sans </w:t>
      </w:r>
      <w:proofErr w:type="spellStart"/>
      <w:r w:rsidR="007F2CC2">
        <w:t>oublier</w:t>
      </w:r>
      <w:proofErr w:type="spellEnd"/>
      <w:r w:rsidR="007F2CC2">
        <w:t xml:space="preserve"> de </w:t>
      </w:r>
      <w:proofErr w:type="spellStart"/>
      <w:r w:rsidR="007F2CC2">
        <w:t>préciser</w:t>
      </w:r>
      <w:proofErr w:type="spellEnd"/>
      <w:r w:rsidR="007F2CC2">
        <w:t xml:space="preserve"> de </w:t>
      </w:r>
      <w:proofErr w:type="spellStart"/>
      <w:r w:rsidR="007F2CC2">
        <w:t>mettre</w:t>
      </w:r>
      <w:proofErr w:type="spellEnd"/>
      <w:r w:rsidR="007F2CC2">
        <w:t xml:space="preserve"> </w:t>
      </w:r>
      <w:proofErr w:type="spellStart"/>
      <w:r w:rsidR="007F2CC2">
        <w:t>l’accent</w:t>
      </w:r>
      <w:proofErr w:type="spellEnd"/>
      <w:r w:rsidR="007F2CC2">
        <w:t xml:space="preserve"> sur le but principal de </w:t>
      </w:r>
      <w:proofErr w:type="spellStart"/>
      <w:r w:rsidR="007F2CC2">
        <w:t>notre</w:t>
      </w:r>
      <w:proofErr w:type="spellEnd"/>
      <w:r w:rsidR="007F2CC2">
        <w:t xml:space="preserve"> travail </w:t>
      </w:r>
      <w:proofErr w:type="spellStart"/>
      <w:r w:rsidR="007F2CC2">
        <w:t>en</w:t>
      </w:r>
      <w:proofErr w:type="spellEnd"/>
      <w:r w:rsidR="007F2CC2">
        <w:t xml:space="preserve"> premier plan et ensuite sur les </w:t>
      </w:r>
      <w:proofErr w:type="spellStart"/>
      <w:r w:rsidR="007F2CC2">
        <w:t>fonctionnalités</w:t>
      </w:r>
      <w:proofErr w:type="spellEnd"/>
      <w:r w:rsidR="007F2CC2">
        <w:t xml:space="preserve"> </w:t>
      </w:r>
      <w:proofErr w:type="spellStart"/>
      <w:r w:rsidR="007F2CC2">
        <w:t>additionnelles</w:t>
      </w:r>
      <w:proofErr w:type="spellEnd"/>
      <w:r w:rsidR="007F2CC2">
        <w:t xml:space="preserve">. </w:t>
      </w:r>
      <w:proofErr w:type="spellStart"/>
      <w:r w:rsidR="00721BF5">
        <w:t>Préciser</w:t>
      </w:r>
      <w:proofErr w:type="spellEnd"/>
      <w:r w:rsidR="00721BF5">
        <w:t xml:space="preserve"> sur quoi doit porter le </w:t>
      </w:r>
      <w:proofErr w:type="spellStart"/>
      <w:r w:rsidR="00721BF5">
        <w:t>contenu</w:t>
      </w:r>
      <w:proofErr w:type="spellEnd"/>
      <w:r w:rsidR="00721BF5">
        <w:t xml:space="preserve"> </w:t>
      </w:r>
      <w:proofErr w:type="spellStart"/>
      <w:r w:rsidR="00721BF5">
        <w:t>durant</w:t>
      </w:r>
      <w:proofErr w:type="spellEnd"/>
      <w:r w:rsidR="00721BF5">
        <w:t xml:space="preserve"> la redaction de </w:t>
      </w:r>
      <w:proofErr w:type="spellStart"/>
      <w:r w:rsidR="00721BF5">
        <w:t>chaque</w:t>
      </w:r>
      <w:proofErr w:type="spellEnd"/>
      <w:r w:rsidR="00721BF5">
        <w:t xml:space="preserve"> </w:t>
      </w:r>
      <w:proofErr w:type="spellStart"/>
      <w:r w:rsidR="00721BF5">
        <w:t>partie</w:t>
      </w:r>
      <w:proofErr w:type="spellEnd"/>
      <w:r w:rsidR="00721BF5">
        <w:t>.</w:t>
      </w:r>
    </w:p>
    <w:p w14:paraId="63FE3B9E" w14:textId="4687B673" w:rsidR="007F2CC2" w:rsidRDefault="008645BC" w:rsidP="00246E52">
      <w:pPr>
        <w:pStyle w:val="Compact"/>
      </w:pPr>
      <w:r>
        <w:t xml:space="preserve">La redaction de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doit </w:t>
      </w:r>
      <w:proofErr w:type="spellStart"/>
      <w:r>
        <w:t>s’accompganer</w:t>
      </w:r>
      <w:proofErr w:type="spellEnd"/>
      <w:r>
        <w:t xml:space="preserve"> </w:t>
      </w:r>
      <w:proofErr w:type="spellStart"/>
      <w:r>
        <w:t>d’illustrations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dehors de </w:t>
      </w:r>
      <w:proofErr w:type="spellStart"/>
      <w:r>
        <w:t>celles</w:t>
      </w:r>
      <w:proofErr w:type="spellEnd"/>
      <w:r>
        <w:t xml:space="preserve"> qui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normalement</w:t>
      </w:r>
      <w:proofErr w:type="spellEnd"/>
      <w:r>
        <w:t xml:space="preserve"> figurer dans le document, pour de </w:t>
      </w:r>
      <w:proofErr w:type="spellStart"/>
      <w:r>
        <w:t>meilleures</w:t>
      </w:r>
      <w:proofErr w:type="spellEnd"/>
      <w:r>
        <w:t xml:space="preserve"> explications et pour faire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mémoire</w:t>
      </w:r>
      <w:proofErr w:type="spellEnd"/>
      <w:r>
        <w:t xml:space="preserve"> ne soit pas </w:t>
      </w:r>
      <w:proofErr w:type="spellStart"/>
      <w:r>
        <w:t>juste</w:t>
      </w:r>
      <w:proofErr w:type="spellEnd"/>
      <w:r>
        <w:t xml:space="preserve"> du </w:t>
      </w:r>
      <w:proofErr w:type="spellStart"/>
      <w:r>
        <w:t>texte</w:t>
      </w:r>
      <w:proofErr w:type="spellEnd"/>
      <w:r>
        <w:t xml:space="preserve"> et de sources </w:t>
      </w:r>
      <w:proofErr w:type="spellStart"/>
      <w:r>
        <w:t>réelles</w:t>
      </w:r>
      <w:proofErr w:type="spellEnd"/>
      <w:r>
        <w:t xml:space="preserve"> et </w:t>
      </w:r>
      <w:proofErr w:type="spellStart"/>
      <w:r>
        <w:t>vérifiables</w:t>
      </w:r>
      <w:proofErr w:type="spellEnd"/>
      <w:r>
        <w:t>.</w:t>
      </w:r>
    </w:p>
    <w:sectPr w:rsidR="007F2CC2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EA004" w14:textId="77777777" w:rsidR="004D5981" w:rsidRDefault="004D5981">
      <w:pPr>
        <w:spacing w:after="0"/>
      </w:pPr>
      <w:r>
        <w:separator/>
      </w:r>
    </w:p>
  </w:endnote>
  <w:endnote w:type="continuationSeparator" w:id="0">
    <w:p w14:paraId="142B306F" w14:textId="77777777" w:rsidR="004D5981" w:rsidRDefault="004D59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EEF72" w14:textId="77777777" w:rsidR="004D5981" w:rsidRDefault="004D5981">
      <w:r>
        <w:separator/>
      </w:r>
    </w:p>
  </w:footnote>
  <w:footnote w:type="continuationSeparator" w:id="0">
    <w:p w14:paraId="6DF4A9FC" w14:textId="77777777" w:rsidR="004D5981" w:rsidRDefault="004D59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01A446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02A6F21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55FE3DE2"/>
    <w:multiLevelType w:val="hybridMultilevel"/>
    <w:tmpl w:val="2FFC3E8C"/>
    <w:lvl w:ilvl="0" w:tplc="1494CBA0">
      <w:start w:val="1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339277">
    <w:abstractNumId w:val="1"/>
  </w:num>
  <w:num w:numId="2" w16cid:durableId="1781028437">
    <w:abstractNumId w:val="0"/>
  </w:num>
  <w:num w:numId="3" w16cid:durableId="1827742732">
    <w:abstractNumId w:val="0"/>
  </w:num>
  <w:num w:numId="4" w16cid:durableId="1524632154">
    <w:abstractNumId w:val="0"/>
  </w:num>
  <w:num w:numId="5" w16cid:durableId="1497648045">
    <w:abstractNumId w:val="0"/>
  </w:num>
  <w:num w:numId="6" w16cid:durableId="1631663418">
    <w:abstractNumId w:val="0"/>
  </w:num>
  <w:num w:numId="7" w16cid:durableId="916785072">
    <w:abstractNumId w:val="0"/>
  </w:num>
  <w:num w:numId="8" w16cid:durableId="1030648177">
    <w:abstractNumId w:val="0"/>
  </w:num>
  <w:num w:numId="9" w16cid:durableId="1960138413">
    <w:abstractNumId w:val="0"/>
  </w:num>
  <w:num w:numId="10" w16cid:durableId="1088044433">
    <w:abstractNumId w:val="0"/>
  </w:num>
  <w:num w:numId="11" w16cid:durableId="510921230">
    <w:abstractNumId w:val="0"/>
  </w:num>
  <w:num w:numId="12" w16cid:durableId="987514123">
    <w:abstractNumId w:val="0"/>
  </w:num>
  <w:num w:numId="13" w16cid:durableId="1762682709">
    <w:abstractNumId w:val="0"/>
  </w:num>
  <w:num w:numId="14" w16cid:durableId="692616172">
    <w:abstractNumId w:val="0"/>
  </w:num>
  <w:num w:numId="15" w16cid:durableId="229972539">
    <w:abstractNumId w:val="0"/>
  </w:num>
  <w:num w:numId="16" w16cid:durableId="2095780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1BBB"/>
    <w:rsid w:val="00246E52"/>
    <w:rsid w:val="003D2E50"/>
    <w:rsid w:val="004D5981"/>
    <w:rsid w:val="004E29B3"/>
    <w:rsid w:val="00590D07"/>
    <w:rsid w:val="00721BF5"/>
    <w:rsid w:val="00784D58"/>
    <w:rsid w:val="007A1E1D"/>
    <w:rsid w:val="007F2CC2"/>
    <w:rsid w:val="008645BC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6895F"/>
  <w15:docId w15:val="{FF56932C-FC53-471A-AD27-30604CD9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909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Paul BONGUE</cp:lastModifiedBy>
  <cp:revision>3</cp:revision>
  <dcterms:created xsi:type="dcterms:W3CDTF">2026-07-06T15:50:00Z</dcterms:created>
  <dcterms:modified xsi:type="dcterms:W3CDTF">2026-07-14T01:54:00Z</dcterms:modified>
</cp:coreProperties>
</file>