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r w:rsidRPr="00213C95">
        <w:rPr>
          <w:sz w:val="32"/>
          <w:szCs w:val="32"/>
        </w:rPr>
        <w:t>Présenté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6B65BFB9"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39791092"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4F74BB81"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4C4A2352"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5339EA5D"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6FE0C900"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1D8BEF53" w14:textId="77777777" w:rsidR="00603486" w:rsidRDefault="00603486" w:rsidP="00603486">
      <w:pPr>
        <w:pageBreakBefore/>
        <w:spacing w:after="240" w:line="276" w:lineRule="auto"/>
        <w:jc w:val="center"/>
      </w:pPr>
      <w:r>
        <w:rPr>
          <w:b/>
          <w:color w:val="000000"/>
          <w:sz w:val="28"/>
        </w:rPr>
        <w:t>LISTE DES FIGURES</w:t>
      </w:r>
    </w:p>
    <w:p w14:paraId="1C691367" w14:textId="77777777" w:rsidR="00603486" w:rsidRDefault="00603486" w:rsidP="00603486">
      <w:pPr>
        <w:pStyle w:val="Compact"/>
        <w:numPr>
          <w:ilvl w:val="0"/>
          <w:numId w:val="2"/>
        </w:numPr>
        <w:spacing w:after="120" w:line="360" w:lineRule="auto"/>
        <w:jc w:val="both"/>
      </w:pPr>
      <w:r>
        <w:rPr>
          <w:color w:val="000000"/>
        </w:rPr>
        <w:t>Figure 3.1 — Diagramme de classes UML</w:t>
      </w:r>
    </w:p>
    <w:p w14:paraId="061A1E81" w14:textId="77777777" w:rsidR="00603486" w:rsidRDefault="00603486" w:rsidP="00603486">
      <w:pPr>
        <w:pStyle w:val="Compact"/>
        <w:numPr>
          <w:ilvl w:val="0"/>
          <w:numId w:val="2"/>
        </w:numPr>
        <w:spacing w:after="120" w:line="360" w:lineRule="auto"/>
        <w:jc w:val="both"/>
      </w:pPr>
      <w:r>
        <w:rPr>
          <w:color w:val="000000"/>
        </w:rPr>
        <w:t>Figure 3.2 — Schéma de la base de données MySQL 8</w:t>
      </w:r>
    </w:p>
    <w:p w14:paraId="3310E44D" w14:textId="77777777" w:rsidR="00603486" w:rsidRDefault="00603486" w:rsidP="00603486">
      <w:pPr>
        <w:pStyle w:val="Compact"/>
        <w:numPr>
          <w:ilvl w:val="0"/>
          <w:numId w:val="2"/>
        </w:numPr>
        <w:spacing w:after="120" w:line="360" w:lineRule="auto"/>
        <w:jc w:val="both"/>
      </w:pPr>
      <w:r>
        <w:rPr>
          <w:color w:val="000000"/>
        </w:rPr>
        <w:t>Figure 3.3 — Diagramme de composants UML</w:t>
      </w:r>
    </w:p>
    <w:p w14:paraId="2A13229C" w14:textId="77777777" w:rsidR="00603486" w:rsidRDefault="00603486" w:rsidP="00603486">
      <w:pPr>
        <w:pStyle w:val="Compact"/>
        <w:numPr>
          <w:ilvl w:val="0"/>
          <w:numId w:val="2"/>
        </w:numPr>
        <w:spacing w:after="120" w:line="360" w:lineRule="auto"/>
        <w:jc w:val="both"/>
      </w:pPr>
      <w:r>
        <w:rPr>
          <w:color w:val="000000"/>
        </w:rPr>
        <w:t>Figure 3.4 — Diagramme de cas d’utilisation UML</w:t>
      </w:r>
    </w:p>
    <w:p w14:paraId="3B237CD6" w14:textId="77777777" w:rsidR="00603486" w:rsidRDefault="00603486" w:rsidP="00603486">
      <w:pPr>
        <w:pStyle w:val="Compact"/>
        <w:numPr>
          <w:ilvl w:val="0"/>
          <w:numId w:val="2"/>
        </w:numPr>
        <w:spacing w:after="120" w:line="360" w:lineRule="auto"/>
        <w:jc w:val="both"/>
      </w:pPr>
      <w:r>
        <w:rPr>
          <w:color w:val="000000"/>
        </w:rPr>
        <w:t>Figure 3.5 — Diagramme de classes UML détaillé</w:t>
      </w:r>
    </w:p>
    <w:p w14:paraId="5B78E021" w14:textId="77777777" w:rsidR="00603486" w:rsidRDefault="00603486" w:rsidP="00603486">
      <w:pPr>
        <w:pStyle w:val="Compact"/>
        <w:numPr>
          <w:ilvl w:val="0"/>
          <w:numId w:val="2"/>
        </w:numPr>
        <w:spacing w:after="120" w:line="360" w:lineRule="auto"/>
        <w:jc w:val="both"/>
      </w:pPr>
      <w:r>
        <w:rPr>
          <w:color w:val="000000"/>
        </w:rPr>
        <w:t>Figure 3.6 — Diagramme de séquence</w:t>
      </w:r>
    </w:p>
    <w:p w14:paraId="473B2948" w14:textId="77777777" w:rsidR="00603486" w:rsidRDefault="00603486" w:rsidP="00603486">
      <w:pPr>
        <w:pStyle w:val="Compact"/>
        <w:numPr>
          <w:ilvl w:val="0"/>
          <w:numId w:val="2"/>
        </w:numPr>
        <w:spacing w:after="120" w:line="360" w:lineRule="auto"/>
        <w:jc w:val="both"/>
      </w:pPr>
      <w:r>
        <w:rPr>
          <w:color w:val="000000"/>
        </w:rPr>
        <w:t>Figure 3.7 — Diagramme de séquence</w:t>
      </w:r>
    </w:p>
    <w:p w14:paraId="43AB7A16" w14:textId="77777777" w:rsidR="00603486" w:rsidRDefault="00603486" w:rsidP="00603486">
      <w:pPr>
        <w:pStyle w:val="Compact"/>
        <w:numPr>
          <w:ilvl w:val="0"/>
          <w:numId w:val="2"/>
        </w:numPr>
        <w:spacing w:after="120" w:line="360" w:lineRule="auto"/>
        <w:jc w:val="both"/>
      </w:pPr>
      <w:r>
        <w:rPr>
          <w:color w:val="000000"/>
        </w:rPr>
        <w:t>Figure 3.8 — Diagramme de séquence</w:t>
      </w:r>
    </w:p>
    <w:p w14:paraId="24776A0C" w14:textId="77777777" w:rsidR="00603486" w:rsidRDefault="00603486" w:rsidP="00603486">
      <w:pPr>
        <w:pStyle w:val="Compact"/>
        <w:numPr>
          <w:ilvl w:val="0"/>
          <w:numId w:val="2"/>
        </w:numPr>
        <w:spacing w:after="120" w:line="360" w:lineRule="auto"/>
        <w:jc w:val="both"/>
      </w:pPr>
      <w:r>
        <w:rPr>
          <w:color w:val="000000"/>
        </w:rPr>
        <w:t>Figure 4.1 — capture : page de connexion</w:t>
      </w:r>
    </w:p>
    <w:p w14:paraId="142C0FDA" w14:textId="77777777" w:rsidR="00603486" w:rsidRDefault="00603486" w:rsidP="00603486">
      <w:pPr>
        <w:pStyle w:val="Compact"/>
        <w:numPr>
          <w:ilvl w:val="0"/>
          <w:numId w:val="2"/>
        </w:numPr>
        <w:spacing w:after="120" w:line="360" w:lineRule="auto"/>
        <w:jc w:val="both"/>
      </w:pPr>
      <w:r>
        <w:rPr>
          <w:color w:val="000000"/>
        </w:rPr>
        <w:t>Figure 4.2 — capture : tableau de bord Administrateur</w:t>
      </w:r>
    </w:p>
    <w:p w14:paraId="7968C83A" w14:textId="77777777" w:rsidR="00603486" w:rsidRDefault="00603486" w:rsidP="00603486">
      <w:pPr>
        <w:pStyle w:val="Compact"/>
        <w:numPr>
          <w:ilvl w:val="0"/>
          <w:numId w:val="2"/>
        </w:numPr>
        <w:spacing w:after="120" w:line="360" w:lineRule="auto"/>
        <w:jc w:val="both"/>
      </w:pPr>
      <w:r>
        <w:rPr>
          <w:color w:val="000000"/>
        </w:rPr>
        <w:t>Figure 4.3 — captures : gestion pédagogique, formulaire de création de compte, modération</w:t>
      </w:r>
    </w:p>
    <w:p w14:paraId="43D65574" w14:textId="77777777" w:rsidR="00603486" w:rsidRDefault="00603486" w:rsidP="00603486">
      <w:pPr>
        <w:pStyle w:val="Compact"/>
        <w:numPr>
          <w:ilvl w:val="0"/>
          <w:numId w:val="2"/>
        </w:numPr>
        <w:spacing w:after="120" w:line="360" w:lineRule="auto"/>
        <w:jc w:val="both"/>
      </w:pPr>
      <w:r>
        <w:rPr>
          <w:color w:val="000000"/>
        </w:rPr>
        <w:t>Figure 4.4 — capture : génération du rapport d’activité</w:t>
      </w:r>
    </w:p>
    <w:p w14:paraId="10990AB3" w14:textId="77777777" w:rsidR="00603486" w:rsidRDefault="00603486" w:rsidP="00603486">
      <w:pPr>
        <w:pStyle w:val="Compact"/>
        <w:numPr>
          <w:ilvl w:val="0"/>
          <w:numId w:val="2"/>
        </w:numPr>
        <w:spacing w:after="120" w:line="360" w:lineRule="auto"/>
        <w:jc w:val="both"/>
      </w:pPr>
      <w:r>
        <w:rPr>
          <w:color w:val="000000"/>
        </w:rPr>
        <w:t>Figure 4.5 — captures : espace Délégué</w:t>
      </w:r>
    </w:p>
    <w:p w14:paraId="5A3C3A69" w14:textId="77777777" w:rsidR="00603486" w:rsidRDefault="00603486" w:rsidP="00603486">
      <w:pPr>
        <w:pStyle w:val="Compact"/>
        <w:numPr>
          <w:ilvl w:val="0"/>
          <w:numId w:val="2"/>
        </w:numPr>
        <w:spacing w:after="120" w:line="360" w:lineRule="auto"/>
        <w:jc w:val="both"/>
      </w:pPr>
      <w:r>
        <w:rPr>
          <w:color w:val="000000"/>
        </w:rPr>
        <w:t>Figure 4.6 — capture : tableau de bord Étudiant</w:t>
      </w:r>
    </w:p>
    <w:p w14:paraId="5399AFA0" w14:textId="77777777" w:rsidR="00603486" w:rsidRDefault="00603486" w:rsidP="00603486">
      <w:pPr>
        <w:pStyle w:val="Compact"/>
        <w:numPr>
          <w:ilvl w:val="0"/>
          <w:numId w:val="2"/>
        </w:numPr>
        <w:spacing w:after="120" w:line="360" w:lineRule="auto"/>
        <w:jc w:val="both"/>
      </w:pPr>
      <w:r>
        <w:rPr>
          <w:color w:val="000000"/>
        </w:rPr>
        <w:t>Figure 4.7 — captures : liste des ressources de la classe, recherche/filtres, et page de détail avec commentaires</w:t>
      </w:r>
    </w:p>
    <w:p w14:paraId="49F37307" w14:textId="77777777" w:rsidR="00603486" w:rsidRDefault="00603486" w:rsidP="00603486">
      <w:pPr>
        <w:pStyle w:val="Compact"/>
        <w:numPr>
          <w:ilvl w:val="0"/>
          <w:numId w:val="2"/>
        </w:numPr>
        <w:spacing w:after="120" w:line="360" w:lineRule="auto"/>
        <w:jc w:val="both"/>
      </w:pPr>
      <w:r>
        <w:rPr>
          <w:color w:val="000000"/>
        </w:rPr>
        <w:t>Figure 4.8 — captures : cloche de notifications</w:t>
      </w:r>
    </w:p>
    <w:p w14:paraId="1B90AE95" w14:textId="77777777" w:rsidR="00603486" w:rsidRDefault="00603486" w:rsidP="00603486">
      <w:pPr>
        <w:pStyle w:val="Compact"/>
        <w:numPr>
          <w:ilvl w:val="0"/>
          <w:numId w:val="2"/>
        </w:numPr>
        <w:spacing w:after="120" w:line="360" w:lineRule="auto"/>
        <w:jc w:val="both"/>
      </w:pPr>
      <w:r>
        <w:rPr>
          <w:color w:val="000000"/>
        </w:rPr>
        <w:t>Figure 4.9 — captures : grille d’évaluation côté Étudiant et tableau des résultats agrégés côté Administrateur</w:t>
      </w:r>
    </w:p>
    <w:p w14:paraId="18865835" w14:textId="77777777" w:rsidR="00603486" w:rsidRDefault="00603486" w:rsidP="00603486">
      <w:pPr>
        <w:pStyle w:val="Compact"/>
        <w:numPr>
          <w:ilvl w:val="0"/>
          <w:numId w:val="2"/>
        </w:numPr>
        <w:spacing w:after="120" w:line="360" w:lineRule="auto"/>
        <w:jc w:val="both"/>
      </w:pPr>
      <w:r>
        <w:rPr>
          <w:color w:val="000000"/>
        </w:rPr>
        <w:t>Figure 4.10 — captures mobiles : accueil, consultation d’une ressource, écran hors-ligne, notification push</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Tableau 3.1 — Matrice des droits par fonctionnalité et par rôle</w:t>
      </w:r>
    </w:p>
    <w:p w14:paraId="4E81BF9C" w14:textId="77777777" w:rsidR="00603486" w:rsidRDefault="00603486" w:rsidP="00603486">
      <w:pPr>
        <w:pStyle w:val="Compact"/>
        <w:numPr>
          <w:ilvl w:val="0"/>
          <w:numId w:val="2"/>
        </w:numPr>
        <w:spacing w:after="120" w:line="360" w:lineRule="auto"/>
        <w:jc w:val="both"/>
      </w:pPr>
      <w:r>
        <w:rPr>
          <w:color w:val="000000"/>
        </w:rPr>
        <w:t>Tableau 3.2 — Organisation Scrum</w:t>
      </w:r>
    </w:p>
    <w:p w14:paraId="62A09F3C" w14:textId="77777777" w:rsidR="00603486" w:rsidRDefault="00603486" w:rsidP="00603486">
      <w:pPr>
        <w:pStyle w:val="Compact"/>
        <w:numPr>
          <w:ilvl w:val="0"/>
          <w:numId w:val="2"/>
        </w:numPr>
        <w:spacing w:after="120" w:line="360" w:lineRule="auto"/>
        <w:jc w:val="both"/>
      </w:pPr>
      <w:r>
        <w:rPr>
          <w:color w:val="000000"/>
        </w:rPr>
        <w:t>Tableau 3.3 — Environnement de développement et de déploiement</w:t>
      </w:r>
    </w:p>
    <w:p w14:paraId="47099949" w14:textId="77777777" w:rsidR="00603486" w:rsidRDefault="00603486" w:rsidP="00603486">
      <w:pPr>
        <w:pStyle w:val="Compact"/>
        <w:numPr>
          <w:ilvl w:val="0"/>
          <w:numId w:val="2"/>
        </w:numPr>
        <w:spacing w:after="120" w:line="360" w:lineRule="auto"/>
        <w:jc w:val="both"/>
      </w:pPr>
      <w:r>
        <w:rPr>
          <w:color w:val="000000"/>
        </w:rPr>
        <w:t>Tableau 5.1 — Tableau des scénarios de tests fonctionnels</w:t>
      </w:r>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1727F523"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72F3FE21"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15692918"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7E5A4B91"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7016B0CB"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318948B1"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7AB68C55"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48329782"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57EB2F2A"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747D4F66"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065BE08A"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0DC1B194"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5AC62B05"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7F6D37C1"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1C00D842"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504DE335"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57124610"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15BFE0F8"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7D264296"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1C5EC2C6" w14:textId="77777777" w:rsidR="009C14D8" w:rsidRDefault="00000000">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3FC7BF19" w14:textId="77777777" w:rsidR="009C14D8" w:rsidRDefault="00000000">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6CFAECC8" w14:textId="77777777" w:rsidR="009C14D8" w:rsidRDefault="00000000">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715AB887"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40660742" w14:textId="77777777" w:rsidR="009C14D8" w:rsidRDefault="00000000">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25313E54" w14:textId="77777777" w:rsidR="009C14D8" w:rsidRDefault="00000000">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6D30DDB3" w14:textId="77777777" w:rsidR="009C14D8" w:rsidRDefault="00000000">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06B61D48" w14:textId="77777777" w:rsidR="009C14D8" w:rsidRDefault="00000000">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138E135F" w14:textId="77777777" w:rsidR="009C14D8" w:rsidRDefault="00000000">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4C89F08A" w14:textId="77777777" w:rsidR="009C14D8" w:rsidRDefault="00000000">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1.1 Les systèmes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1.4 L’approche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2.1 Le socioconstructivisme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1.1 La numérisation de l’enseignement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2.1 Présentation de l’AFI (historique,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Section 1: Implémentation et évaluation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 xml:space="preserve">Figure 3.1 : Diagramme de classes UML – Plateforme AFI (12 classes, relations Eloquent, sans attribut statut). Source : </w:t>
      </w:r>
      <w:r w:rsidR="00603486">
        <w:rPr>
          <w:i/>
          <w:color w:val="000000"/>
        </w:rPr>
        <w:t>Paul BONGUE</w:t>
      </w:r>
      <w:r>
        <w:rPr>
          <w:i/>
          <w:color w:val="000000"/>
        </w:rPr>
        <w:t>, 2026.</w:t>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1EB766A1" w14:textId="77777777" w:rsidR="009C14D8" w:rsidRDefault="00487E10" w:rsidP="005F1502">
      <w:pPr>
        <w:pStyle w:val="FirstParagraph"/>
        <w:spacing w:after="120" w:line="360" w:lineRule="auto"/>
        <w:jc w:val="center"/>
        <w:rPr>
          <w:i/>
          <w:color w:val="000000"/>
        </w:rPr>
      </w:pPr>
      <w:r>
        <w:rPr>
          <w:i/>
          <w:noProof/>
          <w:color w:val="000000"/>
        </w:rPr>
        <w:drawing>
          <wp:inline distT="0" distB="0" distL="0" distR="0" wp14:anchorId="316C49F7" wp14:editId="46F5D0B6">
            <wp:extent cx="5760720" cy="4699635"/>
            <wp:effectExtent l="0" t="0" r="0" b="0"/>
            <wp:docPr id="13375985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555" name="Image 1337598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699635"/>
                    </a:xfrm>
                    <a:prstGeom prst="rect">
                      <a:avLst/>
                    </a:prstGeom>
                  </pic:spPr>
                </pic:pic>
              </a:graphicData>
            </a:graphic>
          </wp:inline>
        </w:drawing>
      </w:r>
      <w:r>
        <w:rPr>
          <w:i/>
          <w:color w:val="000000"/>
        </w:rPr>
        <w:t>Figure 3.2 : Schéma de la base de données MySQL 8 – Plateforme AFI (dérivé du diagramme de classes UML). Source : Paul BONGUE, 2026.</w:t>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drawing>
          <wp:inline distT="0" distB="0" distL="0" distR="0" wp14:anchorId="6ADF3F5B" wp14:editId="0F00420A">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r w:rsidR="00000000" w:rsidRPr="00333E69">
        <w:rPr>
          <w:i/>
          <w:iCs/>
        </w:rPr>
        <w:t xml:space="preserve">Figure 3.3 : Diagramme de composants UML – Plateforme AFI (backend Laravel 11, clients web et mobile, services : MySQL, Sanctum, stockage, SMTP, Expo/FCM). Source : </w:t>
      </w:r>
      <w:r w:rsidR="00521DE9">
        <w:rPr>
          <w:i/>
          <w:iCs/>
        </w:rPr>
        <w:t>Paul BONGUE</w:t>
      </w:r>
      <w:r w:rsidR="00000000" w:rsidRPr="00333E69">
        <w:rPr>
          <w:i/>
          <w:iCs/>
        </w:rPr>
        <w:t>, 2026.</w:t>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drawing>
          <wp:inline distT="0" distB="0" distL="0" distR="0" wp14:anchorId="7F2B4CEB" wp14:editId="176E9082">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r w:rsidR="00000000">
        <w:rPr>
          <w:i/>
          <w:color w:val="000000"/>
        </w:rPr>
        <w:t xml:space="preserve">Figure 3.4 : Diagramme de cas d’utilisation UML – Plateforme AFI (trois acteurs, publication directe). Source : </w:t>
      </w:r>
      <w:r w:rsidR="00521DE9">
        <w:rPr>
          <w:i/>
          <w:color w:val="000000"/>
        </w:rPr>
        <w:t>Paul BONGUE</w:t>
      </w:r>
      <w:r w:rsidR="00000000">
        <w:rPr>
          <w:i/>
          <w:color w:val="000000"/>
        </w:rPr>
        <w:t>, 2026.</w:t>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70E5514E" w14:textId="02AA9767" w:rsidR="009C14D8" w:rsidRPr="005F1502" w:rsidRDefault="00535A25" w:rsidP="005F1502">
      <w:pPr>
        <w:pStyle w:val="DefinitionTerm"/>
        <w:spacing w:after="120" w:line="360" w:lineRule="auto"/>
        <w:jc w:val="center"/>
        <w:rPr>
          <w:i/>
          <w:iCs/>
        </w:rPr>
      </w:pPr>
      <w:r>
        <w:rPr>
          <w:noProof/>
          <w:color w:val="000000"/>
        </w:rPr>
        <w:drawing>
          <wp:inline distT="0" distB="0" distL="0" distR="0" wp14:anchorId="17E47493" wp14:editId="47FFEAD6">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r w:rsidR="00000000" w:rsidRPr="005F1502">
        <w:rPr>
          <w:b w:val="0"/>
          <w:bCs/>
          <w:i/>
          <w:iCs/>
          <w:color w:val="000000"/>
        </w:rPr>
        <w:t>Figure 3.5 : Diagramme de classes UML détaillé – Plateforme AFI. Source</w:t>
      </w:r>
      <w:r w:rsidR="005F1502" w:rsidRPr="005F1502">
        <w:rPr>
          <w:b w:val="0"/>
          <w:bCs/>
          <w:i/>
          <w:iCs/>
          <w:color w:val="000000"/>
        </w:rPr>
        <w:t xml:space="preserve"> </w:t>
      </w:r>
      <w:r w:rsidRPr="005F1502">
        <w:rPr>
          <w:b w:val="0"/>
          <w:bCs/>
          <w:i/>
          <w:iCs/>
          <w:color w:val="000000"/>
        </w:rPr>
        <w:t>Paul BONGUE</w:t>
      </w:r>
      <w:r w:rsidR="00000000" w:rsidRPr="005F1502">
        <w:rPr>
          <w:b w:val="0"/>
          <w:bCs/>
          <w:i/>
          <w:iCs/>
          <w:color w:val="000000"/>
        </w:rPr>
        <w:t>, 2026</w:t>
      </w:r>
      <w:r w:rsidR="00000000" w:rsidRPr="00535A25">
        <w:rPr>
          <w:i/>
          <w:iCs/>
          <w:color w:val="000000"/>
        </w:rPr>
        <w:t>.</w:t>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drawing>
          <wp:inline distT="0" distB="0" distL="0" distR="0" wp14:anchorId="71285A30" wp14:editId="60B45CF7">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r w:rsidR="00000000" w:rsidRPr="00B10654">
        <w:rPr>
          <w:i/>
          <w:iCs/>
        </w:rPr>
        <w:t xml:space="preserve">Figure 3.6 : Diagramme de séquence – Authentification (login, OTP par e-mail, jeton Sanctum, cas d'échec 401). Source : </w:t>
      </w:r>
      <w:r w:rsidR="00B10654">
        <w:rPr>
          <w:i/>
          <w:iCs/>
        </w:rPr>
        <w:t>Paul BONGUE</w:t>
      </w:r>
      <w:r w:rsidR="00000000" w:rsidRPr="00B10654">
        <w:rPr>
          <w:i/>
          <w:iCs/>
        </w:rPr>
        <w:t>, 2026.</w:t>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drawing>
          <wp:inline distT="0" distB="0" distL="0" distR="0" wp14:anchorId="258A97F3" wp14:editId="43D7B3A8">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r w:rsidR="00000000" w:rsidRPr="005F1502">
        <w:rPr>
          <w:i/>
          <w:iCs/>
        </w:rPr>
        <w:t xml:space="preserve">Figure 3.7 : Diagramme de séquence – Publication directe d'une ressource par le Délégué (Policy filière, cas d'échec 403). Source : </w:t>
      </w:r>
      <w:r w:rsidR="005F1502">
        <w:rPr>
          <w:i/>
          <w:iCs/>
        </w:rPr>
        <w:t>Paul BONGUE</w:t>
      </w:r>
      <w:r w:rsidR="00000000" w:rsidRPr="005F1502">
        <w:rPr>
          <w:i/>
          <w:iCs/>
        </w:rPr>
        <w:t>, 2026.</w:t>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drawing>
          <wp:inline distT="0" distB="0" distL="0" distR="0" wp14:anchorId="1E924DDC" wp14:editId="068B68DF">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r w:rsidR="00000000" w:rsidRPr="00376E2B">
        <w:rPr>
          <w:i/>
          <w:iCs/>
        </w:rPr>
        <w:t>Figure 3.8 : Diagramme de séquence – Consultation et recherche filtrée par filière et niveau (Étudiant). Source : auteur, 2026.</w:t>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18E62E49" w14:textId="77777777" w:rsidR="009C14D8" w:rsidRDefault="00000000">
      <w:pPr>
        <w:pStyle w:val="Normalcentr"/>
        <w:spacing w:after="120" w:line="360" w:lineRule="auto"/>
        <w:jc w:val="both"/>
        <w:rPr>
          <w:color w:val="000000"/>
        </w:rPr>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Note : La suppression de la ligne « Valider une ressource » par rapport aux LMS classiques est intentionnelle. Elle matérialise la décision de publication directe et constitue l’un des apports différenciants de cette plateforme.</w:t>
      </w:r>
      <w:bookmarkStart w:id="71" w:name="Xfbcd405934ff0c166385a45218a4507d8c30812"/>
      <w:bookmarkStart w:id="72" w:name="_Toc234982518"/>
    </w:p>
    <w:p w14:paraId="2C234C85" w14:textId="77777777" w:rsidR="00953A12" w:rsidRPr="00953A12" w:rsidRDefault="00953A12" w:rsidP="00953A12">
      <w:pPr>
        <w:pStyle w:val="Corpsdetexte"/>
      </w:pPr>
    </w:p>
    <w:p w14:paraId="613B456F" w14:textId="77777777" w:rsidR="009C14D8" w:rsidRDefault="00000000">
      <w:pPr>
        <w:pStyle w:val="Titre2"/>
        <w:spacing w:before="160" w:after="80" w:line="276" w:lineRule="auto"/>
      </w:pPr>
      <w:r>
        <w:rPr>
          <w:rFonts w:ascii="Times New Roman" w:hAnsi="Times New Roman"/>
          <w:color w:val="000000"/>
          <w:sz w:val="26"/>
        </w:rPr>
        <w:t>Section 2 : Présentation et traitement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Tableau 3.2 : Organisation Scrum – Sprints de développement de la plateforme AFI. Source :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Tableau 3.3 : Environnement de développement et de déploiement – Plateforme AFI. Source :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4.1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4.4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4.8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CCAE" w14:textId="77777777" w:rsidR="00D87CEB" w:rsidRDefault="00D87CEB">
      <w:pPr>
        <w:spacing w:after="0"/>
      </w:pPr>
      <w:r>
        <w:separator/>
      </w:r>
    </w:p>
  </w:endnote>
  <w:endnote w:type="continuationSeparator" w:id="0">
    <w:p w14:paraId="2E2E6FEF" w14:textId="77777777" w:rsidR="00D87CEB" w:rsidRDefault="00D87C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4CA0" w14:textId="77777777" w:rsidR="00D87CEB" w:rsidRDefault="00D87CEB">
      <w:r>
        <w:separator/>
      </w:r>
    </w:p>
  </w:footnote>
  <w:footnote w:type="continuationSeparator" w:id="0">
    <w:p w14:paraId="33D60B52" w14:textId="77777777" w:rsidR="00D87CEB" w:rsidRDefault="00D87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A2D8E"/>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87CEB"/>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1157</TotalTime>
  <Pages>51</Pages>
  <Words>20876</Words>
  <Characters>114821</Characters>
  <Application>Microsoft Office Word</Application>
  <DocSecurity>0</DocSecurity>
  <Lines>956</Lines>
  <Paragraphs>270</Paragraphs>
  <ScaleCrop>false</ScaleCrop>
  <Company/>
  <LinksUpToDate>false</LinksUpToDate>
  <CharactersWithSpaces>135427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18</cp:revision>
  <dcterms:created xsi:type="dcterms:W3CDTF">2026-07-15T04:12:00Z</dcterms:created>
  <dcterms:modified xsi:type="dcterms:W3CDTF">2026-07-16T00:50:00Z</dcterms:modified>
</cp:coreProperties>
</file>