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800" w:leftChars="-400" w:firstLine="602" w:firstLineChars="21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Style w:val="4"/>
          <w:rFonts w:hint="default" w:ascii="Times New Roman" w:hAnsi="Times New Roman" w:cs="Times New Roman"/>
          <w:sz w:val="28"/>
          <w:szCs w:val="28"/>
        </w:rPr>
        <w:t>Аналитическая записка</w:t>
      </w:r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800" w:leftChars="-400" w:firstLine="516" w:firstLineChars="214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Цель проекта:</w:t>
      </w:r>
      <w:r>
        <w:rPr>
          <w:rFonts w:hint="default" w:ascii="Times New Roman" w:hAnsi="Times New Roman" w:cs="Times New Roman"/>
        </w:rPr>
        <w:t xml:space="preserve"> Анализ ключевых метрик сервиса доставки еды «Всё.из.кафе» в Саранске (май – июнь 2021).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800" w:leftChars="-400" w:firstLine="516" w:firstLineChars="214"/>
        <w:jc w:val="right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Автор: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Бутаков</w:t>
      </w:r>
      <w:r>
        <w:rPr>
          <w:rFonts w:hint="default" w:ascii="Times New Roman" w:hAnsi="Times New Roman" w:cs="Times New Roman"/>
          <w:lang w:val="ru-RU"/>
        </w:rPr>
        <w:t xml:space="preserve"> Павел </w:t>
      </w:r>
      <w:r>
        <w:rPr>
          <w:rStyle w:val="4"/>
          <w:rFonts w:hint="default" w:ascii="Times New Roman" w:hAnsi="Times New Roman" w:cs="Times New Roman"/>
        </w:rPr>
        <w:t>Дата:</w:t>
      </w:r>
      <w:r>
        <w:rPr>
          <w:rFonts w:hint="default" w:ascii="Times New Roman" w:hAnsi="Times New Roman" w:cs="Times New Roman"/>
        </w:rPr>
        <w:t xml:space="preserve"> 31.05.2025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90" w:leftChars="-45" w:firstLine="1224" w:firstLineChars="508"/>
        <w:textAlignment w:val="auto"/>
        <w:rPr>
          <w:rStyle w:val="4"/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Результаты анализа ключевых метрик: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400" w:leftChars="-200" w:firstLine="708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</w:rPr>
        <w:t>1. DAU (активные пользователи за день):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jc w:val="left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Тренд:</w:t>
      </w:r>
      <w:r>
        <w:rPr>
          <w:rFonts w:hint="default" w:ascii="Times New Roman" w:hAnsi="Times New Roman" w:cs="Times New Roman"/>
        </w:rPr>
        <w:t xml:space="preserve"> Рост в конце мая – начале июня (до </w:t>
      </w:r>
      <w:r>
        <w:rPr>
          <w:rFonts w:hint="default" w:ascii="Times New Roman" w:hAnsi="Times New Roman" w:cs="Times New Roman"/>
          <w:lang w:val="ru-RU"/>
        </w:rPr>
        <w:t>60-70</w:t>
      </w:r>
      <w:r>
        <w:rPr>
          <w:rFonts w:hint="default" w:ascii="Times New Roman" w:hAnsi="Times New Roman" w:cs="Times New Roman"/>
        </w:rPr>
        <w:t xml:space="preserve"> пользователей), затем снижение во второй половине июня (до 20-30).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Выводы:</w:t>
      </w:r>
      <w:r>
        <w:rPr>
          <w:rFonts w:hint="default" w:ascii="Times New Roman" w:hAnsi="Times New Roman" w:cs="Times New Roman"/>
        </w:rPr>
        <w:t xml:space="preserve"> Пики связаны с возможными акциями/сезоном. Спад в июне – с оттоком/конкуренцией/отпусками.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Действия:</w:t>
      </w:r>
      <w:r>
        <w:rPr>
          <w:rFonts w:hint="default" w:ascii="Times New Roman" w:hAnsi="Times New Roman" w:cs="Times New Roman"/>
        </w:rPr>
        <w:t xml:space="preserve"> Анализировать причины роста для повторения успеха; исследовать причины спада для удержания/привлечения пользователей.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72" w:leftChars="-186" w:firstLine="708" w:firstLineChars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2. Conversion Rate (коэффициент конверсии):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Тренд:</w:t>
      </w:r>
      <w:r>
        <w:rPr>
          <w:rFonts w:hint="default" w:ascii="Times New Roman" w:hAnsi="Times New Roman" w:cs="Times New Roman"/>
        </w:rPr>
        <w:t xml:space="preserve"> Высокий уровень (часто &gt;0.30), с колебаниями. Нет резкого падения в июне.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Выводы:</w:t>
      </w:r>
      <w:r>
        <w:rPr>
          <w:rFonts w:hint="default" w:ascii="Times New Roman" w:hAnsi="Times New Roman" w:cs="Times New Roman"/>
        </w:rPr>
        <w:t xml:space="preserve"> Хороший пользовательский опыт. Колебания связаны с акциями/ассортиментом.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Действия:</w:t>
      </w:r>
      <w:r>
        <w:rPr>
          <w:rFonts w:hint="default" w:ascii="Times New Roman" w:hAnsi="Times New Roman" w:cs="Times New Roman"/>
        </w:rPr>
        <w:t xml:space="preserve"> Поддерживать высокий уровень, оптимизировать процесс заказа, отслеживать причины снижения.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72" w:leftChars="-186" w:firstLine="708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3. Средний чек: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Тренд:</w:t>
      </w:r>
      <w:r>
        <w:rPr>
          <w:rFonts w:hint="default" w:ascii="Times New Roman" w:hAnsi="Times New Roman" w:cs="Times New Roman"/>
        </w:rPr>
        <w:t xml:space="preserve"> Рост с 13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 xml:space="preserve"> руб. (май) до 147 руб. (июнь).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Выводы:</w:t>
      </w:r>
      <w:r>
        <w:rPr>
          <w:rFonts w:hint="default" w:ascii="Times New Roman" w:hAnsi="Times New Roman" w:cs="Times New Roman"/>
        </w:rPr>
        <w:t xml:space="preserve"> Положительная динамика.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Действия:</w:t>
      </w:r>
      <w:r>
        <w:rPr>
          <w:rFonts w:hint="default" w:ascii="Times New Roman" w:hAnsi="Times New Roman" w:cs="Times New Roman"/>
        </w:rPr>
        <w:t xml:space="preserve"> Увеличивать чек через сопутствующие товары, комбо-наборы, минимальный порог доставки.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72" w:leftChars="-186" w:firstLine="708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4. Retention Rate (коэффициент удержания пользователей):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Тренд:</w:t>
      </w:r>
      <w:r>
        <w:rPr>
          <w:rFonts w:hint="default" w:ascii="Times New Roman" w:hAnsi="Times New Roman" w:cs="Times New Roman"/>
        </w:rPr>
        <w:t xml:space="preserve"> Быстрое падение удержания после 1-го дня использования во всех когортах.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Выводы:</w:t>
      </w:r>
      <w:r>
        <w:rPr>
          <w:rFonts w:hint="default" w:ascii="Times New Roman" w:hAnsi="Times New Roman" w:cs="Times New Roman"/>
        </w:rPr>
        <w:t xml:space="preserve"> Проблемы с онбордингом или стимулами для повторных заказов.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 </w:t>
      </w:r>
      <w:r>
        <w:rPr>
          <w:rStyle w:val="4"/>
          <w:rFonts w:hint="default" w:ascii="Times New Roman" w:hAnsi="Times New Roman" w:cs="Times New Roman"/>
        </w:rPr>
        <w:t>Действия:</w:t>
      </w:r>
      <w:r>
        <w:rPr>
          <w:rFonts w:hint="default" w:ascii="Times New Roman" w:hAnsi="Times New Roman" w:cs="Times New Roman"/>
        </w:rPr>
        <w:t xml:space="preserve"> Оптимизировать онбординг, стимулировать повторные заказы (бонусы, персонализация, лояльность).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72" w:leftChars="-186" w:firstLine="708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>5.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 xml:space="preserve"> Топ-3 ресторанов по LTV: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Лидеры:</w:t>
      </w:r>
      <w:r>
        <w:rPr>
          <w:rFonts w:hint="default" w:ascii="Times New Roman" w:hAnsi="Times New Roman" w:cs="Times New Roman"/>
        </w:rPr>
        <w:t xml:space="preserve"> Ресторан 1: LTV 1</w:t>
      </w:r>
      <w:r>
        <w:rPr>
          <w:rFonts w:hint="default" w:ascii="Times New Roman" w:hAnsi="Times New Roman" w:cs="Times New Roman"/>
          <w:lang w:val="en-US"/>
        </w:rPr>
        <w:t>70</w:t>
      </w:r>
      <w:r>
        <w:rPr>
          <w:rFonts w:hint="default" w:ascii="Times New Roman" w:hAnsi="Times New Roman" w:cs="Times New Roman"/>
        </w:rPr>
        <w:t xml:space="preserve"> 479.19</w:t>
      </w:r>
      <w:r>
        <w:rPr>
          <w:rFonts w:hint="default" w:ascii="Times New Roman" w:hAnsi="Times New Roman" w:cs="Times New Roman"/>
          <w:lang w:val="en-US"/>
        </w:rPr>
        <w:t xml:space="preserve">; </w:t>
      </w:r>
      <w:r>
        <w:rPr>
          <w:rFonts w:hint="default" w:ascii="Times New Roman" w:hAnsi="Times New Roman" w:cs="Times New Roman"/>
        </w:rPr>
        <w:t>Ресторан 2: LTV 1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>4 50</w:t>
      </w: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</w:rPr>
        <w:t>.1</w:t>
      </w:r>
      <w:r>
        <w:rPr>
          <w:rFonts w:hint="default" w:ascii="Times New Roman" w:hAnsi="Times New Roman" w:cs="Times New Roman"/>
          <w:lang w:val="en-US"/>
        </w:rPr>
        <w:t xml:space="preserve">6; </w:t>
      </w:r>
      <w:r>
        <w:rPr>
          <w:rFonts w:hint="default" w:ascii="Times New Roman" w:hAnsi="Times New Roman" w:cs="Times New Roman"/>
        </w:rPr>
        <w:t xml:space="preserve">Ресторан 3: LTV </w:t>
      </w:r>
      <w:r>
        <w:rPr>
          <w:rFonts w:hint="default" w:ascii="Times New Roman" w:hAnsi="Times New Roman" w:cs="Times New Roman"/>
          <w:lang w:val="en-US"/>
        </w:rPr>
        <w:t>6</w:t>
      </w:r>
      <w:r>
        <w:rPr>
          <w:rFonts w:hint="default" w:ascii="Times New Roman" w:hAnsi="Times New Roman" w:cs="Times New Roman"/>
        </w:rPr>
        <w:t xml:space="preserve">1 </w:t>
      </w:r>
      <w:r>
        <w:rPr>
          <w:rFonts w:hint="default" w:ascii="Times New Roman" w:hAnsi="Times New Roman" w:cs="Times New Roman"/>
          <w:lang w:val="en-US"/>
        </w:rPr>
        <w:t>199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>76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Выводы:</w:t>
      </w:r>
      <w:r>
        <w:rPr>
          <w:rFonts w:hint="default" w:ascii="Times New Roman" w:hAnsi="Times New Roman" w:cs="Times New Roman"/>
        </w:rPr>
        <w:t xml:space="preserve"> Высокий LTV указывает на ценность </w:t>
      </w:r>
      <w:r>
        <w:rPr>
          <w:rFonts w:hint="default" w:ascii="Times New Roman" w:hAnsi="Times New Roman" w:cs="Times New Roman"/>
          <w:lang w:val="ru-RU"/>
        </w:rPr>
        <w:t>партнёра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Действия:</w:t>
      </w:r>
      <w:r>
        <w:rPr>
          <w:rFonts w:hint="default" w:ascii="Times New Roman" w:hAnsi="Times New Roman" w:cs="Times New Roman"/>
        </w:rPr>
        <w:t xml:space="preserve"> Изучать успешные практики лидеров, применять к другим </w:t>
      </w:r>
      <w:r>
        <w:rPr>
          <w:rFonts w:hint="default" w:ascii="Times New Roman" w:hAnsi="Times New Roman" w:cs="Times New Roman"/>
          <w:lang w:val="ru-RU"/>
        </w:rPr>
        <w:t>партнёрам</w:t>
      </w:r>
      <w:r>
        <w:rPr>
          <w:rFonts w:hint="default" w:ascii="Times New Roman" w:hAnsi="Times New Roman" w:cs="Times New Roman"/>
        </w:rPr>
        <w:t>, развивать отношения с лидерами, расширять ассортимент популярных кухонь.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72" w:leftChars="-186" w:firstLine="708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  <w:lang w:val="ru-RU"/>
        </w:rPr>
        <w:t xml:space="preserve">6. 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Общие рекомендации: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Мониторинг:</w:t>
      </w:r>
      <w:r>
        <w:rPr>
          <w:rFonts w:hint="default" w:ascii="Times New Roman" w:hAnsi="Times New Roman" w:cs="Times New Roman"/>
        </w:rPr>
        <w:t xml:space="preserve"> Ежедневный контроль DAU и Conversion Rate.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Удержание:</w:t>
      </w:r>
      <w:r>
        <w:rPr>
          <w:rFonts w:hint="default" w:ascii="Times New Roman" w:hAnsi="Times New Roman" w:cs="Times New Roman"/>
        </w:rPr>
        <w:t xml:space="preserve"> Разработка комплексной стратегии.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Средний чек:</w:t>
      </w:r>
      <w:r>
        <w:rPr>
          <w:rFonts w:hint="default" w:ascii="Times New Roman" w:hAnsi="Times New Roman" w:cs="Times New Roman"/>
        </w:rPr>
        <w:t xml:space="preserve"> Активное продвижение дополнительных и комбо-предложений.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  <w:lang w:val="ru-RU"/>
        </w:rPr>
        <w:t>Партнёры</w:t>
      </w:r>
      <w:r>
        <w:rPr>
          <w:rStyle w:val="4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Регулярный анализ LTV, обмен успешными практиками, развитие отношений.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Факторы:</w:t>
      </w:r>
      <w:r>
        <w:rPr>
          <w:rFonts w:hint="default" w:ascii="Times New Roman" w:hAnsi="Times New Roman" w:cs="Times New Roman"/>
        </w:rPr>
        <w:t xml:space="preserve"> Учитывать сезонность и внешние факторы.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-186"/>
        <w:textAlignment w:val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cs="Times New Roman"/>
          <w:lang w:val="ru-RU"/>
        </w:rPr>
        <w:t xml:space="preserve">- </w:t>
      </w:r>
      <w:r>
        <w:rPr>
          <w:rStyle w:val="4"/>
          <w:rFonts w:hint="default" w:ascii="Times New Roman" w:hAnsi="Times New Roman" w:cs="Times New Roman"/>
        </w:rPr>
        <w:t>Дальнейший анализ:</w:t>
      </w:r>
      <w:r>
        <w:rPr>
          <w:rFonts w:hint="default" w:ascii="Times New Roman" w:hAnsi="Times New Roman" w:cs="Times New Roman"/>
        </w:rPr>
        <w:t xml:space="preserve"> Глубокий когортный анализ и изучение причин оттока.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72" w:leftChars="-186" w:firstLine="708" w:firstLineChars="0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7. Скриншот дашборда:</w:t>
      </w:r>
      <w:r>
        <w:rPr>
          <w:rFonts w:hint="default" w:ascii="Times New Roman" w:hAnsi="Times New Roman" w:cs="Times New Roman"/>
          <w:lang w:val="ru-RU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1800" w:leftChars="-900" w:firstLine="0" w:firstLineChars="0"/>
        <w:textAlignment w:val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7548880" cy="3959225"/>
            <wp:effectExtent l="0" t="0" r="1397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0" w:right="906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765BA"/>
    <w:rsid w:val="5F17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2025-05-31T14:48:00Z</dcterms:created>
  <dc:creator>New</dc:creator>
  <cp:lastModifiedBy>New</cp:lastModifiedBy>
  <dcterms:modified xsi:type="dcterms:W3CDTF">2025-05-31T15:16:48Z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5615446D89194538A3D81327825073A8_11</vt:lpwstr>
  </property>
</Properties>
</file>