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a1917"/>
          <w:sz w:val="52"/>
          <w:szCs w:val="52"/>
        </w:rPr>
        <w:t xml:space="preserve">InfraHealth Dashboard</w:t>
      </w:r>
    </w:p>
    <w:p>
      <w:pPr>
        <w:spacing w:after="80" w:before="0"/>
      </w:pPr>
      <w:r>
        <w:rPr>
          <w:rFonts w:ascii="Arial" w:cs="Arial" w:eastAsia="Arial" w:hAnsi="Arial"/>
          <w:color w:val="555555"/>
          <w:sz w:val="30"/>
          <w:szCs w:val="30"/>
        </w:rPr>
        <w:t xml:space="preserve">How It All Works — Plain English Guide</w:t>
      </w:r>
    </w:p>
    <w:p>
      <w:pPr>
        <w:spacing w:after="80" w:before="80"/>
      </w:pPr>
      <w:r>
        <w:t xml:space="preserve"/>
      </w:r>
    </w:p>
    <w:p>
      <w:pPr>
        <w:spacing w:after="100" w:before="60"/>
      </w:pPr>
      <w:r>
        <w:rPr>
          <w:rFonts w:ascii="Arial" w:cs="Arial" w:eastAsia="Arial" w:hAnsi="Arial"/>
          <w:color w:val="1a1917"/>
          <w:sz w:val="22"/>
          <w:szCs w:val="22"/>
        </w:rPr>
        <w:t xml:space="preserve">This document explains what the InfraHealth dashboard is, how it is built, where the data comes from, and how to keep it running. No technical background is assumed.</w:t>
      </w:r>
    </w:p>
    <w:p>
      <w:r>
        <w:br w:type="page"/>
      </w:r>
    </w:p>
    <w:p>
      <w:pPr>
        <w:pStyle w:val="Heading1"/>
        <w:spacing w:after="160" w:before="320"/>
      </w:pPr>
      <w:r>
        <w:rPr>
          <w:rFonts w:ascii="Arial" w:cs="Arial" w:eastAsia="Arial" w:hAnsi="Arial"/>
          <w:b/>
          <w:bCs/>
          <w:color w:val="1a1917"/>
          <w:sz w:val="36"/>
          <w:szCs w:val="36"/>
        </w:rPr>
        <w:t xml:space="preserve">1. What Is the InfraHealth Dashboard?</w:t>
      </w:r>
    </w:p>
    <w:p>
      <w:pPr>
        <w:spacing w:after="100" w:before="60"/>
      </w:pPr>
      <w:r>
        <w:rPr>
          <w:rFonts w:ascii="Arial" w:cs="Arial" w:eastAsia="Arial" w:hAnsi="Arial"/>
          <w:color w:val="1a1917"/>
          <w:sz w:val="22"/>
          <w:szCs w:val="22"/>
        </w:rPr>
        <w:t xml:space="preserve">The InfraHealth Dashboard is an internal website that automatically collects data from your cloud infrastructure and displays it in one place. Its purpose is to give a clear, up-to-date picture of how your systems are performing — and to generate a monthly PDF report for C-level review.</w:t>
      </w:r>
    </w:p>
    <w:p>
      <w:pPr>
        <w:spacing w:after="80" w:before="80"/>
      </w:pPr>
      <w:r>
        <w:t xml:space="preserve"/>
      </w:r>
    </w:p>
    <w:p>
      <w:pPr>
        <w:spacing w:after="100" w:before="60"/>
      </w:pPr>
      <w:r>
        <w:rPr>
          <w:rFonts w:ascii="Arial" w:cs="Arial" w:eastAsia="Arial" w:hAnsi="Arial"/>
          <w:color w:val="1a1917"/>
          <w:sz w:val="22"/>
          <w:szCs w:val="22"/>
        </w:rPr>
        <w:t xml:space="preserve">It covers:</w:t>
      </w:r>
    </w:p>
    <w:p>
      <w:pPr>
        <w:pStyle w:val="ListParagraph"/>
        <w:numPr>
          <w:ilvl w:val="0"/>
          <w:numId w:val="2"/>
        </w:numPr>
        <w:spacing w:after="40" w:before="40"/>
      </w:pPr>
      <w:r>
        <w:rPr>
          <w:rFonts w:ascii="Arial" w:cs="Arial" w:eastAsia="Arial" w:hAnsi="Arial"/>
          <w:color w:val="1a1917"/>
          <w:sz w:val="22"/>
          <w:szCs w:val="22"/>
        </w:rPr>
        <w:t xml:space="preserve">Security — firewall activity, threat detections, patching compliance</w:t>
      </w:r>
    </w:p>
    <w:p>
      <w:pPr>
        <w:pStyle w:val="ListParagraph"/>
        <w:numPr>
          <w:ilvl w:val="0"/>
          <w:numId w:val="2"/>
        </w:numPr>
        <w:spacing w:after="40" w:before="40"/>
      </w:pPr>
      <w:r>
        <w:rPr>
          <w:rFonts w:ascii="Arial" w:cs="Arial" w:eastAsia="Arial" w:hAnsi="Arial"/>
          <w:color w:val="1a1917"/>
          <w:sz w:val="22"/>
          <w:szCs w:val="22"/>
        </w:rPr>
        <w:t xml:space="preserve">Reliability — Kubernetes, MongoDB, PostgreSQL, Service Bus, Virtual Machines</w:t>
      </w:r>
    </w:p>
    <w:p>
      <w:pPr>
        <w:pStyle w:val="ListParagraph"/>
        <w:numPr>
          <w:ilvl w:val="0"/>
          <w:numId w:val="2"/>
        </w:numPr>
        <w:spacing w:after="40" w:before="40"/>
      </w:pPr>
      <w:r>
        <w:rPr>
          <w:rFonts w:ascii="Arial" w:cs="Arial" w:eastAsia="Arial" w:hAnsi="Arial"/>
          <w:color w:val="1a1917"/>
          <w:sz w:val="22"/>
          <w:szCs w:val="22"/>
        </w:rPr>
        <w:t xml:space="preserve">Upcoming Work — scheduled maintenance, operational tasks, projects</w:t>
      </w:r>
    </w:p>
    <w:p>
      <w:pPr>
        <w:spacing w:after="80" w:before="80"/>
      </w:pPr>
      <w:r>
        <w:t xml:space="preserve"/>
      </w:r>
    </w:p>
    <w:p>
      <w:pPr>
        <w:spacing w:after="100" w:before="60"/>
      </w:pPr>
      <w:r>
        <w:rPr>
          <w:rFonts w:ascii="Arial" w:cs="Arial" w:eastAsia="Arial" w:hAnsi="Arial"/>
          <w:color w:val="1a1917"/>
          <w:sz w:val="22"/>
          <w:szCs w:val="22"/>
        </w:rPr>
        <w:t xml:space="preserve">The dashboard lives at:</w:t>
      </w:r>
    </w:p>
    <w:p>
      <w:pPr>
        <w:spacing w:after="100" w:before="60"/>
      </w:pPr>
      <w:r>
        <w:rPr>
          <w:rFonts w:ascii="Arial" w:cs="Arial" w:eastAsia="Arial" w:hAnsi="Arial"/>
          <w:b/>
          <w:bCs/>
          <w:color w:val="1a1917"/>
          <w:sz w:val="22"/>
          <w:szCs w:val="22"/>
        </w:rPr>
        <w:t xml:space="preserve">https://app-infrahealth-ops.azurewebsites.net/dashboard</w:t>
      </w:r>
    </w:p>
    <w:p>
      <w:r>
        <w:br w:type="page"/>
      </w:r>
    </w:p>
    <w:p>
      <w:pPr>
        <w:pStyle w:val="Heading1"/>
        <w:spacing w:after="160" w:before="320"/>
      </w:pPr>
      <w:r>
        <w:rPr>
          <w:rFonts w:ascii="Arial" w:cs="Arial" w:eastAsia="Arial" w:hAnsi="Arial"/>
          <w:b/>
          <w:bCs/>
          <w:color w:val="1a1917"/>
          <w:sz w:val="36"/>
          <w:szCs w:val="36"/>
        </w:rPr>
        <w:t xml:space="preserve">2. The Building Blocks</w:t>
      </w:r>
    </w:p>
    <w:p>
      <w:pPr>
        <w:spacing w:after="100" w:before="60"/>
      </w:pPr>
      <w:r>
        <w:rPr>
          <w:rFonts w:ascii="Arial" w:cs="Arial" w:eastAsia="Arial" w:hAnsi="Arial"/>
          <w:color w:val="1a1917"/>
          <w:sz w:val="22"/>
          <w:szCs w:val="22"/>
        </w:rPr>
        <w:t xml:space="preserve">The dashboard is made up of several components that work together. Here is what each one does.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2.1  The Web App (app-infrahealth-ops)</w:t>
      </w:r>
    </w:p>
    <w:p>
      <w:pPr>
        <w:spacing w:after="100" w:before="60"/>
      </w:pPr>
      <w:r>
        <w:rPr>
          <w:rFonts w:ascii="Arial" w:cs="Arial" w:eastAsia="Arial" w:hAnsi="Arial"/>
          <w:color w:val="1a1917"/>
          <w:sz w:val="22"/>
          <w:szCs w:val="22"/>
        </w:rPr>
        <w:t xml:space="preserve">This is the central piece. It is a Python application running on Azure App Service — think of it as a small server that sits in the cloud, listens for requests, goes and fetches data from various sources, and sends it back to your browser.</w:t>
      </w:r>
    </w:p>
    <w:p>
      <w:pPr>
        <w:spacing w:after="80" w:before="80"/>
      </w:pPr>
      <w:r>
        <w:t xml:space="preserve"/>
      </w:r>
    </w:p>
    <w:p>
      <w:pPr>
        <w:spacing w:after="100" w:before="60"/>
      </w:pPr>
      <w:r>
        <w:rPr>
          <w:rFonts w:ascii="Arial" w:cs="Arial" w:eastAsia="Arial" w:hAnsi="Arial"/>
          <w:color w:val="1a1917"/>
          <w:sz w:val="22"/>
          <w:szCs w:val="22"/>
        </w:rPr>
        <w:t xml:space="preserve">It runs on a Linux server (B1 plan — a small but capable tier) in the North Europe Azure region, inside your ops resource group (rg-infrahealth-ops).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2.2  The Code Files</w:t>
      </w:r>
    </w:p>
    <w:p>
      <w:pPr>
        <w:spacing w:after="100" w:before="60"/>
      </w:pPr>
      <w:r>
        <w:rPr>
          <w:rFonts w:ascii="Arial" w:cs="Arial" w:eastAsia="Arial" w:hAnsi="Arial"/>
          <w:color w:val="1a1917"/>
          <w:sz w:val="22"/>
          <w:szCs w:val="22"/>
        </w:rPr>
        <w:t xml:space="preserve">There are four files that make up the application: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File</w:t>
            </w:r>
          </w:p>
        </w:tc>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does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app.py</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brain. Contains all the logic for fetching data, calculating RAG statuses, and generating the PDF report.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dashboard.html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The face. The webpage your browser loads — the charts, cards, month selector, and Generate Report button are all in here.</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requirements.txt</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 shopping list of Python libraries the app needs to run (Flask, Gunicorn, Requests, ReportLab).</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startup.sh</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A one-line script that tells the server how to start the app when it boots up.</w:t>
            </w:r>
          </w:p>
        </w:tc>
      </w:tr>
    </w:tbl>
    <w:p>
      <w:pPr>
        <w:spacing w:after="80" w:before="80"/>
      </w:pPr>
      <w:r>
        <w:t xml:space="preserve"/>
      </w:r>
    </w:p>
    <w:p>
      <w:pPr>
        <w:pStyle w:val="Heading2"/>
        <w:spacing w:after="120" w:before="280"/>
      </w:pPr>
      <w:r>
        <w:rPr>
          <w:rFonts w:ascii="Arial" w:cs="Arial" w:eastAsia="Arial" w:hAnsi="Arial"/>
          <w:b/>
          <w:bCs/>
          <w:color w:val="1a1917"/>
          <w:sz w:val="28"/>
          <w:szCs w:val="28"/>
        </w:rPr>
        <w:t xml:space="preserve">2.3  Data Sources</w:t>
      </w:r>
    </w:p>
    <w:p>
      <w:pPr>
        <w:spacing w:after="100" w:before="60"/>
      </w:pPr>
      <w:r>
        <w:rPr>
          <w:rFonts w:ascii="Arial" w:cs="Arial" w:eastAsia="Arial" w:hAnsi="Arial"/>
          <w:color w:val="1a1917"/>
          <w:sz w:val="22"/>
          <w:szCs w:val="22"/>
        </w:rPr>
        <w:t xml:space="preserve">The dashboard pulls data from three external sources: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Source</w:t>
            </w:r>
          </w:p>
        </w:tc>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provides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Datadog (datadoghq.eu)</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Metrics from Kubernetes, MongoDB, PostgreSQL, Service Bus, Virtual Machines, and Cloudflare. Connected using API and App keys.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Microsoft Sentinel / Log Analytics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Security data — firewall logs, threat intelligence hits, security incidents and alerts. Workspace: law-ms-sentinel-ops.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Azure Resource Graph</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Patching data — which VMs are compliant, which patches have been applied, which VMs have outstanding critical or security patches.</w:t>
            </w:r>
          </w:p>
        </w:tc>
      </w:tr>
    </w:tbl>
    <w:p>
      <w:pPr>
        <w:spacing w:after="80" w:before="80"/>
      </w:pPr>
      <w:r>
        <w:t xml:space="preserve"/>
      </w:r>
    </w:p>
    <w:p>
      <w:pPr>
        <w:pStyle w:val="Heading2"/>
        <w:spacing w:after="120" w:before="280"/>
      </w:pPr>
      <w:r>
        <w:rPr>
          <w:rFonts w:ascii="Arial" w:cs="Arial" w:eastAsia="Arial" w:hAnsi="Arial"/>
          <w:b/>
          <w:bCs/>
          <w:color w:val="1a1917"/>
          <w:sz w:val="28"/>
          <w:szCs w:val="28"/>
        </w:rPr>
        <w:t xml:space="preserve">2.4  Authentication — How the App Proves Who It Is</w:t>
      </w:r>
    </w:p>
    <w:p>
      <w:pPr>
        <w:spacing w:after="100" w:before="60"/>
      </w:pPr>
      <w:r>
        <w:rPr>
          <w:rFonts w:ascii="Arial" w:cs="Arial" w:eastAsia="Arial" w:hAnsi="Arial"/>
          <w:color w:val="1a1917"/>
          <w:sz w:val="22"/>
          <w:szCs w:val="22"/>
        </w:rPr>
        <w:t xml:space="preserve">Each data source requires the app to prove its identity before handing over data. Here is how each one works:</w:t>
      </w:r>
    </w:p>
    <w:p>
      <w:pPr>
        <w:spacing w:after="80" w:before="80"/>
      </w:pPr>
      <w:r>
        <w:t xml:space="preserve"/>
      </w:r>
    </w:p>
    <w:p>
      <w:pPr>
        <w:pStyle w:val="ListParagraph"/>
        <w:numPr>
          <w:ilvl w:val="0"/>
          <w:numId w:val="2"/>
        </w:numPr>
        <w:spacing w:after="40" w:before="40"/>
      </w:pPr>
      <w:r>
        <w:rPr>
          <w:rFonts w:ascii="Arial" w:cs="Arial" w:eastAsia="Arial" w:hAnsi="Arial"/>
          <w:b/>
          <w:bCs/>
          <w:color w:val="1a1917"/>
          <w:sz w:val="22"/>
          <w:szCs w:val="22"/>
        </w:rPr>
        <w:t xml:space="preserve">Datadog: </w:t>
      </w:r>
      <w:r>
        <w:rPr>
          <w:rFonts w:ascii="Arial" w:cs="Arial" w:eastAsia="Arial" w:hAnsi="Arial"/>
          <w:color w:val="1a1917"/>
          <w:sz w:val="22"/>
          <w:szCs w:val="22"/>
        </w:rPr>
        <w:t xml:space="preserve">Uses two keys (API key and App key) stored securely in Azure Key Vault. The app reads them at startup.</w:t>
      </w:r>
    </w:p>
    <w:p>
      <w:pPr>
        <w:pStyle w:val="ListParagraph"/>
        <w:numPr>
          <w:ilvl w:val="0"/>
          <w:numId w:val="2"/>
        </w:numPr>
        <w:spacing w:after="40" w:before="40"/>
      </w:pPr>
      <w:r>
        <w:rPr>
          <w:rFonts w:ascii="Arial" w:cs="Arial" w:eastAsia="Arial" w:hAnsi="Arial"/>
          <w:b/>
          <w:bCs/>
          <w:color w:val="1a1917"/>
          <w:sz w:val="22"/>
          <w:szCs w:val="22"/>
        </w:rPr>
        <w:t xml:space="preserve">Log Analytics / Sentinel: </w:t>
      </w:r>
      <w:r>
        <w:rPr>
          <w:rFonts w:ascii="Arial" w:cs="Arial" w:eastAsia="Arial" w:hAnsi="Arial"/>
          <w:color w:val="1a1917"/>
          <w:sz w:val="22"/>
          <w:szCs w:val="22"/>
        </w:rPr>
        <w:t xml:space="preserve">Uses a Service Principal — an automated account registered in Azure AD (app registration called InfraHealth, client ID 4d9c8ea4...). The app presents a client ID, tenant ID, and secret to get a token, then uses that token to query Sentinel.</w:t>
      </w:r>
    </w:p>
    <w:p>
      <w:pPr>
        <w:pStyle w:val="ListParagraph"/>
        <w:numPr>
          <w:ilvl w:val="0"/>
          <w:numId w:val="2"/>
        </w:numPr>
        <w:spacing w:after="40" w:before="40"/>
      </w:pPr>
      <w:r>
        <w:rPr>
          <w:rFonts w:ascii="Arial" w:cs="Arial" w:eastAsia="Arial" w:hAnsi="Arial"/>
          <w:b/>
          <w:bCs/>
          <w:color w:val="1a1917"/>
          <w:sz w:val="22"/>
          <w:szCs w:val="22"/>
        </w:rPr>
        <w:t xml:space="preserve">Resource Graph: </w:t>
      </w:r>
      <w:r>
        <w:rPr>
          <w:rFonts w:ascii="Arial" w:cs="Arial" w:eastAsia="Arial" w:hAnsi="Arial"/>
          <w:color w:val="1a1917"/>
          <w:sz w:val="22"/>
          <w:szCs w:val="22"/>
        </w:rPr>
        <w:t xml:space="preserve">Uses the same Service Principal as Log Analytics, but requests access to Azure management APIs instead.</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2.5  Key Vault (kv-tri-ops-ne)</w:t>
      </w:r>
    </w:p>
    <w:p>
      <w:pPr>
        <w:spacing w:after="100" w:before="60"/>
      </w:pPr>
      <w:r>
        <w:rPr>
          <w:rFonts w:ascii="Arial" w:cs="Arial" w:eastAsia="Arial" w:hAnsi="Arial"/>
          <w:color w:val="1a1917"/>
          <w:sz w:val="22"/>
          <w:szCs w:val="22"/>
        </w:rPr>
        <w:t xml:space="preserve">Key Vault is Azure's secure password manager. All sensitive credentials — Datadog keys, the Log Analytics client secret — are stored here rather than written directly into the code. The app has permission to read them via its Managed Identity.</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2.6  Managed Identity (mi-infrahealth-ops)</w:t>
      </w:r>
    </w:p>
    <w:p>
      <w:pPr>
        <w:spacing w:after="100" w:before="60"/>
      </w:pPr>
      <w:r>
        <w:rPr>
          <w:rFonts w:ascii="Arial" w:cs="Arial" w:eastAsia="Arial" w:hAnsi="Arial"/>
          <w:color w:val="1a1917"/>
          <w:sz w:val="22"/>
          <w:szCs w:val="22"/>
        </w:rPr>
        <w:t xml:space="preserve">This is the app's own Azure identity. It allows the app to access Key Vault and Log Analytics without needing a username and password — Azure handles the authentication automatically. Think of it as the app's ID badge.</w:t>
      </w:r>
    </w:p>
    <w:p>
      <w:r>
        <w:br w:type="page"/>
      </w:r>
    </w:p>
    <w:p>
      <w:pPr>
        <w:pStyle w:val="Heading1"/>
        <w:spacing w:after="160" w:before="320"/>
      </w:pPr>
      <w:r>
        <w:rPr>
          <w:rFonts w:ascii="Arial" w:cs="Arial" w:eastAsia="Arial" w:hAnsi="Arial"/>
          <w:b/>
          <w:bCs/>
          <w:color w:val="1a1917"/>
          <w:sz w:val="36"/>
          <w:szCs w:val="36"/>
        </w:rPr>
        <w:t xml:space="preserve">3. How Data Flows — Step by Step</w:t>
      </w:r>
    </w:p>
    <w:p>
      <w:pPr>
        <w:spacing w:after="100" w:before="60"/>
      </w:pPr>
      <w:r>
        <w:rPr>
          <w:rFonts w:ascii="Arial" w:cs="Arial" w:eastAsia="Arial" w:hAnsi="Arial"/>
          <w:color w:val="1a1917"/>
          <w:sz w:val="22"/>
          <w:szCs w:val="22"/>
        </w:rPr>
        <w:t xml:space="preserve">When you open the dashboard or click on a month, here is what happens behind the scenes:</w:t>
      </w:r>
    </w:p>
    <w:p>
      <w:pPr>
        <w:spacing w:after="80" w:before="80"/>
      </w:pPr>
      <w:r>
        <w:t xml:space="preserve"/>
      </w:r>
    </w:p>
    <w:p>
      <w:pPr>
        <w:pStyle w:val="ListParagraph"/>
        <w:numPr>
          <w:ilvl w:val="0"/>
          <w:numId w:val="2"/>
        </w:numPr>
        <w:spacing w:after="40" w:before="40"/>
      </w:pPr>
      <w:r>
        <w:rPr>
          <w:rFonts w:ascii="Arial" w:cs="Arial" w:eastAsia="Arial" w:hAnsi="Arial"/>
          <w:color w:val="1a1917"/>
          <w:sz w:val="22"/>
          <w:szCs w:val="22"/>
        </w:rPr>
        <w:t xml:space="preserve">Your browser loads dashboard.html from the web app.</w:t>
      </w:r>
    </w:p>
    <w:p>
      <w:pPr>
        <w:pStyle w:val="ListParagraph"/>
        <w:numPr>
          <w:ilvl w:val="0"/>
          <w:numId w:val="2"/>
        </w:numPr>
        <w:spacing w:after="40" w:before="40"/>
      </w:pPr>
      <w:r>
        <w:rPr>
          <w:rFonts w:ascii="Arial" w:cs="Arial" w:eastAsia="Arial" w:hAnsi="Arial"/>
          <w:color w:val="1a1917"/>
          <w:sz w:val="22"/>
          <w:szCs w:val="22"/>
        </w:rPr>
        <w:t xml:space="preserve">The page's JavaScript sends requests to the app's API endpoints — one for each section (e.g. /api/kubernetes, /api/security, /api/patching).</w:t>
      </w:r>
    </w:p>
    <w:p>
      <w:pPr>
        <w:pStyle w:val="ListParagraph"/>
        <w:numPr>
          <w:ilvl w:val="0"/>
          <w:numId w:val="2"/>
        </w:numPr>
        <w:spacing w:after="40" w:before="40"/>
      </w:pPr>
      <w:r>
        <w:rPr>
          <w:rFonts w:ascii="Arial" w:cs="Arial" w:eastAsia="Arial" w:hAnsi="Arial"/>
          <w:color w:val="1a1917"/>
          <w:sz w:val="22"/>
          <w:szCs w:val="22"/>
        </w:rPr>
        <w:t xml:space="preserve">app.py receives each request, fetches the relevant data from Datadog, Sentinel, or Resource Graph, and sends it back as JSON (structured data).</w:t>
      </w:r>
    </w:p>
    <w:p>
      <w:pPr>
        <w:pStyle w:val="ListParagraph"/>
        <w:numPr>
          <w:ilvl w:val="0"/>
          <w:numId w:val="2"/>
        </w:numPr>
        <w:spacing w:after="40" w:before="40"/>
      </w:pPr>
      <w:r>
        <w:rPr>
          <w:rFonts w:ascii="Arial" w:cs="Arial" w:eastAsia="Arial" w:hAnsi="Arial"/>
          <w:color w:val="1a1917"/>
          <w:sz w:val="22"/>
          <w:szCs w:val="22"/>
        </w:rPr>
        <w:t xml:space="preserve">The JavaScript in dashboard.html takes that data and renders it into the cards, charts, and tables you see.</w:t>
      </w:r>
    </w:p>
    <w:p>
      <w:pPr>
        <w:pStyle w:val="ListParagraph"/>
        <w:numPr>
          <w:ilvl w:val="0"/>
          <w:numId w:val="2"/>
        </w:numPr>
        <w:spacing w:after="40" w:before="40"/>
      </w:pPr>
      <w:r>
        <w:rPr>
          <w:rFonts w:ascii="Arial" w:cs="Arial" w:eastAsia="Arial" w:hAnsi="Arial"/>
          <w:color w:val="1a1917"/>
          <w:sz w:val="22"/>
          <w:szCs w:val="22"/>
        </w:rPr>
        <w:t xml:space="preserve">The month selector lets you go back up to 3 previous months. Switching month clears all current data and fetches fresh data for the selected period.</w:t>
      </w:r>
    </w:p>
    <w:p>
      <w:pPr>
        <w:spacing w:after="80" w:before="80"/>
      </w:pPr>
      <w:r>
        <w:t xml:space="preserve"/>
      </w:r>
    </w:p>
    <w:p>
      <w:pPr>
        <w:spacing w:after="100" w:before="60"/>
      </w:pPr>
      <w:r>
        <w:rPr>
          <w:rFonts w:ascii="Arial" w:cs="Arial" w:eastAsia="Arial" w:hAnsi="Arial"/>
          <w:color w:val="1a1917"/>
          <w:sz w:val="22"/>
          <w:szCs w:val="22"/>
        </w:rPr>
        <w:t xml:space="preserve">All requests include a month_offset parameter — 0 means the current month, -1 means last month, -2 the month before, and so on.</w:t>
      </w:r>
    </w:p>
    <w:p>
      <w:r>
        <w:br w:type="page"/>
      </w:r>
    </w:p>
    <w:p>
      <w:pPr>
        <w:pStyle w:val="Heading1"/>
        <w:spacing w:after="160" w:before="320"/>
      </w:pPr>
      <w:r>
        <w:rPr>
          <w:rFonts w:ascii="Arial" w:cs="Arial" w:eastAsia="Arial" w:hAnsi="Arial"/>
          <w:b/>
          <w:bCs/>
          <w:color w:val="1a1917"/>
          <w:sz w:val="36"/>
          <w:szCs w:val="36"/>
        </w:rPr>
        <w:t xml:space="preserve">4. The API Endpoints</w:t>
      </w:r>
    </w:p>
    <w:p>
      <w:pPr>
        <w:spacing w:after="100" w:before="60"/>
      </w:pPr>
      <w:r>
        <w:rPr>
          <w:rFonts w:ascii="Arial" w:cs="Arial" w:eastAsia="Arial" w:hAnsi="Arial"/>
          <w:color w:val="1a1917"/>
          <w:sz w:val="22"/>
          <w:szCs w:val="22"/>
        </w:rPr>
        <w:t xml:space="preserve">The app exposes a set of URLs (endpoints) that the dashboard calls to get data. You can also call these directly in a browser to see the raw data.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Endpoint</w:t>
            </w:r>
          </w:p>
        </w:tc>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returns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GET /health</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 simple OK response — used to check the app is running.</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GET /api/security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Firewall logs, threat intel hits, Sentinel incidents and alerts.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GET /api/cloudflare</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Cloudflare threat counts and bot traffic from Datadog.</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GET /api/patching</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VM patching compliance, non-compliant VMs, patches applied this month.</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GET /api/kubernetes</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Container restarts, node count, terminated and waiting containers.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GET /api/mongodb</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Connections, disk usage, replication health and lag per shard.</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GET /api/postgresql</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Active connections and storage used.</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GET /api/servicebus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Incoming/outgoing message counts and dead-lettered messages.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GET /api/virtualmachines</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Availability percentage, CPU usage, disk read rates.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GET /api/notes/&lt;section&gt;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Retrieves saved free-text notes for a given section.</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POST /api/notes/&lt;section&gt;</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Saves free-text notes for a given section.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GET /api/report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Generates and downloads the monthly PDF report.</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GET /dashboard</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Serves the dashboard webpage.</w:t>
            </w:r>
          </w:p>
        </w:tc>
      </w:tr>
    </w:tbl>
    <w:p>
      <w:r>
        <w:br w:type="page"/>
      </w:r>
    </w:p>
    <w:p>
      <w:pPr>
        <w:pStyle w:val="Heading1"/>
        <w:spacing w:after="160" w:before="320"/>
      </w:pPr>
      <w:r>
        <w:rPr>
          <w:rFonts w:ascii="Arial" w:cs="Arial" w:eastAsia="Arial" w:hAnsi="Arial"/>
          <w:b/>
          <w:bCs/>
          <w:color w:val="1a1917"/>
          <w:sz w:val="36"/>
          <w:szCs w:val="36"/>
        </w:rPr>
        <w:t xml:space="preserve">5. The Dashboard Structure</w:t>
      </w:r>
    </w:p>
    <w:p>
      <w:pPr>
        <w:spacing w:after="100" w:before="60"/>
      </w:pPr>
      <w:r>
        <w:rPr>
          <w:rFonts w:ascii="Arial" w:cs="Arial" w:eastAsia="Arial" w:hAnsi="Arial"/>
          <w:color w:val="1a1917"/>
          <w:sz w:val="22"/>
          <w:szCs w:val="22"/>
        </w:rPr>
        <w:t xml:space="preserve">The dashboard is split into four sections: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Section</w:t>
            </w:r>
          </w:p>
        </w:tc>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Contents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Executive Summary</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RAG status cards for all monitored areas — a quick at-a-glance view of overall health.</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Security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Firewall activity (Sentinel), Cloudflare threats (Datadog), Vulnerability Scanning (notes), Patching compliance (Resource Graph).</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Reliability &amp; Uptime</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Kubernetes, MongoDB, PostgreSQL, Service Bus, and Virtual Machine metrics — all from Datadog.</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Upcoming Work</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Free-text fields for Scheduled Maintenance, Operational Tasks, and Projects. Editable directly on the dashboard.</w:t>
            </w:r>
          </w:p>
        </w:tc>
      </w:tr>
    </w:tbl>
    <w:p>
      <w:pPr>
        <w:spacing w:after="80" w:before="80"/>
      </w:pPr>
      <w:r>
        <w:t xml:space="preserve"/>
      </w:r>
    </w:p>
    <w:p>
      <w:pPr>
        <w:pStyle w:val="Heading2"/>
        <w:spacing w:after="120" w:before="280"/>
      </w:pPr>
      <w:r>
        <w:rPr>
          <w:rFonts w:ascii="Arial" w:cs="Arial" w:eastAsia="Arial" w:hAnsi="Arial"/>
          <w:b/>
          <w:bCs/>
          <w:color w:val="1a1917"/>
          <w:sz w:val="28"/>
          <w:szCs w:val="28"/>
        </w:rPr>
        <w:t xml:space="preserve">5.1  RAG Status Thresholds</w:t>
      </w:r>
    </w:p>
    <w:p>
      <w:pPr>
        <w:spacing w:after="100" w:before="60"/>
      </w:pPr>
      <w:r>
        <w:rPr>
          <w:rFonts w:ascii="Arial" w:cs="Arial" w:eastAsia="Arial" w:hAnsi="Arial"/>
          <w:color w:val="1a1917"/>
          <w:sz w:val="22"/>
          <w:szCs w:val="22"/>
        </w:rPr>
        <w:t xml:space="preserve">The Executive Summary uses Red / Amber / Green indicators. Here are the thresholds currently configured: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Service Area</w:t>
            </w:r>
          </w:p>
        </w:tc>
        <w:tc>
          <w:tcPr>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Turns Red When</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Firewall</w:t>
            </w:r>
          </w:p>
        </w:tc>
        <w:tc>
          <w:tcPr>
            <w:tcW w:type="dxa" w:w="15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RED</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Any open Sentinel security incident in the period</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Firewall</w:t>
            </w:r>
          </w:p>
        </w:tc>
        <w:tc>
          <w:tcPr>
            <w:tcW w:type="dxa" w:w="1500"/>
            <w:tcBorders>
              <w:top w:val="single" w:color="CCCCCC" w:sz="1"/>
              <w:left w:val="single" w:color="CCCCCC" w:sz="1"/>
              <w:bottom w:val="single" w:color="CCCCCC" w:sz="1"/>
              <w:right w:val="single" w:color="CCCCCC" w:sz="1"/>
            </w:tcBorders>
            <w:shd w:fill="b45309"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AMBER</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More than 5 threat intelligence hits, no open incidents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Firewall</w:t>
            </w:r>
          </w:p>
        </w:tc>
        <w:tc>
          <w:tcPr>
            <w:tcW w:type="dxa" w:w="1500"/>
            <w:tcBorders>
              <w:top w:val="single" w:color="CCCCCC" w:sz="1"/>
              <w:left w:val="single" w:color="CCCCCC" w:sz="1"/>
              <w:bottom w:val="single" w:color="CCCCCC" w:sz="1"/>
              <w:right w:val="single" w:color="CCCCCC" w:sz="1"/>
            </w:tcBorders>
            <w:shd w:fill="2d7a4f"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GREEN</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No incidents, 5 or fewer threat hits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Cloudflare</w:t>
            </w:r>
          </w:p>
        </w:tc>
        <w:tc>
          <w:tcPr>
            <w:tcW w:type="dxa" w:w="15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RED</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More than 100 threats blocked</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Cloudflare</w:t>
            </w:r>
          </w:p>
        </w:tc>
        <w:tc>
          <w:tcPr>
            <w:tcW w:type="dxa" w:w="1500"/>
            <w:tcBorders>
              <w:top w:val="single" w:color="CCCCCC" w:sz="1"/>
              <w:left w:val="single" w:color="CCCCCC" w:sz="1"/>
              <w:bottom w:val="single" w:color="CCCCCC" w:sz="1"/>
              <w:right w:val="single" w:color="CCCCCC" w:sz="1"/>
            </w:tcBorders>
            <w:shd w:fill="b45309"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AMBER</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1 to 100 threats blocked</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Cloudflare</w:t>
            </w:r>
          </w:p>
        </w:tc>
        <w:tc>
          <w:tcPr>
            <w:tcW w:type="dxa" w:w="1500"/>
            <w:tcBorders>
              <w:top w:val="single" w:color="CCCCCC" w:sz="1"/>
              <w:left w:val="single" w:color="CCCCCC" w:sz="1"/>
              <w:bottom w:val="single" w:color="CCCCCC" w:sz="1"/>
              <w:right w:val="single" w:color="CCCCCC" w:sz="1"/>
            </w:tcBorders>
            <w:shd w:fill="2d7a4f"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GREEN</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Zero threats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Patching</w:t>
            </w:r>
          </w:p>
        </w:tc>
        <w:tc>
          <w:tcPr>
            <w:tcW w:type="dxa" w:w="15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RED</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VM compliance below 80%</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Patching</w:t>
            </w:r>
          </w:p>
        </w:tc>
        <w:tc>
          <w:tcPr>
            <w:tcW w:type="dxa" w:w="1500"/>
            <w:tcBorders>
              <w:top w:val="single" w:color="CCCCCC" w:sz="1"/>
              <w:left w:val="single" w:color="CCCCCC" w:sz="1"/>
              <w:bottom w:val="single" w:color="CCCCCC" w:sz="1"/>
              <w:right w:val="single" w:color="CCCCCC" w:sz="1"/>
            </w:tcBorders>
            <w:shd w:fill="b45309"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AMBER</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VM compliance 80–99%</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Patching</w:t>
            </w:r>
          </w:p>
        </w:tc>
        <w:tc>
          <w:tcPr>
            <w:tcW w:type="dxa" w:w="1500"/>
            <w:tcBorders>
              <w:top w:val="single" w:color="CCCCCC" w:sz="1"/>
              <w:left w:val="single" w:color="CCCCCC" w:sz="1"/>
              <w:bottom w:val="single" w:color="CCCCCC" w:sz="1"/>
              <w:right w:val="single" w:color="CCCCCC" w:sz="1"/>
            </w:tcBorders>
            <w:shd w:fill="2d7a4f"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GREEN</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100% of VMs compliant</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Kubernetes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RED</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More than 5 container restarts in the period</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Kubernetes</w:t>
            </w:r>
          </w:p>
        </w:tc>
        <w:tc>
          <w:tcPr>
            <w:tcW w:type="dxa" w:w="1500"/>
            <w:tcBorders>
              <w:top w:val="single" w:color="CCCCCC" w:sz="1"/>
              <w:left w:val="single" w:color="CCCCCC" w:sz="1"/>
              <w:bottom w:val="single" w:color="CCCCCC" w:sz="1"/>
              <w:right w:val="single" w:color="CCCCCC" w:sz="1"/>
            </w:tcBorders>
            <w:shd w:fill="b45309"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AMBER</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1 to 5 container restarts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Kubernetes</w:t>
            </w:r>
          </w:p>
        </w:tc>
        <w:tc>
          <w:tcPr>
            <w:tcW w:type="dxa" w:w="1500"/>
            <w:tcBorders>
              <w:top w:val="single" w:color="CCCCCC" w:sz="1"/>
              <w:left w:val="single" w:color="CCCCCC" w:sz="1"/>
              <w:bottom w:val="single" w:color="CCCCCC" w:sz="1"/>
              <w:right w:val="single" w:color="CCCCCC" w:sz="1"/>
            </w:tcBorders>
            <w:shd w:fill="2d7a4f"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GREEN</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Zero container restarts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MongoDB</w:t>
            </w:r>
          </w:p>
        </w:tc>
        <w:tc>
          <w:tcPr>
            <w:tcW w:type="dxa" w:w="15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RED</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Any shard with replication health ≠ 1, or lag &gt; 5 seconds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MongoDB</w:t>
            </w:r>
          </w:p>
        </w:tc>
        <w:tc>
          <w:tcPr>
            <w:tcW w:type="dxa" w:w="1500"/>
            <w:tcBorders>
              <w:top w:val="single" w:color="CCCCCC" w:sz="1"/>
              <w:left w:val="single" w:color="CCCCCC" w:sz="1"/>
              <w:bottom w:val="single" w:color="CCCCCC" w:sz="1"/>
              <w:right w:val="single" w:color="CCCCCC" w:sz="1"/>
            </w:tcBorders>
            <w:shd w:fill="b45309"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AMBER</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Replication lag between 1 and 5 seconds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MongoDB</w:t>
            </w:r>
          </w:p>
        </w:tc>
        <w:tc>
          <w:tcPr>
            <w:tcW w:type="dxa" w:w="1500"/>
            <w:tcBorders>
              <w:top w:val="single" w:color="CCCCCC" w:sz="1"/>
              <w:left w:val="single" w:color="CCCCCC" w:sz="1"/>
              <w:bottom w:val="single" w:color="CCCCCC" w:sz="1"/>
              <w:right w:val="single" w:color="CCCCCC" w:sz="1"/>
            </w:tcBorders>
            <w:shd w:fill="2d7a4f"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GREEN</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All shards healthy, lag ≤ 1 second</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PostgreSQL</w:t>
            </w:r>
          </w:p>
        </w:tc>
        <w:tc>
          <w:tcPr>
            <w:tcW w:type="dxa" w:w="1500"/>
            <w:tcBorders>
              <w:top w:val="single" w:color="CCCCCC" w:sz="1"/>
              <w:left w:val="single" w:color="CCCCCC" w:sz="1"/>
              <w:bottom w:val="single" w:color="CCCCCC" w:sz="1"/>
              <w:right w:val="single" w:color="CCCCCC" w:sz="1"/>
            </w:tcBorders>
            <w:shd w:fill="2d7a4f"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GREEN</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Always green — thresholds to be defined after first full cycle</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Service Bus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RED</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More than 10 dead-lettered messages on average</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Service Bus</w:t>
            </w:r>
          </w:p>
        </w:tc>
        <w:tc>
          <w:tcPr>
            <w:tcW w:type="dxa" w:w="1500"/>
            <w:tcBorders>
              <w:top w:val="single" w:color="CCCCCC" w:sz="1"/>
              <w:left w:val="single" w:color="CCCCCC" w:sz="1"/>
              <w:bottom w:val="single" w:color="CCCCCC" w:sz="1"/>
              <w:right w:val="single" w:color="CCCCCC" w:sz="1"/>
            </w:tcBorders>
            <w:shd w:fill="b45309"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AMBER</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1 to 10 dead-lettered messages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Service Bus</w:t>
            </w:r>
          </w:p>
        </w:tc>
        <w:tc>
          <w:tcPr>
            <w:tcW w:type="dxa" w:w="1500"/>
            <w:tcBorders>
              <w:top w:val="single" w:color="CCCCCC" w:sz="1"/>
              <w:left w:val="single" w:color="CCCCCC" w:sz="1"/>
              <w:bottom w:val="single" w:color="CCCCCC" w:sz="1"/>
              <w:right w:val="single" w:color="CCCCCC" w:sz="1"/>
            </w:tcBorders>
            <w:shd w:fill="2d7a4f"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GREEN</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Zero dead-lettered messages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Virtual Machines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RED</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Availability below 99%</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Virtual Machines</w:t>
            </w:r>
          </w:p>
        </w:tc>
        <w:tc>
          <w:tcPr>
            <w:tcW w:type="dxa" w:w="1500"/>
            <w:tcBorders>
              <w:top w:val="single" w:color="CCCCCC" w:sz="1"/>
              <w:left w:val="single" w:color="CCCCCC" w:sz="1"/>
              <w:bottom w:val="single" w:color="CCCCCC" w:sz="1"/>
              <w:right w:val="single" w:color="CCCCCC" w:sz="1"/>
            </w:tcBorders>
            <w:shd w:fill="b45309"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AMBER</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Availability between 99% and 99.99%</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Virtual Machines</w:t>
            </w:r>
          </w:p>
        </w:tc>
        <w:tc>
          <w:tcPr>
            <w:tcW w:type="dxa" w:w="1500"/>
            <w:tcBorders>
              <w:top w:val="single" w:color="CCCCCC" w:sz="1"/>
              <w:left w:val="single" w:color="CCCCCC" w:sz="1"/>
              <w:bottom w:val="single" w:color="CCCCCC" w:sz="1"/>
              <w:right w:val="single" w:color="CCCCCC" w:sz="1"/>
            </w:tcBorders>
            <w:shd w:fill="2d7a4f"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GREEN</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100% availability</w:t>
            </w:r>
          </w:p>
        </w:tc>
      </w:tr>
    </w:tbl>
    <w:p>
      <w:pPr>
        <w:spacing w:after="80" w:before="80"/>
      </w:pPr>
      <w:r>
        <w:t xml:space="preserve"/>
      </w:r>
    </w:p>
    <w:p>
      <w:pPr>
        <w:spacing w:after="100" w:before="60"/>
      </w:pPr>
      <w:r>
        <w:rPr>
          <w:rFonts w:ascii="Arial" w:cs="Arial" w:eastAsia="Arial" w:hAnsi="Arial"/>
          <w:i/>
          <w:iCs/>
          <w:color w:val="1a1917"/>
          <w:sz w:val="22"/>
          <w:szCs w:val="22"/>
        </w:rPr>
        <w:t xml:space="preserve">Note: RAG thresholds are due for review after the first full reporting cycle, once there is real data to calibrate against.</w:t>
      </w:r>
    </w:p>
    <w:p>
      <w:r>
        <w:br w:type="page"/>
      </w:r>
    </w:p>
    <w:p>
      <w:pPr>
        <w:pStyle w:val="Heading1"/>
        <w:spacing w:after="160" w:before="320"/>
      </w:pPr>
      <w:r>
        <w:rPr>
          <w:rFonts w:ascii="Arial" w:cs="Arial" w:eastAsia="Arial" w:hAnsi="Arial"/>
          <w:b/>
          <w:bCs/>
          <w:color w:val="1a1917"/>
          <w:sz w:val="36"/>
          <w:szCs w:val="36"/>
        </w:rPr>
        <w:t xml:space="preserve">6. The PDF Report</w:t>
      </w:r>
    </w:p>
    <w:p>
      <w:pPr>
        <w:spacing w:after="100" w:before="60"/>
      </w:pPr>
      <w:r>
        <w:rPr>
          <w:rFonts w:ascii="Arial" w:cs="Arial" w:eastAsia="Arial" w:hAnsi="Arial"/>
          <w:color w:val="1a1917"/>
          <w:sz w:val="22"/>
          <w:szCs w:val="22"/>
        </w:rPr>
        <w:t xml:space="preserve">Clicking Generate Report on the dashboard calls /api/report, which builds and downloads a PDF. The report is generated server-side by a Python library called ReportLab — no external tools or headless browsers are needed.</w:t>
      </w:r>
    </w:p>
    <w:p>
      <w:pPr>
        <w:spacing w:after="80" w:before="80"/>
      </w:pPr>
      <w:r>
        <w:t xml:space="preserve"/>
      </w:r>
    </w:p>
    <w:p>
      <w:pPr>
        <w:spacing w:after="100" w:before="60"/>
      </w:pPr>
      <w:r>
        <w:rPr>
          <w:rFonts w:ascii="Arial" w:cs="Arial" w:eastAsia="Arial" w:hAnsi="Arial"/>
          <w:color w:val="1a1917"/>
          <w:sz w:val="22"/>
          <w:szCs w:val="22"/>
        </w:rPr>
        <w:t xml:space="preserve">The PDF contains four sections mirroring the dashboard:</w:t>
      </w:r>
    </w:p>
    <w:p>
      <w:pPr>
        <w:pStyle w:val="ListParagraph"/>
        <w:numPr>
          <w:ilvl w:val="0"/>
          <w:numId w:val="2"/>
        </w:numPr>
        <w:spacing w:after="40" w:before="40"/>
      </w:pPr>
      <w:r>
        <w:rPr>
          <w:rFonts w:ascii="Arial" w:cs="Arial" w:eastAsia="Arial" w:hAnsi="Arial"/>
          <w:color w:val="1a1917"/>
          <w:sz w:val="22"/>
          <w:szCs w:val="22"/>
        </w:rPr>
        <w:t xml:space="preserve">Executive Summary — RAG table for all service areas</w:t>
      </w:r>
    </w:p>
    <w:p>
      <w:pPr>
        <w:pStyle w:val="ListParagraph"/>
        <w:numPr>
          <w:ilvl w:val="0"/>
          <w:numId w:val="2"/>
        </w:numPr>
        <w:spacing w:after="40" w:before="40"/>
      </w:pPr>
      <w:r>
        <w:rPr>
          <w:rFonts w:ascii="Arial" w:cs="Arial" w:eastAsia="Arial" w:hAnsi="Arial"/>
          <w:color w:val="1a1917"/>
          <w:sz w:val="22"/>
          <w:szCs w:val="22"/>
        </w:rPr>
        <w:t xml:space="preserve">Security — Firewall metrics, Cloudflare summary, Vulnerability notes, Patching compliance and non-compliant VM list</w:t>
      </w:r>
    </w:p>
    <w:p>
      <w:pPr>
        <w:pStyle w:val="ListParagraph"/>
        <w:numPr>
          <w:ilvl w:val="0"/>
          <w:numId w:val="2"/>
        </w:numPr>
        <w:spacing w:after="40" w:before="40"/>
      </w:pPr>
      <w:r>
        <w:rPr>
          <w:rFonts w:ascii="Arial" w:cs="Arial" w:eastAsia="Arial" w:hAnsi="Arial"/>
          <w:color w:val="1a1917"/>
          <w:sz w:val="22"/>
          <w:szCs w:val="22"/>
        </w:rPr>
        <w:t xml:space="preserve">Reliability &amp; Uptime — Kubernetes, MongoDB, PostgreSQL, Service Bus, Virtual Machine metrics</w:t>
      </w:r>
    </w:p>
    <w:p>
      <w:pPr>
        <w:pStyle w:val="ListParagraph"/>
        <w:numPr>
          <w:ilvl w:val="0"/>
          <w:numId w:val="2"/>
        </w:numPr>
        <w:spacing w:after="40" w:before="40"/>
      </w:pPr>
      <w:r>
        <w:rPr>
          <w:rFonts w:ascii="Arial" w:cs="Arial" w:eastAsia="Arial" w:hAnsi="Arial"/>
          <w:color w:val="1a1917"/>
          <w:sz w:val="22"/>
          <w:szCs w:val="22"/>
        </w:rPr>
        <w:t xml:space="preserve">Upcoming Work — all three notes fields</w:t>
      </w:r>
    </w:p>
    <w:p>
      <w:pPr>
        <w:spacing w:after="80" w:before="80"/>
      </w:pPr>
      <w:r>
        <w:t xml:space="preserve"/>
      </w:r>
    </w:p>
    <w:p>
      <w:pPr>
        <w:spacing w:after="100" w:before="60"/>
      </w:pPr>
      <w:r>
        <w:rPr>
          <w:rFonts w:ascii="Arial" w:cs="Arial" w:eastAsia="Arial" w:hAnsi="Arial"/>
          <w:color w:val="1a1917"/>
          <w:sz w:val="22"/>
          <w:szCs w:val="22"/>
        </w:rPr>
        <w:t xml:space="preserve">The filename includes the month, e.g. InfraHealth-Report-May-2026.pdf. You can generate a report for any of the four available months using the month selector before clicking the button.</w:t>
      </w:r>
    </w:p>
    <w:p>
      <w:r>
        <w:br w:type="page"/>
      </w:r>
    </w:p>
    <w:p>
      <w:pPr>
        <w:pStyle w:val="Heading1"/>
        <w:spacing w:after="160" w:before="320"/>
      </w:pPr>
      <w:r>
        <w:rPr>
          <w:rFonts w:ascii="Arial" w:cs="Arial" w:eastAsia="Arial" w:hAnsi="Arial"/>
          <w:b/>
          <w:bCs/>
          <w:color w:val="1a1917"/>
          <w:sz w:val="36"/>
          <w:szCs w:val="36"/>
        </w:rPr>
        <w:t xml:space="preserve">7. Deployment — How Updates Get Published</w:t>
      </w:r>
    </w:p>
    <w:p>
      <w:pPr>
        <w:spacing w:after="100" w:before="60"/>
      </w:pPr>
      <w:r>
        <w:rPr>
          <w:rFonts w:ascii="Arial" w:cs="Arial" w:eastAsia="Arial" w:hAnsi="Arial"/>
          <w:color w:val="1a1917"/>
          <w:sz w:val="22"/>
          <w:szCs w:val="22"/>
        </w:rPr>
        <w:t xml:space="preserve">The app is deployed via an Azure DevOps pipeline. Here is how it works:</w:t>
      </w:r>
    </w:p>
    <w:p>
      <w:pPr>
        <w:spacing w:after="80" w:before="80"/>
      </w:pPr>
      <w:r>
        <w:t xml:space="preserve"/>
      </w:r>
    </w:p>
    <w:p>
      <w:pPr>
        <w:pStyle w:val="ListParagraph"/>
        <w:numPr>
          <w:ilvl w:val="0"/>
          <w:numId w:val="2"/>
        </w:numPr>
        <w:spacing w:after="40" w:before="40"/>
      </w:pPr>
      <w:r>
        <w:rPr>
          <w:rFonts w:ascii="Arial" w:cs="Arial" w:eastAsia="Arial" w:hAnsi="Arial"/>
          <w:color w:val="1a1917"/>
          <w:sz w:val="22"/>
          <w:szCs w:val="22"/>
        </w:rPr>
        <w:t xml:space="preserve">The code lives in the Infra-Health repo in Azure DevOps.</w:t>
      </w:r>
    </w:p>
    <w:p>
      <w:pPr>
        <w:pStyle w:val="ListParagraph"/>
        <w:numPr>
          <w:ilvl w:val="0"/>
          <w:numId w:val="2"/>
        </w:numPr>
        <w:spacing w:after="40" w:before="40"/>
      </w:pPr>
      <w:r>
        <w:rPr>
          <w:rFonts w:ascii="Arial" w:cs="Arial" w:eastAsia="Arial" w:hAnsi="Arial"/>
          <w:color w:val="1a1917"/>
          <w:sz w:val="22"/>
          <w:szCs w:val="22"/>
        </w:rPr>
        <w:t xml:space="preserve">The pipeline (azure-pipeline.yml) is triggered manually — it does not run automatically on code changes.</w:t>
      </w:r>
    </w:p>
    <w:p>
      <w:pPr>
        <w:pStyle w:val="ListParagraph"/>
        <w:numPr>
          <w:ilvl w:val="0"/>
          <w:numId w:val="2"/>
        </w:numPr>
        <w:spacing w:after="40" w:before="40"/>
      </w:pPr>
      <w:r>
        <w:rPr>
          <w:rFonts w:ascii="Arial" w:cs="Arial" w:eastAsia="Arial" w:hAnsi="Arial"/>
          <w:color w:val="1a1917"/>
          <w:sz w:val="22"/>
          <w:szCs w:val="22"/>
        </w:rPr>
        <w:t xml:space="preserve">When you run the pipeline, it zips up all the code files and deploys them to the App Service using the opra-ops-service connection.</w:t>
      </w:r>
    </w:p>
    <w:p>
      <w:pPr>
        <w:pStyle w:val="ListParagraph"/>
        <w:numPr>
          <w:ilvl w:val="0"/>
          <w:numId w:val="2"/>
        </w:numPr>
        <w:spacing w:after="40" w:before="40"/>
      </w:pPr>
      <w:r>
        <w:rPr>
          <w:rFonts w:ascii="Arial" w:cs="Arial" w:eastAsia="Arial" w:hAnsi="Arial"/>
          <w:color w:val="1a1917"/>
          <w:sz w:val="22"/>
          <w:szCs w:val="22"/>
        </w:rPr>
        <w:t xml:space="preserve">The build agent (OPRA Linux Build Agent Scale Set GF) handles the deployment.</w:t>
      </w:r>
    </w:p>
    <w:p>
      <w:pPr>
        <w:pStyle w:val="ListParagraph"/>
        <w:numPr>
          <w:ilvl w:val="0"/>
          <w:numId w:val="2"/>
        </w:numPr>
        <w:spacing w:after="40" w:before="40"/>
      </w:pPr>
      <w:r>
        <w:rPr>
          <w:rFonts w:ascii="Arial" w:cs="Arial" w:eastAsia="Arial" w:hAnsi="Arial"/>
          <w:color w:val="1a1917"/>
          <w:sz w:val="22"/>
          <w:szCs w:val="22"/>
        </w:rPr>
        <w:t xml:space="preserve">Because SCM_DO_BUILD_DURING_DEPLOYMENT is set to true, Azure automatically installs the Python dependencies from requirements.txt after deployment — you do not need to do this manually.</w:t>
      </w:r>
    </w:p>
    <w:p>
      <w:pPr>
        <w:spacing w:after="80" w:before="80"/>
      </w:pPr>
      <w:r>
        <w:t xml:space="preserve"/>
      </w:r>
    </w:p>
    <w:p>
      <w:pPr>
        <w:spacing w:after="100" w:before="60"/>
      </w:pPr>
      <w:r>
        <w:rPr>
          <w:rFonts w:ascii="Arial" w:cs="Arial" w:eastAsia="Arial" w:hAnsi="Arial"/>
          <w:color w:val="1a1917"/>
          <w:sz w:val="22"/>
          <w:szCs w:val="22"/>
        </w:rPr>
        <w:t xml:space="preserve">To deploy an update:</w:t>
      </w:r>
    </w:p>
    <w:p>
      <w:pPr>
        <w:pStyle w:val="ListParagraph"/>
        <w:numPr>
          <w:ilvl w:val="0"/>
          <w:numId w:val="2"/>
        </w:numPr>
        <w:spacing w:after="40" w:before="40"/>
      </w:pPr>
      <w:r>
        <w:rPr>
          <w:rFonts w:ascii="Arial" w:cs="Arial" w:eastAsia="Arial" w:hAnsi="Arial"/>
          <w:color w:val="1a1917"/>
          <w:sz w:val="22"/>
          <w:szCs w:val="22"/>
        </w:rPr>
        <w:t xml:space="preserve">Commit the changed files to the repo.</w:t>
      </w:r>
    </w:p>
    <w:p>
      <w:pPr>
        <w:pStyle w:val="ListParagraph"/>
        <w:numPr>
          <w:ilvl w:val="0"/>
          <w:numId w:val="2"/>
        </w:numPr>
        <w:spacing w:after="40" w:before="40"/>
      </w:pPr>
      <w:r>
        <w:rPr>
          <w:rFonts w:ascii="Arial" w:cs="Arial" w:eastAsia="Arial" w:hAnsi="Arial"/>
          <w:color w:val="1a1917"/>
          <w:sz w:val="22"/>
          <w:szCs w:val="22"/>
        </w:rPr>
        <w:t xml:space="preserve">Go to Azure DevOps → Pipelines → InfraHealth → Run pipeline.</w:t>
      </w:r>
    </w:p>
    <w:p>
      <w:pPr>
        <w:pStyle w:val="ListParagraph"/>
        <w:numPr>
          <w:ilvl w:val="0"/>
          <w:numId w:val="2"/>
        </w:numPr>
        <w:spacing w:after="40" w:before="40"/>
      </w:pPr>
      <w:r>
        <w:rPr>
          <w:rFonts w:ascii="Arial" w:cs="Arial" w:eastAsia="Arial" w:hAnsi="Arial"/>
          <w:color w:val="1a1917"/>
          <w:sz w:val="22"/>
          <w:szCs w:val="22"/>
        </w:rPr>
        <w:t xml:space="preserve">Wait for it to complete (usually 2–3 minutes).</w:t>
      </w:r>
    </w:p>
    <w:p>
      <w:pPr>
        <w:pStyle w:val="ListParagraph"/>
        <w:numPr>
          <w:ilvl w:val="0"/>
          <w:numId w:val="2"/>
        </w:numPr>
        <w:spacing w:after="40" w:before="40"/>
      </w:pPr>
      <w:r>
        <w:rPr>
          <w:rFonts w:ascii="Arial" w:cs="Arial" w:eastAsia="Arial" w:hAnsi="Arial"/>
          <w:color w:val="1a1917"/>
          <w:sz w:val="22"/>
          <w:szCs w:val="22"/>
        </w:rPr>
        <w:t xml:space="preserve">Refresh the dashboard to pick up changes.</w:t>
      </w:r>
    </w:p>
    <w:p>
      <w:r>
        <w:br w:type="page"/>
      </w:r>
    </w:p>
    <w:p>
      <w:pPr>
        <w:pStyle w:val="Heading1"/>
        <w:spacing w:after="160" w:before="320"/>
      </w:pPr>
      <w:r>
        <w:rPr>
          <w:rFonts w:ascii="Arial" w:cs="Arial" w:eastAsia="Arial" w:hAnsi="Arial"/>
          <w:b/>
          <w:bCs/>
          <w:color w:val="1a1917"/>
          <w:sz w:val="36"/>
          <w:szCs w:val="36"/>
        </w:rPr>
        <w:t xml:space="preserve">8. Networking &amp; Security</w:t>
      </w:r>
    </w:p>
    <w:p>
      <w:pPr>
        <w:spacing w:after="100" w:before="60"/>
      </w:pPr>
      <w:r>
        <w:rPr>
          <w:rFonts w:ascii="Arial" w:cs="Arial" w:eastAsia="Arial" w:hAnsi="Arial"/>
          <w:color w:val="1a1917"/>
          <w:sz w:val="22"/>
          <w:szCs w:val="22"/>
        </w:rPr>
        <w:t xml:space="preserve">The app is locked down — it is not openly accessible on the internet. Here is how it is protected:</w:t>
      </w:r>
    </w:p>
    <w:p>
      <w:pPr>
        <w:spacing w:after="80" w:before="80"/>
      </w:pPr>
      <w:r>
        <w:t xml:space="preserve"/>
      </w:r>
    </w:p>
    <w:p>
      <w:pPr>
        <w:pStyle w:val="ListParagraph"/>
        <w:numPr>
          <w:ilvl w:val="0"/>
          <w:numId w:val="2"/>
        </w:numPr>
        <w:spacing w:after="40" w:before="40"/>
      </w:pPr>
      <w:r>
        <w:rPr>
          <w:rFonts w:ascii="Arial" w:cs="Arial" w:eastAsia="Arial" w:hAnsi="Arial"/>
          <w:b/>
          <w:bCs/>
          <w:color w:val="1a1917"/>
          <w:sz w:val="22"/>
          <w:szCs w:val="22"/>
        </w:rPr>
        <w:t xml:space="preserve">Private Endpoint (app-infrahealth-ops-pep): </w:t>
      </w:r>
      <w:r>
        <w:rPr>
          <w:rFonts w:ascii="Arial" w:cs="Arial" w:eastAsia="Arial" w:hAnsi="Arial"/>
          <w:color w:val="1a1917"/>
          <w:sz w:val="22"/>
          <w:szCs w:val="22"/>
        </w:rPr>
        <w:t xml:space="preserve">The app has a private endpoint on the ops-pep-subnet, meaning it can only be reached from within your private network — not from the public internet.</w:t>
      </w:r>
    </w:p>
    <w:p>
      <w:pPr>
        <w:pStyle w:val="ListParagraph"/>
        <w:numPr>
          <w:ilvl w:val="0"/>
          <w:numId w:val="2"/>
        </w:numPr>
        <w:spacing w:after="40" w:before="40"/>
      </w:pPr>
      <w:r>
        <w:rPr>
          <w:rFonts w:ascii="Arial" w:cs="Arial" w:eastAsia="Arial" w:hAnsi="Arial"/>
          <w:b/>
          <w:bCs/>
          <w:color w:val="1a1917"/>
          <w:sz w:val="22"/>
          <w:szCs w:val="22"/>
        </w:rPr>
        <w:t xml:space="preserve">VNet Integration: </w:t>
      </w:r>
      <w:r>
        <w:rPr>
          <w:rFonts w:ascii="Arial" w:cs="Arial" w:eastAsia="Arial" w:hAnsi="Arial"/>
          <w:color w:val="1a1917"/>
          <w:sz w:val="22"/>
          <w:szCs w:val="22"/>
        </w:rPr>
        <w:t xml:space="preserve">The app is integrated with vnet-ops-prod-ne so its outbound traffic (calls to Datadog, Sentinel, etc.) also flows through your network.</w:t>
      </w:r>
    </w:p>
    <w:p>
      <w:pPr>
        <w:pStyle w:val="ListParagraph"/>
        <w:numPr>
          <w:ilvl w:val="0"/>
          <w:numId w:val="2"/>
        </w:numPr>
        <w:spacing w:after="40" w:before="40"/>
      </w:pPr>
      <w:r>
        <w:rPr>
          <w:rFonts w:ascii="Arial" w:cs="Arial" w:eastAsia="Arial" w:hAnsi="Arial"/>
          <w:b/>
          <w:bCs/>
          <w:color w:val="1a1917"/>
          <w:sz w:val="22"/>
          <w:szCs w:val="22"/>
        </w:rPr>
        <w:t xml:space="preserve">Managed Identity: </w:t>
      </w:r>
      <w:r>
        <w:rPr>
          <w:rFonts w:ascii="Arial" w:cs="Arial" w:eastAsia="Arial" w:hAnsi="Arial"/>
          <w:color w:val="1a1917"/>
          <w:sz w:val="22"/>
          <w:szCs w:val="22"/>
        </w:rPr>
        <w:t xml:space="preserve">Rather than storing passwords in the code, the app uses its Azure identity (mi-infrahealth-ops) to authenticate to Key Vault and Log Analytics.</w:t>
      </w:r>
    </w:p>
    <w:p>
      <w:pPr>
        <w:pStyle w:val="ListParagraph"/>
        <w:numPr>
          <w:ilvl w:val="0"/>
          <w:numId w:val="2"/>
        </w:numPr>
        <w:spacing w:after="40" w:before="40"/>
      </w:pPr>
      <w:r>
        <w:rPr>
          <w:rFonts w:ascii="Arial" w:cs="Arial" w:eastAsia="Arial" w:hAnsi="Arial"/>
          <w:b/>
          <w:bCs/>
          <w:color w:val="1a1917"/>
          <w:sz w:val="22"/>
          <w:szCs w:val="22"/>
        </w:rPr>
        <w:t xml:space="preserve">Key Vault: </w:t>
      </w:r>
      <w:r>
        <w:rPr>
          <w:rFonts w:ascii="Arial" w:cs="Arial" w:eastAsia="Arial" w:hAnsi="Arial"/>
          <w:color w:val="1a1917"/>
          <w:sz w:val="22"/>
          <w:szCs w:val="22"/>
        </w:rPr>
        <w:t xml:space="preserve">All secrets (Datadog keys, Log Analytics client secret) are stored in kv-tri-ops-ne, not in the code.</w:t>
      </w:r>
    </w:p>
    <w:p>
      <w:r>
        <w:br w:type="page"/>
      </w:r>
    </w:p>
    <w:p>
      <w:pPr>
        <w:pStyle w:val="Heading1"/>
        <w:spacing w:after="160" w:before="320"/>
      </w:pPr>
      <w:r>
        <w:rPr>
          <w:rFonts w:ascii="Arial" w:cs="Arial" w:eastAsia="Arial" w:hAnsi="Arial"/>
          <w:b/>
          <w:bCs/>
          <w:color w:val="1a1917"/>
          <w:sz w:val="36"/>
          <w:szCs w:val="36"/>
        </w:rPr>
        <w:t xml:space="preserve">9. Infrastructure Summary</w:t>
      </w:r>
    </w:p>
    <w:p>
      <w:pPr>
        <w:spacing w:after="100" w:before="60"/>
      </w:pPr>
      <w:r>
        <w:rPr>
          <w:rFonts w:ascii="Arial" w:cs="Arial" w:eastAsia="Arial" w:hAnsi="Arial"/>
          <w:color w:val="1a1917"/>
          <w:sz w:val="22"/>
          <w:szCs w:val="22"/>
        </w:rPr>
        <w:t xml:space="preserve">All resources are defined in Terraform and managed as code. Here is a reference of every component:</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Resource</w:t>
            </w:r>
          </w:p>
        </w:tc>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Details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Resource Group</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rg-infrahealth-ops — North Europe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App Service Plan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asp-infrahealth-ops — Linux, B1 SKU</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App Service</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app-infrahealth-ops — Python 3.11</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Managed Identity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mi-infrahealth-ops — User Assigned</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Private Endpoint</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app-infrahealth-ops-pep on ops-pep-subnet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VNet Integration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vnet-ops-prod-ne / snet-wapp</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Key Vault</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kv-tri-ops-ne in rg-ops-prod</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Sentinel Workspace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law-ms-sentinel-ops in rg-sentinel-ops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Datadog Site</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datadoghq.eu</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Repo</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Azure DevOps — Infra-Health</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Pipeline Agent</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OPRA Linux Build Agent Scale Set GF</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Service Connection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opra-ops-service</w:t>
            </w:r>
          </w:p>
        </w:tc>
      </w:tr>
    </w:tbl>
    <w:p>
      <w:r>
        <w:br w:type="page"/>
      </w:r>
    </w:p>
    <w:p>
      <w:pPr>
        <w:pStyle w:val="Heading1"/>
        <w:spacing w:after="160" w:before="320"/>
      </w:pPr>
      <w:r>
        <w:rPr>
          <w:rFonts w:ascii="Arial" w:cs="Arial" w:eastAsia="Arial" w:hAnsi="Arial"/>
          <w:b/>
          <w:bCs/>
          <w:color w:val="1a1917"/>
          <w:sz w:val="36"/>
          <w:szCs w:val="36"/>
        </w:rPr>
        <w:t xml:space="preserve">10. Notes — The Free-Text Fields</w:t>
      </w:r>
    </w:p>
    <w:p>
      <w:pPr>
        <w:spacing w:after="100" w:before="60"/>
      </w:pPr>
      <w:r>
        <w:rPr>
          <w:rFonts w:ascii="Arial" w:cs="Arial" w:eastAsia="Arial" w:hAnsi="Arial"/>
          <w:color w:val="1a1917"/>
          <w:sz w:val="22"/>
          <w:szCs w:val="22"/>
        </w:rPr>
        <w:t xml:space="preserve">Several sections of the dashboard have editable notes fields. These are for information that cannot be pulled automatically from a data source — things that need a human to write them.</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Notes Section</w:t>
            </w:r>
          </w:p>
        </w:tc>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Intended Content</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security</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Any security observations, investigation outcomes, or context around Sentinel incidents.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reliability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Commentary on reliability events, outages, or anything worth flagging beyond the raw metrics.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vulnerability</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Vulnerability scanning results and remediation status — entered manually from your scanning tool.</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upcoming-scheduled-maintenance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Planned maintenance windows for the coming period.</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upcoming-operational-tasks</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Ongoing operational work in flight.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upcoming-projects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Longer-term projects or initiatives to flag to the C-suite.</w:t>
            </w:r>
          </w:p>
        </w:tc>
      </w:tr>
    </w:tbl>
    <w:p>
      <w:pPr>
        <w:spacing w:after="80" w:before="80"/>
      </w:pPr>
      <w:r>
        <w:t xml:space="preserve"/>
      </w:r>
    </w:p>
    <w:p>
      <w:pPr>
        <w:spacing w:after="100" w:before="60"/>
      </w:pPr>
      <w:r>
        <w:rPr>
          <w:rFonts w:ascii="Arial" w:cs="Arial" w:eastAsia="Arial" w:hAnsi="Arial"/>
          <w:color w:val="1a1917"/>
          <w:sz w:val="22"/>
          <w:szCs w:val="22"/>
        </w:rPr>
        <w:t xml:space="preserve">Notes are saved per section and per month, so last month's notes will not overwrite this month's. They are stored as simple text files on the server.</w:t>
      </w:r>
    </w:p>
    <w:p>
      <w:r>
        <w:br w:type="page"/>
      </w:r>
    </w:p>
    <w:p>
      <w:pPr>
        <w:pStyle w:val="Heading1"/>
        <w:spacing w:after="160" w:before="320"/>
      </w:pPr>
      <w:r>
        <w:rPr>
          <w:rFonts w:ascii="Arial" w:cs="Arial" w:eastAsia="Arial" w:hAnsi="Arial"/>
          <w:b/>
          <w:bCs/>
          <w:color w:val="1a1917"/>
          <w:sz w:val="36"/>
          <w:szCs w:val="36"/>
        </w:rPr>
        <w:t xml:space="preserve">11. Troubleshooting</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The dashboard shows — (dashes) instead of data</w:t>
      </w:r>
    </w:p>
    <w:p>
      <w:pPr>
        <w:spacing w:after="100" w:before="60"/>
      </w:pPr>
      <w:r>
        <w:rPr>
          <w:rFonts w:ascii="Arial" w:cs="Arial" w:eastAsia="Arial" w:hAnsi="Arial"/>
          <w:color w:val="1a1917"/>
          <w:sz w:val="22"/>
          <w:szCs w:val="22"/>
        </w:rPr>
        <w:t xml:space="preserve">The API call for that section failed or returned no data. Check:</w:t>
      </w:r>
    </w:p>
    <w:p>
      <w:pPr>
        <w:pStyle w:val="ListParagraph"/>
        <w:numPr>
          <w:ilvl w:val="0"/>
          <w:numId w:val="2"/>
        </w:numPr>
        <w:spacing w:after="40" w:before="40"/>
      </w:pPr>
      <w:r>
        <w:rPr>
          <w:rFonts w:ascii="Arial" w:cs="Arial" w:eastAsia="Arial" w:hAnsi="Arial"/>
          <w:color w:val="1a1917"/>
          <w:sz w:val="22"/>
          <w:szCs w:val="22"/>
        </w:rPr>
        <w:t xml:space="preserve">Is the app running? Visit /health — it should return OK.</w:t>
      </w:r>
    </w:p>
    <w:p>
      <w:pPr>
        <w:pStyle w:val="ListParagraph"/>
        <w:numPr>
          <w:ilvl w:val="0"/>
          <w:numId w:val="2"/>
        </w:numPr>
        <w:spacing w:after="40" w:before="40"/>
      </w:pPr>
      <w:r>
        <w:rPr>
          <w:rFonts w:ascii="Arial" w:cs="Arial" w:eastAsia="Arial" w:hAnsi="Arial"/>
          <w:color w:val="1a1917"/>
          <w:sz w:val="22"/>
          <w:szCs w:val="22"/>
        </w:rPr>
        <w:t xml:space="preserve">Are the Datadog API/App keys still valid in Key Vault?</w:t>
      </w:r>
    </w:p>
    <w:p>
      <w:pPr>
        <w:pStyle w:val="ListParagraph"/>
        <w:numPr>
          <w:ilvl w:val="0"/>
          <w:numId w:val="2"/>
        </w:numPr>
        <w:spacing w:after="40" w:before="40"/>
      </w:pPr>
      <w:r>
        <w:rPr>
          <w:rFonts w:ascii="Arial" w:cs="Arial" w:eastAsia="Arial" w:hAnsi="Arial"/>
          <w:color w:val="1a1917"/>
          <w:sz w:val="22"/>
          <w:szCs w:val="22"/>
        </w:rPr>
        <w:t xml:space="preserve">Is the Log Analytics service principal secret still valid?</w:t>
      </w:r>
    </w:p>
    <w:p>
      <w:pPr>
        <w:pStyle w:val="ListParagraph"/>
        <w:numPr>
          <w:ilvl w:val="0"/>
          <w:numId w:val="2"/>
        </w:numPr>
        <w:spacing w:after="40" w:before="40"/>
      </w:pPr>
      <w:r>
        <w:rPr>
          <w:rFonts w:ascii="Arial" w:cs="Arial" w:eastAsia="Arial" w:hAnsi="Arial"/>
          <w:color w:val="1a1917"/>
          <w:sz w:val="22"/>
          <w:szCs w:val="22"/>
        </w:rPr>
        <w:t xml:space="preserve">Check the App Service log stream in the Azure Portal for error messages.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Switching month is slow</w:t>
      </w:r>
    </w:p>
    <w:p>
      <w:pPr>
        <w:spacing w:after="100" w:before="60"/>
      </w:pPr>
      <w:r>
        <w:rPr>
          <w:rFonts w:ascii="Arial" w:cs="Arial" w:eastAsia="Arial" w:hAnsi="Arial"/>
          <w:color w:val="1a1917"/>
          <w:sz w:val="22"/>
          <w:szCs w:val="22"/>
        </w:rPr>
        <w:t xml:space="preserve">This is expected — fetching historical data from Datadog and Sentinel takes longer than current data. Allow 30–60 seconds. If it consistently times out, the Gunicorn timeout in startup.sh may need increasing (currently default 30s — can be raised to 120s).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Generate Report returns a 500 error</w:t>
      </w:r>
    </w:p>
    <w:p>
      <w:pPr>
        <w:spacing w:after="100" w:before="60"/>
      </w:pPr>
      <w:r>
        <w:rPr>
          <w:rFonts w:ascii="Arial" w:cs="Arial" w:eastAsia="Arial" w:hAnsi="Arial"/>
          <w:color w:val="1a1917"/>
          <w:sz w:val="22"/>
          <w:szCs w:val="22"/>
        </w:rPr>
        <w:t xml:space="preserve">Check the App Service log stream in the Azure Portal immediately after clicking the button. The full error will appear there. Common causes:</w:t>
      </w:r>
    </w:p>
    <w:p>
      <w:pPr>
        <w:pStyle w:val="ListParagraph"/>
        <w:numPr>
          <w:ilvl w:val="0"/>
          <w:numId w:val="2"/>
        </w:numPr>
        <w:spacing w:after="40" w:before="40"/>
      </w:pPr>
      <w:r>
        <w:rPr>
          <w:rFonts w:ascii="Arial" w:cs="Arial" w:eastAsia="Arial" w:hAnsi="Arial"/>
          <w:color w:val="1a1917"/>
          <w:sz w:val="22"/>
          <w:szCs w:val="22"/>
        </w:rPr>
        <w:t xml:space="preserve">A data fetch failed — the error will name which one.</w:t>
      </w:r>
    </w:p>
    <w:p>
      <w:pPr>
        <w:pStyle w:val="ListParagraph"/>
        <w:numPr>
          <w:ilvl w:val="0"/>
          <w:numId w:val="2"/>
        </w:numPr>
        <w:spacing w:after="40" w:before="40"/>
      </w:pPr>
      <w:r>
        <w:rPr>
          <w:rFonts w:ascii="Arial" w:cs="Arial" w:eastAsia="Arial" w:hAnsi="Arial"/>
          <w:color w:val="1a1917"/>
          <w:sz w:val="22"/>
          <w:szCs w:val="22"/>
        </w:rPr>
        <w:t xml:space="preserve">ReportLab not installed — check requirements.txt includes reportlab and redeploy.</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How to view live error logs</w:t>
      </w:r>
    </w:p>
    <w:p>
      <w:pPr>
        <w:pStyle w:val="ListParagraph"/>
        <w:numPr>
          <w:ilvl w:val="0"/>
          <w:numId w:val="2"/>
        </w:numPr>
        <w:spacing w:after="40" w:before="40"/>
      </w:pPr>
      <w:r>
        <w:rPr>
          <w:rFonts w:ascii="Arial" w:cs="Arial" w:eastAsia="Arial" w:hAnsi="Arial"/>
          <w:color w:val="1a1917"/>
          <w:sz w:val="22"/>
          <w:szCs w:val="22"/>
        </w:rPr>
        <w:t xml:space="preserve">Azure Portal → app-infrahealth-ops → Monitoring → Log stream</w:t>
      </w:r>
    </w:p>
    <w:p>
      <w:pPr>
        <w:pStyle w:val="ListParagraph"/>
        <w:numPr>
          <w:ilvl w:val="0"/>
          <w:numId w:val="2"/>
        </w:numPr>
        <w:spacing w:after="40" w:before="40"/>
      </w:pPr>
      <w:r>
        <w:rPr>
          <w:rFonts w:ascii="Arial" w:cs="Arial" w:eastAsia="Arial" w:hAnsi="Arial"/>
          <w:color w:val="1a1917"/>
          <w:sz w:val="22"/>
          <w:szCs w:val="22"/>
        </w:rPr>
        <w:t xml:space="preserve">Or via Azure CLI: az webapp log tail --name app-infrahealth-ops --resource-group rg-infrahealth-ops</w:t>
      </w:r>
    </w:p>
    <w:p>
      <w:r>
        <w:br w:type="page"/>
      </w:r>
    </w:p>
    <w:p>
      <w:pPr>
        <w:pStyle w:val="Heading1"/>
        <w:spacing w:after="160" w:before="320"/>
      </w:pPr>
      <w:r>
        <w:rPr>
          <w:rFonts w:ascii="Arial" w:cs="Arial" w:eastAsia="Arial" w:hAnsi="Arial"/>
          <w:b/>
          <w:bCs/>
          <w:color w:val="1a1917"/>
          <w:sz w:val="36"/>
          <w:szCs w:val="36"/>
        </w:rPr>
        <w:t xml:space="preserve">12. Outstanding Items &amp; Next Steps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Item</w:t>
            </w:r>
          </w:p>
        </w:tc>
        <w:tc>
          <w:tcPr>
            <w:tcW w:type="dxa" w:w="45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Review RAG thresholds</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Once a full reporting cycle has been completed, review whether the current thresholds (especially Cloudflare and Kubernetes) reflect reality.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PostgreSQL thresholds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Currently always Green — define meaningful thresholds once baseline data is available.</w:t>
            </w:r>
          </w:p>
        </w:tc>
      </w:tr>
      <w:tr>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1a1917"/>
                <w:sz w:val="20"/>
                <w:szCs w:val="20"/>
              </w:rPr>
              <w:t xml:space="preserve">Executive Summary framing</w:t>
            </w:r>
          </w:p>
        </w:tc>
        <w:tc>
          <w:tcPr>
            <w:tcW w:type="dxa" w:w="45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Consider whether RAG is the right format for C-suite, or whether status labels (Healthy / Elevated / Attention) would land better.</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a1917"/>
                <w:sz w:val="20"/>
                <w:szCs w:val="20"/>
              </w:rPr>
              <w:t xml:space="preserve">Gunicorn timeout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If month-switching timeouts become common, increase the timeout in startup.sh from default 30s to 120s.</w:t>
            </w:r>
          </w:p>
        </w:tc>
      </w:tr>
    </w:tbl>
    <w:p>
      <w:pPr>
        <w:spacing w:after="80" w:before="80"/>
      </w:pPr>
      <w:r>
        <w:t xml:space="preserve"/>
      </w:r>
    </w:p>
    <w:p>
      <w:pPr>
        <w:spacing w:after="80" w:before="80"/>
      </w:pPr>
      <w:r>
        <w:t xml:space="preserve"/>
      </w:r>
    </w:p>
    <w:p>
      <w:pPr>
        <w:spacing w:before="200"/>
      </w:pPr>
      <w:r>
        <w:rPr>
          <w:rFonts w:ascii="Arial" w:cs="Arial" w:eastAsia="Arial" w:hAnsi="Arial"/>
          <w:i/>
          <w:iCs/>
          <w:color w:val="555555"/>
          <w:sz w:val="18"/>
          <w:szCs w:val="18"/>
        </w:rPr>
        <w:t xml:space="preserve">Last updated: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91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91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2026-06-28T12:48:46.336Z</dcterms:created>
  <dcterms:modified xsi:type="dcterms:W3CDTF">2026-06-28T12:48:46.337Z</dcterms:modified>
</cp:coreProperties>
</file>

<file path=docProps/custom.xml><?xml version="1.0" encoding="utf-8"?>
<Properties xmlns="http://schemas.openxmlformats.org/officeDocument/2006/custom-properties" xmlns:vt="http://schemas.openxmlformats.org/officeDocument/2006/docPropsVTypes"/>
</file>