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hint="default" w:ascii="sans-serif" w:hAnsi="sans-serif" w:eastAsia="sans-serif" w:cs="sans-serif"/>
          <w:b/>
          <w:bCs/>
          <w:kern w:val="0"/>
          <w:sz w:val="32"/>
          <w:szCs w:val="32"/>
          <w:u w:val="none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  <w:kern w:val="0"/>
          <w:sz w:val="32"/>
          <w:szCs w:val="32"/>
          <w:u w:val="none"/>
          <w:lang w:val="en-US" w:eastAsia="zh-CN" w:bidi="ar"/>
        </w:rPr>
        <w:t>In-Patient Hospital Discharge</w:t>
      </w:r>
    </w:p>
    <w:p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ascii="sans-serif" w:hAnsi="sans-serif" w:eastAsia="sans-serif" w:cs="sans-serif"/>
          <w:sz w:val="24"/>
          <w:szCs w:val="24"/>
          <w:u w:val="none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t>The key events in a hospital in-patient discharge process are the discharge order, medication reconciliation, and patient education. [</w: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instrText xml:space="preserve"> HYPERLINK "https://vitalityrehabgroup.ca/key-considerations-for-hospital-discharge-planning/" </w:instrTex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1</w: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t xml:space="preserve">, </w: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instrText xml:space="preserve"> HYPERLINK "https://pubmed.ncbi.nlm.nih.gov/37343297/" </w:instrTex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2</w: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t xml:space="preserve">, </w: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instrText xml:space="preserve"> HYPERLINK "https://pmc.ncbi.nlm.nih.gov/articles/PMC9085992/" </w:instrTex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3</w: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sans-serif" w:hAnsi="sans-serif" w:eastAsia="sans-serif" w:cs="sans-serif"/>
          <w:b/>
          <w:bCs/>
          <w:sz w:val="30"/>
          <w:szCs w:val="30"/>
          <w:u w:val="none"/>
        </w:rPr>
      </w:pPr>
      <w:r>
        <w:rPr>
          <w:rFonts w:hint="default" w:ascii="sans-serif" w:hAnsi="sans-serif" w:eastAsia="sans-serif" w:cs="sans-serif"/>
          <w:b/>
          <w:bCs/>
          <w:kern w:val="0"/>
          <w:sz w:val="30"/>
          <w:szCs w:val="30"/>
          <w:u w:val="none"/>
          <w:lang w:val="en-US" w:eastAsia="zh-CN" w:bidi="ar"/>
        </w:rPr>
        <w:t>Discharge Planning and Orders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Doctor's order: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 The main doctor writes the formal order to send the patient home.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Timing plan: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 The team sets the expected date and time for the patient to leave.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Case management: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 The social worker or nurse checks if the patient needs home care equipment or nursing help. [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"https://seniordirectory.com/articles/info/7-questions-to-ask-at-your-hospital-discharge"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1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, 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"https://www.spinalcord.com/blog/navigating-discharge-how-to-prepare-for-going-home-after-sci"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2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, 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"https://palms-awss3-repository.s3.us-west-2.amazonaws.com/Shared_Content/Training/AE+Health+and+Welfare+Crisis+Management/Psychiatric-Hospitalization-Discharge-Planning-revised.pdf"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3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]</w:t>
      </w:r>
    </w:p>
    <w:p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sans-serif" w:hAnsi="sans-serif" w:eastAsia="sans-serif" w:cs="sans-serif"/>
          <w:b/>
          <w:bCs/>
          <w:sz w:val="30"/>
          <w:szCs w:val="30"/>
          <w:u w:val="none"/>
        </w:rPr>
      </w:pPr>
      <w:r>
        <w:rPr>
          <w:rFonts w:hint="default" w:ascii="sans-serif" w:hAnsi="sans-serif" w:eastAsia="sans-serif" w:cs="sans-serif"/>
          <w:b/>
          <w:bCs/>
          <w:kern w:val="0"/>
          <w:sz w:val="30"/>
          <w:szCs w:val="30"/>
          <w:u w:val="none"/>
          <w:lang w:val="en-US" w:eastAsia="zh-CN" w:bidi="ar"/>
        </w:rPr>
        <w:t>Medication and Instructions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Medication review: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 Staff compare old and new medicines to make a safe final list.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Instruction review: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 Nurses explain warning signs, diet rules, and activity limits to the patient.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Follow-up appointments: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 Staff schedule visits with the main doctor or specialists.</w:t>
      </w:r>
    </w:p>
    <w:p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sans-serif" w:hAnsi="sans-serif" w:eastAsia="sans-serif" w:cs="sans-serif"/>
          <w:b/>
          <w:bCs/>
          <w:sz w:val="30"/>
          <w:szCs w:val="30"/>
          <w:u w:val="none"/>
        </w:rPr>
      </w:pPr>
      <w:r>
        <w:rPr>
          <w:rFonts w:hint="default" w:ascii="sans-serif" w:hAnsi="sans-serif" w:eastAsia="sans-serif" w:cs="sans-serif"/>
          <w:b/>
          <w:bCs/>
          <w:kern w:val="0"/>
          <w:sz w:val="30"/>
          <w:szCs w:val="30"/>
          <w:u w:val="none"/>
          <w:lang w:val="en-US" w:eastAsia="zh-CN" w:bidi="ar"/>
        </w:rPr>
        <w:t>Final Checkout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Property return: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 The patient gets back personal items kept by the hospital.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Paperwork: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 Staff hand over the official discharge summary and prescription sheets.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Physical exit: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 A staff member helps the patient leave the room and exit the building safely. [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"https://www.slideshare.net/slideshow/admission-and-dischargepptx-257327066/257327066"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1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]</w:t>
      </w:r>
    </w:p>
    <w:p/>
    <w:p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Internal HIMS-Tracked Events</w:t>
      </w:r>
    </w:p>
    <w:p>
      <w:pPr>
        <w:rPr>
          <w:rFonts w:hint="default"/>
          <w:lang w:val="en-US"/>
        </w:rPr>
      </w:pP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Attending Doctor Initiated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: The primary physician reviews clinical metrics, determines the patient is medically stable, and submits the official electronic discharge order.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Floor Nurse Clearance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: The floor nurse completes a final physical assessment, ensures the patient understands their discharge instructions, and confirms necessary home-care medical equipment is ready.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Pharma Return Started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: Nursing or unit staff pull unused, unopened patient-specific medications from the floor stock or automated dispensing cabinets and log them back into the tracking system.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Pharma Return Received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: The hospital pharmacy receives, inspects, and logs the returned medications, officially adjusting the active inventory and updating the patient's record. [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"https://www.diversionspecialists.com/wp-content/uploads/reg52202im72003internet.pdf"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1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]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Billing Initiated (Insurance)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: The billing department compiles the final itemized clinical codes, treatments, and medication logs to format and submit the official claim to the health insurance provider. [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"https://clinilaunchresearch.in/blog/medical-billing-guide/"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1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, 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"https://medusarcm.com/blog/a-practical-guide-to-understanding-urgent-care-revenue-cycle-management-services/"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2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]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Billing Insurance Received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: The insurance company receives the electronic claim, reviews the coverage limits, processes the pre-authorizations, and sends back an adjudication response or payment details. [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"https://blk-assistance.com/the-claims-process-explained-from-hospital-bill-to-reimbursement/"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1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, 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"https://xperthealthcaregroup.com/what-is-rcm-in-medical-billing/"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2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]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Billing Clearance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: The hospital finance office calculates the patient's final out-of-pocket responsibility, verifies the insurance payout, and applies the administrative clearance flag to the digital file. [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"https://primedocbilling.com/medical-billing/eob/"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1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]</w:t>
      </w:r>
    </w:p>
    <w:p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hint="default" w:ascii="sans-serif" w:hAnsi="sans-serif" w:eastAsia="sans-serif" w:cs="sans-serif"/>
          <w:b/>
          <w:bCs/>
          <w:kern w:val="0"/>
          <w:sz w:val="28"/>
          <w:szCs w:val="28"/>
          <w:u w:val="none"/>
          <w:lang w:val="en-US" w:eastAsia="zh-CN" w:bidi="ar"/>
        </w:rPr>
      </w:pPr>
      <w:r>
        <w:rPr>
          <w:rFonts w:hint="default" w:ascii="sans-serif" w:hAnsi="sans-serif" w:eastAsia="sans-serif" w:cs="sans-serif"/>
          <w:b/>
          <w:bCs/>
          <w:kern w:val="0"/>
          <w:sz w:val="28"/>
          <w:szCs w:val="28"/>
          <w:u w:val="none"/>
          <w:lang w:val="en-US" w:eastAsia="zh-CN" w:bidi="ar"/>
        </w:rPr>
        <w:t>Additional Events</w:t>
      </w:r>
      <w:bookmarkStart w:id="0" w:name="_GoBack"/>
      <w:bookmarkEnd w:id="0"/>
    </w:p>
    <w:p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ascii="sans-serif" w:hAnsi="sans-serif" w:eastAsia="sans-serif" w:cs="sans-serif"/>
          <w:sz w:val="24"/>
          <w:szCs w:val="24"/>
          <w:u w:val="none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t xml:space="preserve">The previous list covers the clinical and financial milestones, but a hospital's throughput relies on the operational, logistics, and </w:t>
      </w:r>
      <w:r>
        <w:rPr>
          <w:rStyle w:val="5"/>
          <w:rFonts w:hint="default" w:ascii="sans-serif" w:hAnsi="sans-serif" w:eastAsia="sans-serif" w:cs="sans-serif"/>
          <w:b/>
          <w:bCs/>
          <w:kern w:val="0"/>
          <w:sz w:val="24"/>
          <w:szCs w:val="24"/>
          <w:u w:val="none"/>
          <w:lang w:val="en-US" w:eastAsia="zh-CN" w:bidi="ar"/>
        </w:rPr>
        <w:t>Environmental Services (EVS)</w: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t xml:space="preserve"> events that happen in parallel. [</w: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instrText xml:space="preserve"> HYPERLINK "https://www.sciencedirect.com/topics/nursing-and-health-professions/hospital-bed-utilization" </w:instrTex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1</w: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t xml:space="preserve">, </w: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instrText xml:space="preserve"> HYPERLINK "https://dnvimatis.com/unlocking-capacity-by-coordinating-cleaning-and-discharge-for-faster-bed-turnover/" </w:instrTex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2</w: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t>]</w:t>
      </w:r>
    </w:p>
    <w:p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t>The additional key operational events that complete the internal discharge cycle include:</w:t>
      </w:r>
    </w:p>
    <w:p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sans-serif" w:hAnsi="sans-serif" w:eastAsia="sans-serif" w:cs="sans-serif"/>
          <w:b/>
          <w:bCs/>
          <w:sz w:val="30"/>
          <w:szCs w:val="30"/>
          <w:u w:val="none"/>
        </w:rPr>
      </w:pPr>
      <w:r>
        <w:rPr>
          <w:rFonts w:hint="default" w:ascii="sans-serif" w:hAnsi="sans-serif" w:eastAsia="sans-serif" w:cs="sans-serif"/>
          <w:b/>
          <w:bCs/>
          <w:kern w:val="0"/>
          <w:sz w:val="30"/>
          <w:szCs w:val="30"/>
          <w:u w:val="none"/>
          <w:lang w:val="en-US" w:eastAsia="zh-CN" w:bidi="ar"/>
        </w:rPr>
        <w:t>Logistics &amp; Departure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Pending Discharge Logged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: The charge nurse updates the digital bed board to flag the room as a "predicted discharge," allowing the admissions and emergency departments to map incoming patients. [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"https://www.caracookconsulting.com/bed-management-top-tips"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1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, 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"https://ecampusontario.pressbooks.pub/hospitalunitadministration/chapter/discharge-routines/"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2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, 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"https://www.ovid.com/jnls/jonajournal/fulltext/10.1097/nna.0000000000000977~standardizing-multidisciplinary-discharge-planning-rounds-to"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3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]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Dietary Tray Canceled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: The unit clerk cancels the patient’s meal plan in the hospitality system to prevent waste. [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"https://ecampusontario.pressbooks.pub/hospitalunitadministration/chapter/discharge-routines/"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1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]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Patient Displaced / Discharged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: The patient physically leaves the unit (often rolled out via a transport porter), and the nurse enters the formal departure time stamp into the Electronic Health Record (EHR). [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"https://continuingeducation.vizientinc.com/sites/default/files/media/2022-09/P116_0.pdf"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1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, 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"https://ecampusontario.pressbooks.pub/hospitalunitadministration/chapter/discharge-routines/"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2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, 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"https://www.ovid.com/jnls/jncqjournal/fulltext/10.1097/ncq.0000000000000877~optimizing-the-discharge-lounge-efficiency-a-quality"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3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, 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"https://www.sciencedirect.com/science/article/pii/S1553725016300939"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4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]</w:t>
      </w:r>
    </w:p>
    <w:p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360" w:beforeAutospacing="0" w:after="180" w:afterAutospacing="0"/>
        <w:ind w:left="0" w:right="0"/>
        <w:jc w:val="left"/>
        <w:rPr>
          <w:rFonts w:hint="default" w:ascii="sans-serif" w:hAnsi="sans-serif" w:eastAsia="sans-serif" w:cs="sans-serif"/>
          <w:b/>
          <w:bCs/>
          <w:sz w:val="30"/>
          <w:szCs w:val="30"/>
          <w:u w:val="none"/>
        </w:rPr>
      </w:pPr>
      <w:r>
        <w:rPr>
          <w:rFonts w:hint="default" w:ascii="sans-serif" w:hAnsi="sans-serif" w:eastAsia="sans-serif" w:cs="sans-serif"/>
          <w:b/>
          <w:bCs/>
          <w:kern w:val="0"/>
          <w:sz w:val="30"/>
          <w:szCs w:val="30"/>
          <w:u w:val="none"/>
          <w:lang w:val="en-US" w:eastAsia="zh-CN" w:bidi="ar"/>
        </w:rPr>
        <w:t>Room Turnaround &amp; Throughput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Bed Cleaning Required (Dirty Alert)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: The moment the nurse clicks "discharged" in the EHR, the system automatically triggers a automated cleaning request to the EVS team, logging the room status as dirty. [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"https://www.sciencedirect.com/topics/nursing-and-health-professions/hospital-bed-utilization"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1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, 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"https://ecampusontario.pressbooks.pub/hospitalunitadministration/chapter/discharge-routines/"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2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]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Cleaning Priority Assigned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: EVS dispatch or the system software flags the room with a turnover priority code (e.g., </w:t>
      </w: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STAT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 for immediate emergency department holds, </w:t>
      </w: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NEXT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, or </w:t>
      </w: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NORMAL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). [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"https://www.sciencedirect.com/topics/nursing-and-health-professions/hospital-bed-utilization"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1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]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Bed Cleaning Started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: An EVS staff member accepts the page and scans into the room's physical terminal or mobile app, updating the room's status to "in progress". [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"https://backlinehealth.com/pathways/use-cases/room-turnover/"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1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]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pBdr>
          <w:bottom w:val="none" w:color="0A0A0A" w:sz="0" w:space="0"/>
        </w:pBdr>
        <w:spacing w:before="0" w:beforeAutospacing="0" w:after="180" w:afterAutospacing="0"/>
        <w:ind w:left="0" w:right="0" w:hanging="360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Bed Cleaned (Ready for Occupancy)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: EVS finishes terminal cleaning and chemical disinfection. They press a terminal button or submit an app notification, instantly flipping the digital bed board status to </w:t>
      </w:r>
      <w:r>
        <w:rPr>
          <w:rStyle w:val="5"/>
          <w:rFonts w:hint="default" w:ascii="sans-serif" w:hAnsi="sans-serif" w:eastAsia="sans-serif" w:cs="sans-serif"/>
          <w:b/>
          <w:bCs/>
          <w:sz w:val="24"/>
          <w:szCs w:val="24"/>
          <w:u w:val="none"/>
        </w:rPr>
        <w:t>Clean &amp; Available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. [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"https://www.sciencedirect.com/topics/nursing-and-health-professions/hospital-bed-utilization"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1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, 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"https://continuingeducation.vizientinc.com/sites/default/files/media/2022-09/P116_0.pdf"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2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, 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"https://todayshospitalist.com/an-automated-bed-czar/"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3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 xml:space="preserve">, 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begin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instrText xml:space="preserve"> HYPERLINK "https://kontakt.io/blog/7-benefits-of-hospital-bed-management-system/" </w:instrTex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4</w:t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fldChar w:fldCharType="end"/>
      </w:r>
      <w:r>
        <w:rPr>
          <w:rFonts w:hint="default" w:ascii="sans-serif" w:hAnsi="sans-serif" w:eastAsia="sans-serif" w:cs="sans-serif"/>
          <w:sz w:val="24"/>
          <w:szCs w:val="24"/>
          <w:u w:val="none"/>
        </w:rPr>
        <w:t>]</w:t>
      </w:r>
    </w:p>
    <w:p>
      <w:pPr>
        <w:keepNext w:val="0"/>
        <w:keepLines w:val="0"/>
        <w:widowControl/>
        <w:suppressLineNumbers w:val="0"/>
        <w:pBdr>
          <w:bottom w:val="none" w:color="0A0A0A" w:sz="0" w:space="0"/>
        </w:pBdr>
        <w:spacing w:before="180" w:beforeAutospacing="0" w:after="240" w:afterAutospacing="0"/>
        <w:ind w:left="0" w:right="0"/>
        <w:jc w:val="left"/>
        <w:rPr>
          <w:rFonts w:hint="default" w:ascii="sans-serif" w:hAnsi="sans-serif" w:eastAsia="sans-serif" w:cs="sans-serif"/>
          <w:sz w:val="24"/>
          <w:szCs w:val="24"/>
          <w:u w:val="none"/>
        </w:rPr>
      </w:pP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t>This final action completes the cycle, signaling the admissions team or the Emergency Department that the asset is ready for immediate patient placement. [</w: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instrText xml:space="preserve"> HYPERLINK "https://www.sciencedirect.com/topics/nursing-and-health-professions/hospital-bed-utilization" </w:instrTex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1</w: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t xml:space="preserve">, </w: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begin"/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instrText xml:space="preserve"> HYPERLINK "https://continuingeducation.vizientinc.com/sites/default/files/media/2022-09/P116_0.pdf" </w:instrTex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separate"/>
      </w:r>
      <w:r>
        <w:rPr>
          <w:rStyle w:val="4"/>
          <w:rFonts w:hint="default" w:ascii="sans-serif" w:hAnsi="sans-serif" w:eastAsia="sans-serif" w:cs="sans-serif"/>
          <w:sz w:val="24"/>
          <w:szCs w:val="24"/>
          <w:u w:val="none"/>
        </w:rPr>
        <w:t>2</w:t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fldChar w:fldCharType="end"/>
      </w:r>
      <w:r>
        <w:rPr>
          <w:rFonts w:hint="default" w:ascii="sans-serif" w:hAnsi="sans-serif" w:eastAsia="sans-serif" w:cs="sans-serif"/>
          <w:kern w:val="0"/>
          <w:sz w:val="24"/>
          <w:szCs w:val="24"/>
          <w:u w:val="none"/>
          <w:lang w:val="en-US" w:eastAsia="zh-CN" w:bidi="ar"/>
        </w:rPr>
        <w:t>]</w:t>
      </w:r>
    </w:p>
    <w:p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ymbol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ubbi">
    <w:panose1 w:val="00000400000000000000"/>
    <w:charset w:val="00"/>
    <w:family w:val="auto"/>
    <w:pitch w:val="default"/>
    <w:sig w:usb0="00400000" w:usb1="00000000" w:usb2="00000000" w:usb3="00000000" w:csb0="00000000" w:csb1="00000000"/>
  </w:font>
  <w:font w:name="sans-serif">
    <w:altName w:val="Gubb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byssinica SIL">
    <w:panose1 w:val="02000000000000000000"/>
    <w:charset w:val="00"/>
    <w:family w:val="auto"/>
    <w:pitch w:val="default"/>
    <w:sig w:usb0="800000EF" w:usb1="5200A14B" w:usb2="08000828" w:usb3="00000000" w:csb0="20000001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C1D15"/>
    <w:multiLevelType w:val="multilevel"/>
    <w:tmpl w:val="BFFC1D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5ECE622"/>
    <w:multiLevelType w:val="multilevel"/>
    <w:tmpl w:val="E5ECE6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7BF0EF0"/>
    <w:multiLevelType w:val="multilevel"/>
    <w:tmpl w:val="F7BF0E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7347BE2"/>
    <w:multiLevelType w:val="multilevel"/>
    <w:tmpl w:val="37347B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6DDE1042"/>
    <w:multiLevelType w:val="multilevel"/>
    <w:tmpl w:val="6DDE10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797A8A78"/>
    <w:multiLevelType w:val="multilevel"/>
    <w:tmpl w:val="797A8A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5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C55ADCDE"/>
    <w:rsid w:val="C55AD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  <w:style w:type="character" w:styleId="5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2026-08-02T08:38:00Z</dcterms:created>
  <dc:creator>pcaron</dc:creator>
  <cp:lastModifiedBy>pcaron</cp:lastModifiedBy>
  <dcterms:modified xsi:type="dcterms:W3CDTF">2026-08-02T08:45:22Z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