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21B5876E" w14:textId="617C4CAD" w:rsid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4E85802" w14:textId="057CA23C" w:rsidR="005B68EF" w:rsidRPr="005B68EF" w:rsidRDefault="00B81B06" w:rsidP="00B81B06">
      <w:pPr>
        <w:ind w:firstLine="0"/>
      </w:pPr>
      <w:r>
        <w:rPr>
          <w:noProof/>
        </w:rPr>
        <w:drawing>
          <wp:inline distT="0" distB="0" distL="0" distR="0" wp14:anchorId="50FB2779" wp14:editId="6E7A5634">
            <wp:extent cx="4381500" cy="2578100"/>
            <wp:effectExtent l="0" t="0" r="0" b="0"/>
            <wp:docPr id="7147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2578100"/>
                    </a:xfrm>
                    <a:prstGeom prst="rect">
                      <a:avLst/>
                    </a:prstGeom>
                    <a:noFill/>
                    <a:ln>
                      <a:noFill/>
                    </a:ln>
                  </pic:spPr>
                </pic:pic>
              </a:graphicData>
            </a:graphic>
          </wp:inline>
        </w:drawing>
      </w:r>
    </w:p>
    <w:p w14:paraId="7E298D49" w14:textId="02EAC1C9" w:rsidR="00F758EE" w:rsidRPr="005B68EF" w:rsidRDefault="00F758EE" w:rsidP="005B68EF">
      <w:pPr>
        <w:pStyle w:val="p1a"/>
        <w:jc w:val="center"/>
        <w:rPr>
          <w:sz w:val="18"/>
          <w:szCs w:val="18"/>
        </w:rPr>
      </w:pPr>
      <w:r w:rsidRPr="005B68EF">
        <w:rPr>
          <w:b/>
          <w:bCs/>
          <w:sz w:val="18"/>
          <w:szCs w:val="18"/>
        </w:rPr>
        <w:t>Fig. 2.</w:t>
      </w:r>
      <w:r w:rsidRPr="005B68EF">
        <w:rPr>
          <w:sz w:val="18"/>
          <w:szCs w:val="18"/>
        </w:rPr>
        <w:t xml:space="preserve"> Neural network architecture and loss evolution while training.</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20E6634D" w14:textId="48FCC833" w:rsidR="00B81B06" w:rsidRDefault="00B81B06" w:rsidP="00B81B06">
      <w:pPr>
        <w:ind w:firstLine="0"/>
      </w:pPr>
      <w:r>
        <w:rPr>
          <w:noProof/>
        </w:rPr>
        <w:lastRenderedPageBreak/>
        <w:drawing>
          <wp:inline distT="0" distB="0" distL="0" distR="0" wp14:anchorId="7102AB9E" wp14:editId="200C60D9">
            <wp:extent cx="4387850" cy="3568700"/>
            <wp:effectExtent l="0" t="0" r="0" b="0"/>
            <wp:docPr id="35060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7850" cy="3568700"/>
                    </a:xfrm>
                    <a:prstGeom prst="rect">
                      <a:avLst/>
                    </a:prstGeom>
                    <a:noFill/>
                    <a:ln>
                      <a:noFill/>
                    </a:ln>
                  </pic:spPr>
                </pic:pic>
              </a:graphicData>
            </a:graphic>
          </wp:inline>
        </w:drawing>
      </w:r>
    </w:p>
    <w:p w14:paraId="5B6EA5B2" w14:textId="7D5AD691" w:rsidR="00B81B06" w:rsidRPr="00B81B06" w:rsidRDefault="00B81B06" w:rsidP="00B81B06">
      <w:pPr>
        <w:jc w:val="center"/>
        <w:rPr>
          <w:sz w:val="18"/>
          <w:szCs w:val="18"/>
        </w:rPr>
      </w:pPr>
      <w:r w:rsidRPr="00B81B06">
        <w:rPr>
          <w:b/>
          <w:bCs/>
          <w:sz w:val="18"/>
          <w:szCs w:val="18"/>
        </w:rPr>
        <w:t>Fig. 3.</w:t>
      </w:r>
      <w:r w:rsidRPr="00B81B06">
        <w:rPr>
          <w:sz w:val="18"/>
          <w:szCs w:val="18"/>
        </w:rPr>
        <w:t xml:space="preserve"> Average distance between RL agent’s dose and clinical dose.</w:t>
      </w:r>
    </w:p>
    <w:p w14:paraId="31BFB72D" w14:textId="19689025" w:rsidR="00CF1BE4" w:rsidRDefault="00CF1BE4" w:rsidP="00CF1BE4">
      <w:pPr>
        <w:pStyle w:val="heading2"/>
      </w:pPr>
      <w:r>
        <w:t>Quantitative Results</w:t>
      </w:r>
    </w:p>
    <w:p w14:paraId="7293A437" w14:textId="599B111F" w:rsid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60B60A2A" w14:textId="77777777" w:rsidR="00A850ED" w:rsidRDefault="00A850ED" w:rsidP="00A850ED"/>
    <w:p w14:paraId="132917E1" w14:textId="77777777" w:rsidR="00A850ED" w:rsidRDefault="00A850ED" w:rsidP="00A850ED"/>
    <w:p w14:paraId="67B90D2B" w14:textId="77777777" w:rsidR="00A850ED" w:rsidRPr="00A850ED" w:rsidRDefault="00A850ED" w:rsidP="00A850ED"/>
    <w:p w14:paraId="6F21D033" w14:textId="62A7951C" w:rsidR="00A850ED" w:rsidRPr="00A850ED" w:rsidRDefault="00A850ED" w:rsidP="00A850ED">
      <w:pPr>
        <w:pStyle w:val="tablecaption"/>
        <w:spacing w:before="0"/>
        <w:jc w:val="both"/>
      </w:pPr>
      <w:r>
        <w:rPr>
          <w:b/>
        </w:rPr>
        <w:lastRenderedPageBreak/>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Average performances of four algorithms tested on DVHs distance to clinical dose,</w:t>
      </w:r>
      <w:r>
        <w:t xml:space="preserve"> d</w:t>
      </w:r>
      <w:r>
        <w:t>ose homogeneity-based score, and conformity-based score.</w:t>
      </w:r>
    </w:p>
    <w:tbl>
      <w:tblPr>
        <w:tblW w:w="8642" w:type="dxa"/>
        <w:jc w:val="center"/>
        <w:tblLayout w:type="fixed"/>
        <w:tblCellMar>
          <w:left w:w="70" w:type="dxa"/>
          <w:right w:w="70" w:type="dxa"/>
        </w:tblCellMar>
        <w:tblLook w:val="0000" w:firstRow="0" w:lastRow="0" w:firstColumn="0" w:lastColumn="0" w:noHBand="0" w:noVBand="0"/>
      </w:tblPr>
      <w:tblGrid>
        <w:gridCol w:w="2250"/>
        <w:gridCol w:w="1980"/>
        <w:gridCol w:w="2659"/>
        <w:gridCol w:w="1753"/>
      </w:tblGrid>
      <w:tr w:rsidR="00A850ED" w:rsidRPr="009A3755" w14:paraId="7A9E7385" w14:textId="77777777" w:rsidTr="00D04621">
        <w:trPr>
          <w:jc w:val="center"/>
        </w:trPr>
        <w:tc>
          <w:tcPr>
            <w:tcW w:w="2250" w:type="dxa"/>
            <w:tcBorders>
              <w:top w:val="single" w:sz="12" w:space="0" w:color="000000"/>
              <w:bottom w:val="single" w:sz="6" w:space="0" w:color="000000"/>
            </w:tcBorders>
          </w:tcPr>
          <w:p w14:paraId="52AB189D" w14:textId="65376DFE" w:rsidR="00A850ED" w:rsidRPr="009A3755" w:rsidRDefault="00A850ED" w:rsidP="00A850ED">
            <w:pPr>
              <w:ind w:firstLine="0"/>
              <w:jc w:val="center"/>
              <w:rPr>
                <w:sz w:val="18"/>
                <w:szCs w:val="18"/>
              </w:rPr>
            </w:pPr>
            <w:r>
              <w:t>Agent</w:t>
            </w:r>
          </w:p>
        </w:tc>
        <w:tc>
          <w:tcPr>
            <w:tcW w:w="1980" w:type="dxa"/>
            <w:tcBorders>
              <w:top w:val="single" w:sz="12" w:space="0" w:color="000000"/>
              <w:bottom w:val="single" w:sz="6" w:space="0" w:color="000000"/>
            </w:tcBorders>
          </w:tcPr>
          <w:p w14:paraId="08DC2B89" w14:textId="40B7AC74" w:rsidR="00A850ED" w:rsidRPr="009A3755" w:rsidRDefault="00A850ED" w:rsidP="00A850ED">
            <w:pPr>
              <w:ind w:firstLine="0"/>
              <w:jc w:val="center"/>
              <w:rPr>
                <w:sz w:val="18"/>
                <w:szCs w:val="18"/>
              </w:rPr>
            </w:pPr>
            <w:r>
              <w:t>Mean Final Distance</w:t>
            </w:r>
            <w:r w:rsidRPr="00D04621">
              <w:rPr>
                <w:rFonts w:ascii="Cambria Math" w:hAnsi="Cambria Math" w:cs="Cambria Math"/>
                <w:vertAlign w:val="superscript"/>
              </w:rPr>
              <w:t>∗</w:t>
            </w:r>
          </w:p>
        </w:tc>
        <w:tc>
          <w:tcPr>
            <w:tcW w:w="2659" w:type="dxa"/>
            <w:tcBorders>
              <w:top w:val="single" w:sz="12" w:space="0" w:color="000000"/>
              <w:bottom w:val="single" w:sz="6" w:space="0" w:color="000000"/>
            </w:tcBorders>
          </w:tcPr>
          <w:p w14:paraId="09D998BE" w14:textId="26390529" w:rsidR="00A850ED" w:rsidRPr="009A3755" w:rsidRDefault="00A850ED" w:rsidP="00A850ED">
            <w:pPr>
              <w:ind w:firstLine="0"/>
              <w:jc w:val="center"/>
              <w:rPr>
                <w:sz w:val="18"/>
                <w:szCs w:val="18"/>
              </w:rPr>
            </w:pPr>
            <w:r>
              <w:t>Homogeneity Score</w:t>
            </w:r>
            <w:r w:rsidRPr="00D04621">
              <w:rPr>
                <w:vertAlign w:val="superscript"/>
              </w:rPr>
              <w:t>†</w:t>
            </w:r>
          </w:p>
        </w:tc>
        <w:tc>
          <w:tcPr>
            <w:tcW w:w="1753" w:type="dxa"/>
            <w:tcBorders>
              <w:top w:val="single" w:sz="12" w:space="0" w:color="000000"/>
              <w:bottom w:val="single" w:sz="6" w:space="0" w:color="000000"/>
            </w:tcBorders>
          </w:tcPr>
          <w:p w14:paraId="017EDAD9" w14:textId="053FD089" w:rsidR="00A850ED" w:rsidRPr="009A3755" w:rsidRDefault="00A850ED" w:rsidP="00A850ED">
            <w:pPr>
              <w:ind w:firstLine="0"/>
              <w:jc w:val="center"/>
              <w:rPr>
                <w:sz w:val="18"/>
                <w:szCs w:val="18"/>
              </w:rPr>
            </w:pPr>
            <w:r>
              <w:t>Conformity Score</w:t>
            </w:r>
            <w:r w:rsidRPr="00D04621">
              <w:rPr>
                <w:vertAlign w:val="superscript"/>
              </w:rPr>
              <w:t>†</w:t>
            </w:r>
          </w:p>
        </w:tc>
      </w:tr>
      <w:tr w:rsidR="00A850ED" w:rsidRPr="009A3755" w14:paraId="45B879A2" w14:textId="77777777" w:rsidTr="00D04621">
        <w:trPr>
          <w:trHeight w:val="284"/>
          <w:jc w:val="center"/>
        </w:trPr>
        <w:tc>
          <w:tcPr>
            <w:tcW w:w="2250" w:type="dxa"/>
            <w:vAlign w:val="center"/>
          </w:tcPr>
          <w:p w14:paraId="2BC2BA77" w14:textId="340EF931" w:rsidR="00A850ED" w:rsidRPr="009A3755"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Distance</w:t>
            </w:r>
            <w:r w:rsidR="00D04621">
              <w:rPr>
                <w:sz w:val="18"/>
                <w:szCs w:val="18"/>
              </w:rPr>
              <w:t xml:space="preserve"> Score</w:t>
            </w:r>
          </w:p>
        </w:tc>
        <w:tc>
          <w:tcPr>
            <w:tcW w:w="1980" w:type="dxa"/>
            <w:vAlign w:val="center"/>
          </w:tcPr>
          <w:p w14:paraId="68784411" w14:textId="280DBE93" w:rsidR="00A850ED" w:rsidRPr="00D04621" w:rsidRDefault="00A850ED" w:rsidP="00A850ED">
            <w:pPr>
              <w:ind w:firstLine="0"/>
              <w:jc w:val="center"/>
              <w:rPr>
                <w:b/>
                <w:bCs/>
                <w:sz w:val="18"/>
                <w:szCs w:val="18"/>
              </w:rPr>
            </w:pPr>
            <w:r w:rsidRPr="00D04621">
              <w:rPr>
                <w:b/>
                <w:bCs/>
                <w:sz w:val="18"/>
                <w:szCs w:val="18"/>
              </w:rPr>
              <w:t>0.612</w:t>
            </w:r>
          </w:p>
        </w:tc>
        <w:tc>
          <w:tcPr>
            <w:tcW w:w="2659" w:type="dxa"/>
          </w:tcPr>
          <w:p w14:paraId="607C1F59" w14:textId="37011EC9" w:rsidR="00A850ED" w:rsidRPr="009A3755" w:rsidRDefault="00A850ED" w:rsidP="00A850ED">
            <w:pPr>
              <w:ind w:firstLine="0"/>
              <w:jc w:val="center"/>
              <w:rPr>
                <w:sz w:val="18"/>
                <w:szCs w:val="18"/>
              </w:rPr>
            </w:pPr>
            <w:r>
              <w:rPr>
                <w:sz w:val="18"/>
                <w:szCs w:val="18"/>
              </w:rPr>
              <w:t>1.871</w:t>
            </w:r>
          </w:p>
        </w:tc>
        <w:tc>
          <w:tcPr>
            <w:tcW w:w="1753" w:type="dxa"/>
            <w:vAlign w:val="center"/>
          </w:tcPr>
          <w:p w14:paraId="68D81C09" w14:textId="21337FD6" w:rsidR="00A850ED" w:rsidRPr="009A3755" w:rsidRDefault="00A850ED" w:rsidP="00A850ED">
            <w:pPr>
              <w:ind w:firstLine="0"/>
              <w:jc w:val="center"/>
              <w:rPr>
                <w:sz w:val="18"/>
                <w:szCs w:val="18"/>
              </w:rPr>
            </w:pPr>
            <w:r>
              <w:rPr>
                <w:sz w:val="18"/>
                <w:szCs w:val="18"/>
              </w:rPr>
              <w:t>0.406</w:t>
            </w:r>
          </w:p>
        </w:tc>
      </w:tr>
      <w:tr w:rsidR="00A850ED" w:rsidRPr="009A3755" w14:paraId="4C79DD33" w14:textId="77777777" w:rsidTr="00D04621">
        <w:trPr>
          <w:trHeight w:val="284"/>
          <w:jc w:val="center"/>
        </w:trPr>
        <w:tc>
          <w:tcPr>
            <w:tcW w:w="2250" w:type="dxa"/>
            <w:vAlign w:val="center"/>
          </w:tcPr>
          <w:p w14:paraId="45552E38" w14:textId="6C1E6C38" w:rsidR="00A850ED" w:rsidRPr="00A850ED"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Homogeneity</w:t>
            </w:r>
            <w:r w:rsidR="00D04621">
              <w:rPr>
                <w:sz w:val="18"/>
                <w:szCs w:val="18"/>
              </w:rPr>
              <w:t xml:space="preserve"> Score</w:t>
            </w:r>
          </w:p>
        </w:tc>
        <w:tc>
          <w:tcPr>
            <w:tcW w:w="1980" w:type="dxa"/>
            <w:vAlign w:val="center"/>
          </w:tcPr>
          <w:p w14:paraId="6FDAE438" w14:textId="19A56F5F" w:rsidR="00A850ED" w:rsidRPr="00A850ED" w:rsidRDefault="00D04621" w:rsidP="00A850ED">
            <w:pPr>
              <w:ind w:firstLine="0"/>
              <w:jc w:val="center"/>
              <w:rPr>
                <w:sz w:val="18"/>
                <w:szCs w:val="18"/>
              </w:rPr>
            </w:pPr>
            <w:r>
              <w:rPr>
                <w:sz w:val="18"/>
                <w:szCs w:val="18"/>
              </w:rPr>
              <w:t>2.012</w:t>
            </w:r>
          </w:p>
        </w:tc>
        <w:tc>
          <w:tcPr>
            <w:tcW w:w="2659" w:type="dxa"/>
          </w:tcPr>
          <w:p w14:paraId="3B723C4B" w14:textId="3A4A7353" w:rsidR="00A850ED" w:rsidRPr="00D04621" w:rsidRDefault="00D04621" w:rsidP="00A850ED">
            <w:pPr>
              <w:ind w:firstLine="0"/>
              <w:jc w:val="center"/>
              <w:rPr>
                <w:b/>
                <w:bCs/>
                <w:sz w:val="18"/>
                <w:szCs w:val="18"/>
              </w:rPr>
            </w:pPr>
            <w:r w:rsidRPr="00D04621">
              <w:rPr>
                <w:b/>
                <w:bCs/>
                <w:sz w:val="18"/>
                <w:szCs w:val="18"/>
              </w:rPr>
              <w:t>4.387</w:t>
            </w:r>
          </w:p>
        </w:tc>
        <w:tc>
          <w:tcPr>
            <w:tcW w:w="1753" w:type="dxa"/>
            <w:vAlign w:val="center"/>
          </w:tcPr>
          <w:p w14:paraId="287FDE24" w14:textId="537E8C10" w:rsidR="00A850ED" w:rsidRDefault="00D04621" w:rsidP="00A850ED">
            <w:pPr>
              <w:ind w:firstLine="0"/>
              <w:jc w:val="center"/>
              <w:rPr>
                <w:sz w:val="18"/>
                <w:szCs w:val="18"/>
              </w:rPr>
            </w:pPr>
            <w:r>
              <w:rPr>
                <w:sz w:val="18"/>
                <w:szCs w:val="18"/>
              </w:rPr>
              <w:t>0.567</w:t>
            </w:r>
          </w:p>
        </w:tc>
      </w:tr>
      <w:tr w:rsidR="00A850ED" w:rsidRPr="009A3755" w14:paraId="54E38D80" w14:textId="77777777" w:rsidTr="00D04621">
        <w:trPr>
          <w:trHeight w:val="284"/>
          <w:jc w:val="center"/>
        </w:trPr>
        <w:tc>
          <w:tcPr>
            <w:tcW w:w="2250" w:type="dxa"/>
            <w:vAlign w:val="center"/>
          </w:tcPr>
          <w:p w14:paraId="2C735F22" w14:textId="00CA0647" w:rsidR="00A850ED" w:rsidRPr="00A850ED" w:rsidRDefault="00A850ED" w:rsidP="00A850ED">
            <w:pPr>
              <w:ind w:firstLine="0"/>
              <w:jc w:val="center"/>
              <w:rPr>
                <w:sz w:val="18"/>
                <w:szCs w:val="18"/>
              </w:rPr>
            </w:pPr>
            <w:r w:rsidRPr="00D04621">
              <w:rPr>
                <w:sz w:val="18"/>
                <w:szCs w:val="18"/>
              </w:rPr>
              <w:t>RL Conformity Score</w:t>
            </w:r>
          </w:p>
        </w:tc>
        <w:tc>
          <w:tcPr>
            <w:tcW w:w="1980" w:type="dxa"/>
            <w:vAlign w:val="center"/>
          </w:tcPr>
          <w:p w14:paraId="6115636E" w14:textId="2802A9FE" w:rsidR="00A850ED" w:rsidRPr="00A850ED" w:rsidRDefault="00D04621" w:rsidP="00A850ED">
            <w:pPr>
              <w:ind w:firstLine="0"/>
              <w:jc w:val="center"/>
              <w:rPr>
                <w:sz w:val="18"/>
                <w:szCs w:val="18"/>
              </w:rPr>
            </w:pPr>
            <w:r>
              <w:rPr>
                <w:sz w:val="18"/>
                <w:szCs w:val="18"/>
              </w:rPr>
              <w:t>1.770</w:t>
            </w:r>
          </w:p>
        </w:tc>
        <w:tc>
          <w:tcPr>
            <w:tcW w:w="2659" w:type="dxa"/>
          </w:tcPr>
          <w:p w14:paraId="0C946920" w14:textId="4B604678" w:rsidR="00A850ED" w:rsidRDefault="00D04621" w:rsidP="00A850ED">
            <w:pPr>
              <w:ind w:firstLine="0"/>
              <w:jc w:val="center"/>
              <w:rPr>
                <w:sz w:val="18"/>
                <w:szCs w:val="18"/>
              </w:rPr>
            </w:pPr>
            <w:r>
              <w:rPr>
                <w:sz w:val="18"/>
                <w:szCs w:val="18"/>
              </w:rPr>
              <w:t>4.017</w:t>
            </w:r>
          </w:p>
        </w:tc>
        <w:tc>
          <w:tcPr>
            <w:tcW w:w="1753" w:type="dxa"/>
            <w:vAlign w:val="center"/>
          </w:tcPr>
          <w:p w14:paraId="3491B543" w14:textId="6A2F9A08" w:rsidR="00A850ED" w:rsidRDefault="00D04621" w:rsidP="00A850ED">
            <w:pPr>
              <w:ind w:firstLine="0"/>
              <w:jc w:val="center"/>
              <w:rPr>
                <w:sz w:val="18"/>
                <w:szCs w:val="18"/>
              </w:rPr>
            </w:pPr>
            <w:r>
              <w:rPr>
                <w:sz w:val="18"/>
                <w:szCs w:val="18"/>
              </w:rPr>
              <w:t>0.507</w:t>
            </w:r>
          </w:p>
        </w:tc>
      </w:tr>
      <w:tr w:rsidR="00A850ED" w:rsidRPr="009A3755" w14:paraId="4182E5E8" w14:textId="77777777" w:rsidTr="00D04621">
        <w:trPr>
          <w:trHeight w:val="284"/>
          <w:jc w:val="center"/>
        </w:trPr>
        <w:tc>
          <w:tcPr>
            <w:tcW w:w="2250" w:type="dxa"/>
            <w:vAlign w:val="center"/>
          </w:tcPr>
          <w:p w14:paraId="36731228" w14:textId="6122FE41" w:rsidR="00A850ED" w:rsidRPr="00A850ED" w:rsidRDefault="00D04621" w:rsidP="00A850ED">
            <w:pPr>
              <w:ind w:firstLine="0"/>
              <w:jc w:val="center"/>
              <w:rPr>
                <w:sz w:val="18"/>
                <w:szCs w:val="18"/>
              </w:rPr>
            </w:pPr>
            <w:r w:rsidRPr="00D04621">
              <w:rPr>
                <w:sz w:val="18"/>
                <w:szCs w:val="18"/>
              </w:rPr>
              <w:t>Meta-optimization</w:t>
            </w:r>
          </w:p>
        </w:tc>
        <w:tc>
          <w:tcPr>
            <w:tcW w:w="1980" w:type="dxa"/>
            <w:vAlign w:val="center"/>
          </w:tcPr>
          <w:p w14:paraId="778C58ED" w14:textId="5A97EF91" w:rsidR="00A850ED" w:rsidRPr="00A850ED" w:rsidRDefault="00D04621" w:rsidP="00A850ED">
            <w:pPr>
              <w:ind w:firstLine="0"/>
              <w:jc w:val="center"/>
              <w:rPr>
                <w:sz w:val="18"/>
                <w:szCs w:val="18"/>
              </w:rPr>
            </w:pPr>
            <w:r>
              <w:rPr>
                <w:sz w:val="18"/>
                <w:szCs w:val="18"/>
              </w:rPr>
              <w:t>N/A</w:t>
            </w:r>
          </w:p>
        </w:tc>
        <w:tc>
          <w:tcPr>
            <w:tcW w:w="2659" w:type="dxa"/>
          </w:tcPr>
          <w:p w14:paraId="5E3C787A" w14:textId="6D807761" w:rsidR="00A850ED" w:rsidRDefault="00D04621" w:rsidP="00A850ED">
            <w:pPr>
              <w:ind w:firstLine="0"/>
              <w:jc w:val="center"/>
              <w:rPr>
                <w:sz w:val="18"/>
                <w:szCs w:val="18"/>
              </w:rPr>
            </w:pPr>
            <w:r>
              <w:rPr>
                <w:sz w:val="18"/>
                <w:szCs w:val="18"/>
              </w:rPr>
              <w:t>4.117</w:t>
            </w:r>
          </w:p>
        </w:tc>
        <w:tc>
          <w:tcPr>
            <w:tcW w:w="1753" w:type="dxa"/>
            <w:vAlign w:val="center"/>
          </w:tcPr>
          <w:p w14:paraId="50E6CE3D" w14:textId="04C127DA" w:rsidR="00A850ED" w:rsidRPr="00D04621" w:rsidRDefault="00D04621" w:rsidP="00A850ED">
            <w:pPr>
              <w:ind w:firstLine="0"/>
              <w:jc w:val="center"/>
              <w:rPr>
                <w:b/>
                <w:bCs/>
                <w:sz w:val="18"/>
                <w:szCs w:val="18"/>
              </w:rPr>
            </w:pPr>
            <w:r w:rsidRPr="00D04621">
              <w:rPr>
                <w:b/>
                <w:bCs/>
                <w:sz w:val="18"/>
                <w:szCs w:val="18"/>
              </w:rPr>
              <w:t>0.610</w:t>
            </w:r>
          </w:p>
        </w:tc>
      </w:tr>
      <w:tr w:rsidR="00A850ED" w:rsidRPr="009A3755" w14:paraId="6A3E13A8" w14:textId="77777777" w:rsidTr="00D04621">
        <w:trPr>
          <w:trHeight w:val="284"/>
          <w:jc w:val="center"/>
        </w:trPr>
        <w:tc>
          <w:tcPr>
            <w:tcW w:w="2250" w:type="dxa"/>
            <w:tcBorders>
              <w:bottom w:val="single" w:sz="12" w:space="0" w:color="000000"/>
            </w:tcBorders>
            <w:vAlign w:val="center"/>
          </w:tcPr>
          <w:p w14:paraId="20C90116" w14:textId="3D698AD6" w:rsidR="00A850ED" w:rsidRPr="00D04621" w:rsidRDefault="00D04621" w:rsidP="00A850ED">
            <w:pPr>
              <w:ind w:firstLine="0"/>
              <w:jc w:val="center"/>
              <w:rPr>
                <w:i/>
                <w:iCs/>
                <w:sz w:val="18"/>
                <w:szCs w:val="18"/>
              </w:rPr>
            </w:pPr>
            <w:r w:rsidRPr="00D04621">
              <w:rPr>
                <w:i/>
                <w:iCs/>
                <w:sz w:val="18"/>
                <w:szCs w:val="18"/>
              </w:rPr>
              <w:t>Clinical doses</w:t>
            </w:r>
          </w:p>
        </w:tc>
        <w:tc>
          <w:tcPr>
            <w:tcW w:w="1980" w:type="dxa"/>
            <w:tcBorders>
              <w:bottom w:val="single" w:sz="12" w:space="0" w:color="000000"/>
            </w:tcBorders>
            <w:vAlign w:val="center"/>
          </w:tcPr>
          <w:p w14:paraId="5A3B5A25" w14:textId="6FCF8FA9" w:rsidR="00A850ED" w:rsidRPr="00D04621" w:rsidRDefault="00D04621" w:rsidP="00A850ED">
            <w:pPr>
              <w:ind w:firstLine="0"/>
              <w:jc w:val="center"/>
              <w:rPr>
                <w:i/>
                <w:iCs/>
                <w:sz w:val="18"/>
                <w:szCs w:val="18"/>
              </w:rPr>
            </w:pPr>
            <w:r w:rsidRPr="00D04621">
              <w:rPr>
                <w:i/>
                <w:iCs/>
                <w:sz w:val="18"/>
                <w:szCs w:val="18"/>
              </w:rPr>
              <w:t>0</w:t>
            </w:r>
          </w:p>
        </w:tc>
        <w:tc>
          <w:tcPr>
            <w:tcW w:w="2659" w:type="dxa"/>
            <w:tcBorders>
              <w:bottom w:val="single" w:sz="12" w:space="0" w:color="000000"/>
            </w:tcBorders>
          </w:tcPr>
          <w:p w14:paraId="31FE1D47" w14:textId="6F22B2D7" w:rsidR="00A850ED" w:rsidRPr="00D04621" w:rsidRDefault="00D04621" w:rsidP="00A850ED">
            <w:pPr>
              <w:ind w:firstLine="0"/>
              <w:jc w:val="center"/>
              <w:rPr>
                <w:i/>
                <w:iCs/>
                <w:sz w:val="18"/>
                <w:szCs w:val="18"/>
              </w:rPr>
            </w:pPr>
            <w:r w:rsidRPr="00D04621">
              <w:rPr>
                <w:i/>
                <w:iCs/>
                <w:sz w:val="18"/>
                <w:szCs w:val="18"/>
              </w:rPr>
              <w:t>1.541</w:t>
            </w:r>
          </w:p>
        </w:tc>
        <w:tc>
          <w:tcPr>
            <w:tcW w:w="1753" w:type="dxa"/>
            <w:tcBorders>
              <w:bottom w:val="single" w:sz="12" w:space="0" w:color="000000"/>
            </w:tcBorders>
            <w:vAlign w:val="center"/>
          </w:tcPr>
          <w:p w14:paraId="7CB5EC7B" w14:textId="263B4D8F" w:rsidR="00A850ED" w:rsidRPr="00D04621" w:rsidRDefault="00D04621" w:rsidP="00A850ED">
            <w:pPr>
              <w:ind w:firstLine="0"/>
              <w:jc w:val="center"/>
              <w:rPr>
                <w:i/>
                <w:iCs/>
                <w:sz w:val="18"/>
                <w:szCs w:val="18"/>
              </w:rPr>
            </w:pPr>
            <w:r w:rsidRPr="00D04621">
              <w:rPr>
                <w:i/>
                <w:iCs/>
                <w:sz w:val="18"/>
                <w:szCs w:val="18"/>
              </w:rPr>
              <w:t>0.580</w:t>
            </w:r>
          </w:p>
        </w:tc>
      </w:tr>
    </w:tbl>
    <w:p w14:paraId="3F15348A" w14:textId="0D26B0AA" w:rsidR="00D04621" w:rsidRPr="00D04621" w:rsidRDefault="00D04621" w:rsidP="00D04621">
      <w:pPr>
        <w:pStyle w:val="tablecaption"/>
        <w:spacing w:before="0" w:after="0"/>
        <w:ind w:firstLine="227"/>
        <w:jc w:val="both"/>
        <w:rPr>
          <w:i/>
          <w:iCs/>
        </w:rPr>
      </w:pPr>
      <w:r w:rsidRPr="00D04621">
        <w:rPr>
          <w:rFonts w:ascii="Cambria Math" w:hAnsi="Cambria Math" w:cs="Cambria Math"/>
          <w:i/>
          <w:iCs/>
          <w:vertAlign w:val="superscript"/>
        </w:rPr>
        <w:t>∗</w:t>
      </w:r>
      <w:r>
        <w:rPr>
          <w:i/>
          <w:iCs/>
        </w:rPr>
        <w:t xml:space="preserve">: </w:t>
      </w:r>
      <w:r w:rsidRPr="00D04621">
        <w:rPr>
          <w:i/>
          <w:iCs/>
        </w:rPr>
        <w:t>distance is improved performance through a lower score.</w:t>
      </w:r>
    </w:p>
    <w:p w14:paraId="56BD6E05" w14:textId="4295F00B" w:rsidR="00D04621" w:rsidRPr="00D04621" w:rsidRDefault="00D04621" w:rsidP="00D04621">
      <w:pPr>
        <w:rPr>
          <w:i/>
          <w:iCs/>
          <w:sz w:val="18"/>
          <w:szCs w:val="18"/>
        </w:rPr>
      </w:pPr>
      <w:r w:rsidRPr="00D04621">
        <w:rPr>
          <w:i/>
          <w:iCs/>
          <w:sz w:val="18"/>
          <w:szCs w:val="18"/>
          <w:vertAlign w:val="superscript"/>
        </w:rPr>
        <w:t>†</w:t>
      </w:r>
      <w:r w:rsidRPr="00D04621">
        <w:rPr>
          <w:i/>
          <w:iCs/>
          <w:sz w:val="18"/>
          <w:szCs w:val="18"/>
        </w:rPr>
        <w:t xml:space="preserve">: </w:t>
      </w:r>
      <w:r w:rsidRPr="00D04621">
        <w:rPr>
          <w:i/>
          <w:iCs/>
          <w:sz w:val="18"/>
          <w:szCs w:val="18"/>
        </w:rPr>
        <w:t>score is improved performance through a higher score.</w:t>
      </w:r>
    </w:p>
    <w:p w14:paraId="192526F7" w14:textId="1A23493D" w:rsidR="00CF1BE4" w:rsidRDefault="00CF1BE4" w:rsidP="00CF1BE4">
      <w:pPr>
        <w:pStyle w:val="heading2"/>
      </w:pPr>
      <w:r>
        <w:t>Qualitative Results</w:t>
      </w:r>
    </w:p>
    <w:p w14:paraId="10BB1A4A" w14:textId="7D5C1DBD" w:rsid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4BC11132" w14:textId="3F9A0E3D" w:rsidR="0028305A" w:rsidRPr="0028305A" w:rsidRDefault="00C47AFC" w:rsidP="0028305A">
      <w:pPr>
        <w:ind w:firstLine="0"/>
      </w:pPr>
      <w:r>
        <w:rPr>
          <w:noProof/>
        </w:rPr>
        <w:drawing>
          <wp:inline distT="0" distB="0" distL="0" distR="0" wp14:anchorId="789668BA" wp14:editId="142113A1">
            <wp:extent cx="4387850" cy="2946400"/>
            <wp:effectExtent l="0" t="0" r="0" b="6350"/>
            <wp:docPr id="1363089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7850" cy="2946400"/>
                    </a:xfrm>
                    <a:prstGeom prst="rect">
                      <a:avLst/>
                    </a:prstGeom>
                    <a:noFill/>
                    <a:ln>
                      <a:noFill/>
                    </a:ln>
                  </pic:spPr>
                </pic:pic>
              </a:graphicData>
            </a:graphic>
          </wp:inline>
        </w:drawing>
      </w:r>
    </w:p>
    <w:p w14:paraId="034C27FB" w14:textId="09B4D073" w:rsidR="0028305A" w:rsidRPr="0028305A" w:rsidRDefault="0028305A" w:rsidP="0028305A">
      <w:pPr>
        <w:ind w:firstLine="0"/>
        <w:rPr>
          <w:sz w:val="18"/>
          <w:szCs w:val="18"/>
        </w:rPr>
      </w:pPr>
      <w:r w:rsidRPr="0028305A">
        <w:rPr>
          <w:b/>
          <w:bCs/>
          <w:sz w:val="18"/>
          <w:szCs w:val="18"/>
        </w:rPr>
        <w:t>Fig. 4.</w:t>
      </w:r>
      <w:r w:rsidRPr="0028305A">
        <w:rPr>
          <w:sz w:val="18"/>
          <w:szCs w:val="18"/>
        </w:rPr>
        <w:t xml:space="preserve"> RL Agent DVHs after each action taken on a test (unseen) patient. Solid lines are the agent’s dose DVHs; dotted ones are the reference dose DVHs (manually finetuned).</w:t>
      </w:r>
    </w:p>
    <w:p w14:paraId="276E0840" w14:textId="37B55FF7" w:rsidR="00A0705B" w:rsidRDefault="00A0705B" w:rsidP="00A0705B">
      <w:pPr>
        <w:pStyle w:val="heading1"/>
      </w:pPr>
      <w:r>
        <w:lastRenderedPageBreak/>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lastRenderedPageBreak/>
        <w:t>Synthetic phantom patients</w:t>
      </w:r>
    </w:p>
    <w:p w14:paraId="77E056B1" w14:textId="4E85D942" w:rsid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69D6B8D5" w14:textId="77777777" w:rsidR="004A6FB4" w:rsidRDefault="004A6FB4" w:rsidP="00AB6011">
      <w:pPr>
        <w:ind w:firstLine="0"/>
      </w:pPr>
    </w:p>
    <w:p w14:paraId="59564B84" w14:textId="1050757C" w:rsidR="0087450B" w:rsidRDefault="0087450B" w:rsidP="00AB6011">
      <w:pPr>
        <w:ind w:firstLine="0"/>
      </w:pPr>
      <w:r>
        <w:rPr>
          <w:noProof/>
        </w:rPr>
        <w:drawing>
          <wp:inline distT="0" distB="0" distL="0" distR="0" wp14:anchorId="2F789955" wp14:editId="65F33B1F">
            <wp:extent cx="4387850" cy="3365500"/>
            <wp:effectExtent l="0" t="0" r="0" b="6350"/>
            <wp:docPr id="473152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7850" cy="3365500"/>
                    </a:xfrm>
                    <a:prstGeom prst="rect">
                      <a:avLst/>
                    </a:prstGeom>
                    <a:noFill/>
                    <a:ln>
                      <a:noFill/>
                    </a:ln>
                  </pic:spPr>
                </pic:pic>
              </a:graphicData>
            </a:graphic>
          </wp:inline>
        </w:drawing>
      </w:r>
    </w:p>
    <w:p w14:paraId="7F81A46A" w14:textId="77777777" w:rsidR="007503F2" w:rsidRDefault="0087450B" w:rsidP="00AB6011">
      <w:pPr>
        <w:ind w:firstLine="0"/>
        <w:rPr>
          <w:sz w:val="18"/>
          <w:szCs w:val="18"/>
        </w:rPr>
      </w:pPr>
      <w:r w:rsidRPr="007503F2">
        <w:rPr>
          <w:b/>
          <w:bCs/>
          <w:sz w:val="18"/>
          <w:szCs w:val="18"/>
        </w:rPr>
        <w:t>F</w:t>
      </w:r>
      <w:r w:rsidRPr="007503F2">
        <w:rPr>
          <w:b/>
          <w:bCs/>
          <w:sz w:val="18"/>
          <w:szCs w:val="18"/>
        </w:rPr>
        <w:t xml:space="preserve">ig. </w:t>
      </w:r>
      <w:r w:rsidR="007503F2" w:rsidRPr="007503F2">
        <w:rPr>
          <w:b/>
          <w:bCs/>
          <w:sz w:val="18"/>
          <w:szCs w:val="18"/>
        </w:rPr>
        <w:t>5</w:t>
      </w:r>
      <w:r w:rsidRPr="007503F2">
        <w:rPr>
          <w:b/>
          <w:bCs/>
          <w:sz w:val="18"/>
          <w:szCs w:val="18"/>
        </w:rPr>
        <w:t>.</w:t>
      </w:r>
      <w:r w:rsidRPr="007503F2">
        <w:rPr>
          <w:sz w:val="18"/>
          <w:szCs w:val="18"/>
        </w:rPr>
        <w:t xml:space="preserve"> </w:t>
      </w:r>
      <w:r w:rsidR="007503F2" w:rsidRPr="007503F2">
        <w:rPr>
          <w:sz w:val="18"/>
          <w:szCs w:val="18"/>
        </w:rPr>
        <w:t>Example of a (generated) patient:</w:t>
      </w:r>
    </w:p>
    <w:p w14:paraId="14E7D12D" w14:textId="677F0F6C" w:rsidR="007503F2" w:rsidRDefault="007503F2" w:rsidP="00AB6011">
      <w:pPr>
        <w:ind w:firstLine="0"/>
        <w:rPr>
          <w:sz w:val="18"/>
          <w:szCs w:val="18"/>
        </w:rPr>
      </w:pPr>
      <w:r w:rsidRPr="007503F2">
        <w:rPr>
          <w:i/>
          <w:iCs/>
          <w:sz w:val="18"/>
          <w:szCs w:val="18"/>
        </w:rPr>
        <w:t>Top-l</w:t>
      </w:r>
      <w:r w:rsidRPr="007503F2">
        <w:rPr>
          <w:i/>
          <w:iCs/>
          <w:sz w:val="18"/>
          <w:szCs w:val="18"/>
        </w:rPr>
        <w:t>eft:</w:t>
      </w:r>
      <w:r w:rsidRPr="007503F2">
        <w:rPr>
          <w:sz w:val="18"/>
          <w:szCs w:val="18"/>
        </w:rPr>
        <w:t xml:space="preserve"> Main axial slice (center of the PTV) CT. </w:t>
      </w:r>
    </w:p>
    <w:p w14:paraId="166BFFF2" w14:textId="23A97A63" w:rsidR="007503F2" w:rsidRDefault="007503F2" w:rsidP="00AB6011">
      <w:pPr>
        <w:ind w:firstLine="0"/>
        <w:rPr>
          <w:sz w:val="18"/>
          <w:szCs w:val="18"/>
        </w:rPr>
      </w:pPr>
      <w:r w:rsidRPr="007503F2">
        <w:rPr>
          <w:i/>
          <w:iCs/>
          <w:sz w:val="18"/>
          <w:szCs w:val="18"/>
        </w:rPr>
        <w:t>Top-r</w:t>
      </w:r>
      <w:r w:rsidRPr="007503F2">
        <w:rPr>
          <w:i/>
          <w:iCs/>
          <w:sz w:val="18"/>
          <w:szCs w:val="18"/>
        </w:rPr>
        <w:t>ight:</w:t>
      </w:r>
      <w:r w:rsidRPr="007503F2">
        <w:rPr>
          <w:sz w:val="18"/>
          <w:szCs w:val="18"/>
        </w:rPr>
        <w:t xml:space="preserve"> Main axial slice (center of the PTV) of the clinical dose. </w:t>
      </w:r>
    </w:p>
    <w:p w14:paraId="12EDD4B3" w14:textId="5E44F4B1" w:rsidR="007503F2" w:rsidRPr="007503F2" w:rsidRDefault="007503F2" w:rsidP="00AB6011">
      <w:pPr>
        <w:ind w:firstLine="0"/>
        <w:rPr>
          <w:sz w:val="18"/>
          <w:szCs w:val="18"/>
        </w:rPr>
      </w:pPr>
      <w:r w:rsidRPr="007503F2">
        <w:rPr>
          <w:i/>
          <w:iCs/>
          <w:sz w:val="18"/>
          <w:szCs w:val="18"/>
        </w:rPr>
        <w:t>Bottom:</w:t>
      </w:r>
      <w:r w:rsidRPr="007503F2">
        <w:rPr>
          <w:sz w:val="18"/>
          <w:szCs w:val="18"/>
        </w:rPr>
        <w:t xml:space="preserve"> Associated clinical dose DVH.</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lastRenderedPageBreak/>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4"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5"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IEEE Transactions on Biomedical Engineering</w:t>
      </w:r>
      <w:r w:rsidRPr="00693D0C">
        <w:t xml:space="preserve"> 68(10), 2907–2917 (Oct</w:t>
      </w:r>
      <w:r w:rsidR="00693D0C">
        <w:t>ober</w:t>
      </w:r>
      <w:r w:rsidRPr="00693D0C">
        <w:t xml:space="preserve"> 2021). </w:t>
      </w:r>
      <w:hyperlink r:id="rId16"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7"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8"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9"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20"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21"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22"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23"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lastRenderedPageBreak/>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4"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5"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6"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7"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8"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9"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30"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31"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32"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33"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4"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lastRenderedPageBreak/>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1253EE57" w:rsidR="002D48C5" w:rsidRPr="00F55A71" w:rsidRDefault="002D48C5" w:rsidP="002D48C5">
      <w:pPr>
        <w:pStyle w:val="p1a"/>
      </w:pPr>
    </w:p>
    <w:sectPr w:rsidR="002D48C5" w:rsidRPr="00F55A71" w:rsidSect="009F7FCE">
      <w:headerReference w:type="even" r:id="rId36"/>
      <w:headerReference w:type="default" r:id="rId37"/>
      <w:footerReference w:type="even" r:id="rId38"/>
      <w:footerReference w:type="default" r:id="rId39"/>
      <w:footerReference w:type="first" r:id="rId4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38320" w14:textId="77777777" w:rsidR="00B06595" w:rsidRDefault="00B06595">
      <w:r>
        <w:separator/>
      </w:r>
    </w:p>
  </w:endnote>
  <w:endnote w:type="continuationSeparator" w:id="0">
    <w:p w14:paraId="5A29D147" w14:textId="77777777" w:rsidR="00B06595" w:rsidRDefault="00B0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45A77" w14:textId="77777777" w:rsidR="00B06595" w:rsidRDefault="00B06595" w:rsidP="009F7FCE">
      <w:pPr>
        <w:ind w:firstLine="0"/>
      </w:pPr>
      <w:r>
        <w:separator/>
      </w:r>
    </w:p>
  </w:footnote>
  <w:footnote w:type="continuationSeparator" w:id="0">
    <w:p w14:paraId="5BD7B6EC" w14:textId="77777777" w:rsidR="00B06595" w:rsidRDefault="00B06595"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8305A"/>
    <w:rsid w:val="002B3AFC"/>
    <w:rsid w:val="002C367B"/>
    <w:rsid w:val="002D48C5"/>
    <w:rsid w:val="003C2DED"/>
    <w:rsid w:val="003F53BB"/>
    <w:rsid w:val="0044247A"/>
    <w:rsid w:val="004730BC"/>
    <w:rsid w:val="004A6FB4"/>
    <w:rsid w:val="004F7A38"/>
    <w:rsid w:val="0054520C"/>
    <w:rsid w:val="005B68EF"/>
    <w:rsid w:val="005F117E"/>
    <w:rsid w:val="006259A0"/>
    <w:rsid w:val="00693D0C"/>
    <w:rsid w:val="007503F2"/>
    <w:rsid w:val="007F4D89"/>
    <w:rsid w:val="0087450B"/>
    <w:rsid w:val="008839A1"/>
    <w:rsid w:val="008F2D4C"/>
    <w:rsid w:val="009930E4"/>
    <w:rsid w:val="009B2539"/>
    <w:rsid w:val="009F6F71"/>
    <w:rsid w:val="009F7FCE"/>
    <w:rsid w:val="00A0705B"/>
    <w:rsid w:val="00A26DB8"/>
    <w:rsid w:val="00A32A9C"/>
    <w:rsid w:val="00A6506A"/>
    <w:rsid w:val="00A850ED"/>
    <w:rsid w:val="00AB6011"/>
    <w:rsid w:val="00B06595"/>
    <w:rsid w:val="00B23481"/>
    <w:rsid w:val="00B2378A"/>
    <w:rsid w:val="00B81B06"/>
    <w:rsid w:val="00C47AFC"/>
    <w:rsid w:val="00C81316"/>
    <w:rsid w:val="00CB4C08"/>
    <w:rsid w:val="00CF1BE4"/>
    <w:rsid w:val="00D04621"/>
    <w:rsid w:val="00DC2CA9"/>
    <w:rsid w:val="00DD5531"/>
    <w:rsid w:val="00E603C7"/>
    <w:rsid w:val="00E606D1"/>
    <w:rsid w:val="00F321B4"/>
    <w:rsid w:val="00F54C37"/>
    <w:rsid w:val="00F56F2A"/>
    <w:rsid w:val="00F758EE"/>
    <w:rsid w:val="00F8565E"/>
    <w:rsid w:val="00F92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0ED"/>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88/1361-6560/ac9882" TargetMode="External"/><Relationship Id="rId26" Type="http://schemas.openxmlformats.org/officeDocument/2006/relationships/hyperlink" Target="https://doi.org/10.1088/1361-6560/ab18bf" TargetMode="External"/><Relationship Id="rId39" Type="http://schemas.openxmlformats.org/officeDocument/2006/relationships/footer" Target="footer2.xml"/><Relationship Id="rId21" Type="http://schemas.openxmlformats.org/officeDocument/2006/relationships/hyperlink" Target="https://www.mdpi.com/2227-9059/9/2/214" TargetMode="External"/><Relationship Id="rId34" Type="http://schemas.openxmlformats.org/officeDocument/2006/relationships/hyperlink" Target="https://journals.lww.com/00005792-201708040-0003" TargetMode="External"/><Relationship Id="rId42" Type="http://schemas.openxmlformats.org/officeDocument/2006/relationships/theme" Target="theme/theme1.xml"/><Relationship Id="rId7" Type="http://schemas.openxmlformats.org/officeDocument/2006/relationships/hyperlink" Target="https://biomathematics.mics.centralesupelec.fr/" TargetMode="External"/><Relationship Id="rId2" Type="http://schemas.openxmlformats.org/officeDocument/2006/relationships/styles" Target="styles.xml"/><Relationship Id="rId16" Type="http://schemas.openxmlformats.org/officeDocument/2006/relationships/hyperlink" Target="https://doi.org/10.1109/TBME.2021.3055822" TargetMode="External"/><Relationship Id="rId20" Type="http://schemas.openxmlformats.org/officeDocument/2006/relationships/hyperlink" Target="https://linkinghub.elsevier.com/retrieve/pii/036030169290040O" TargetMode="External"/><Relationship Id="rId29" Type="http://schemas.openxmlformats.org/officeDocument/2006/relationships/hyperlink" Target="https://doi.org/10.1259/bjr/6567687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88/1361-6560/ac09a2" TargetMode="External"/><Relationship Id="rId32" Type="http://schemas.openxmlformats.org/officeDocument/2006/relationships/hyperlink" Target="https://iopscience.iop.org/article/10.1088/0031-9155/44/10/311" TargetMode="External"/><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93/jrr/rrab080" TargetMode="External"/><Relationship Id="rId23" Type="http://schemas.openxmlformats.org/officeDocument/2006/relationships/hyperlink" Target="https://linkinghub.elsevier.com/retrieve/pii/S0958394701000577" TargetMode="External"/><Relationship Id="rId28" Type="http://schemas.openxmlformats.org/officeDocument/2006/relationships/hyperlink" Target="https://linkinghub.elsevier.com/retrieve/pii/S0167814009003247"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iopscience.iop.org/article/10.1088/1361-6560/ac9882" TargetMode="External"/><Relationship Id="rId31" Type="http://schemas.openxmlformats.org/officeDocument/2006/relationships/hyperlink" Target="https://iopscience.iop.org/article/10.1088/0031-9155/46/4/31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york.ac.uk/what-is-reinforcement-learning/" TargetMode="External"/><Relationship Id="rId22" Type="http://schemas.openxmlformats.org/officeDocument/2006/relationships/hyperlink" Target="https://doi.org/10.1016/S0958-3947(01)00057-7" TargetMode="External"/><Relationship Id="rId27" Type="http://schemas.openxmlformats.org/officeDocument/2006/relationships/hyperlink" Target="https://doi.org/10.1016/j.radonc.2009.06.014" TargetMode="External"/><Relationship Id="rId30" Type="http://schemas.openxmlformats.org/officeDocument/2006/relationships/hyperlink" Target="https://academic.oup.com/bjr/article/76/910/678-689/7470601" TargetMode="External"/><Relationship Id="rId35" Type="http://schemas.openxmlformats.org/officeDocument/2006/relationships/chart" Target="charts/chart1.xml"/><Relationship Id="rId8" Type="http://schemas.openxmlformats.org/officeDocument/2006/relationships/hyperlink" Target="https://www.therapanacea.eu/"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ieeexplore.ieee.org/document/9343695/" TargetMode="External"/><Relationship Id="rId25" Type="http://schemas.openxmlformats.org/officeDocument/2006/relationships/hyperlink" Target="https://iopscience.iop.org/article/10.1088/1361-6560/ac09a2" TargetMode="External"/><Relationship Id="rId33" Type="http://schemas.openxmlformats.org/officeDocument/2006/relationships/hyperlink" Target="https://doi.org/10.1097/MD.0000000000007685" TargetMode="Externa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11</Pages>
  <Words>3375</Words>
  <Characters>19243</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31</cp:revision>
  <dcterms:created xsi:type="dcterms:W3CDTF">2024-05-10T09:48:00Z</dcterms:created>
  <dcterms:modified xsi:type="dcterms:W3CDTF">2024-05-10T12:20:00Z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