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1.11.0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Passport and National ID files,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two document slots.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both customer document slots</w:t>
      </w:r>
    </w:p>
    <w:p>
      <w:pPr>
        <w:spacing w:after="80" w:before="0"/>
      </w:pPr>
      <w:r>
        <w:rPr>
          <w:sz w:val="21"/>
          <w:szCs w:val="21"/>
        </w:rPr>
        <w:t xml:space="preserve">Returns exactly the PASSPORT and NATIONAL_ID slots; each contains safe metadata or empty=true.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listCustomerDocumentSlots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slot.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document-slot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Passport or National ID slot.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PUT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Upload or replace a customer document</w:t>
      </w:r>
    </w:p>
    <w:p>
      <w:pPr>
        <w:spacing w:after="80" w:before="0"/>
      </w:pPr>
      <w:r>
        <w:rPr>
          <w:sz w:val="21"/>
          <w:szCs w:val="21"/>
        </w:rPr>
        <w:t xml:space="preserve">Uploads or replaces one private Passport or National ID file. Requires KYC_GATHER; accepts JPEG, PNG or PDF up to exactly 4 MiB after MIME and file-signature validation.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putCustomerDocument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JPEG, PNG or PDF whose declared MIME type matches its file signature; maximum 4,194,304 bytes.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Passport or National ID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identifier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2026-08-04T17:34:35.560Z</dcterms:created>
  <dcterms:modified xsi:type="dcterms:W3CDTF">2026-08-04T17:34:35.561Z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