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2ac101f15c7027ad82a974780d4ccbd904b7a62"/>
    <w:p>
      <w:pPr>
        <w:pStyle w:val="Heading1"/>
      </w:pPr>
      <w:r>
        <w:t xml:space="preserve">Diagramatix Feature Comparison — July 2026 (rev 5)</w:t>
      </w:r>
    </w:p>
    <w:bookmarkStart w:id="9" w:name="X40bfa75883298e912b1b0b744ef0242ee75b805"/>
    <w:p>
      <w:pPr>
        <w:pStyle w:val="Heading2"/>
      </w:pPr>
      <w:r>
        <w:t xml:space="preserve">Diagramatix vs SAP Signavio, ARIS, and PRIME BPM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10 July 2026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the 8 July 2026 edition (rev 4) — which superseded the 7 July (rev 3), 5 July (rev 2), 4 July refresh and 21 June editions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The current Diagramatix feature catalogue compared against publicly described capabilities of SAP Signavio, Software AG</w:t>
      </w:r>
      <w:r>
        <w:t xml:space="preserve"> </w:t>
      </w:r>
      <w:r>
        <w:rPr>
          <w:b/>
          <w:bCs/>
        </w:rPr>
        <w:t xml:space="preserve">ARIS</w:t>
      </w:r>
      <w:r>
        <w:t xml:space="preserve">, and</w:t>
      </w:r>
      <w:r>
        <w:t xml:space="preserve"> </w:t>
      </w:r>
      <w:r>
        <w:rPr>
          <w:b/>
          <w:bCs/>
        </w:rPr>
        <w:t xml:space="preserve">PRIME BPM</w:t>
      </w:r>
      <w:r>
        <w:t xml:space="preserve">. Celonis is referenced as the process-mining benchmark where relevant.</w:t>
      </w:r>
    </w:p>
    <w:p>
      <w:r>
        <w:pict>
          <v:rect style="width:0;height:1.5pt" o:hralign="center" o:hrstd="t" o:hr="t"/>
        </w:pict>
      </w:r>
    </w:p>
    <w:bookmarkEnd w:id="9"/>
    <w:bookmarkStart w:id="10" w:name="Xd2b61d41fa659caf2de0a4f03827fe36a136b15"/>
    <w:p>
      <w:pPr>
        <w:pStyle w:val="Heading2"/>
      </w:pPr>
      <w:r>
        <w:t xml:space="preserve">Update — 10 July 2026 (rev 5): the Process Portal &amp; entity "where-used" search</w:t>
      </w:r>
    </w:p>
    <w:p>
      <w:pPr>
        <w:pStyle w:val="FirstParagraph"/>
      </w:pPr>
      <w:r>
        <w:t xml:space="preserve">Since rev 4, Diagramatix added a</w:t>
      </w:r>
      <w:r>
        <w:t xml:space="preserve"> </w:t>
      </w:r>
      <w:r>
        <w:rPr>
          <w:b/>
          <w:bCs/>
        </w:rPr>
        <w:t xml:space="preserve">consumption layer</w:t>
      </w:r>
      <w:r>
        <w:t xml:space="preserve"> </w:t>
      </w:r>
      <w:r>
        <w:t xml:space="preserve">on top of the publishing engine — turning the authored process estate into something the</w:t>
      </w:r>
      <w:r>
        <w:t xml:space="preserve"> </w:t>
      </w:r>
      <w:r>
        <w:rPr>
          <w:i/>
          <w:iCs/>
        </w:rPr>
        <w:t xml:space="preserve">whole organisation</w:t>
      </w:r>
      <w:r>
        <w:t xml:space="preserve"> </w:t>
      </w:r>
      <w:r>
        <w:t xml:space="preserve">can find and self-serve, and adding the cross-model</w:t>
      </w:r>
      <w:r>
        <w:t xml:space="preserve"> </w:t>
      </w:r>
      <w:r>
        <w:rPr>
          <w:b/>
          <w:bCs/>
        </w:rPr>
        <w:t xml:space="preserve">"where-used"</w:t>
      </w:r>
      <w:r>
        <w:t xml:space="preserve"> </w:t>
      </w:r>
      <w:r>
        <w:t xml:space="preserve">query that has historically been an enterprise-repository differentiator (ARIS, Signavio Collaboration Hub):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 Portal.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search-first</w:t>
      </w:r>
      <w:r>
        <w:t xml:space="preserve">, org-wide surface where any member browses and finds the published processes they can access — without knowing which project a process lives in. Facets for</w:t>
      </w:r>
      <w:r>
        <w:t xml:space="preserve"> </w:t>
      </w:r>
      <w:r>
        <w:rPr>
          <w:b/>
          <w:bCs/>
        </w:rPr>
        <w:t xml:space="preserve">APQC category, diagram type, owner and review status</w:t>
      </w:r>
      <w:r>
        <w:t xml:space="preserve">, each with live combining counts, plus recently-viewed/updated shortcuts, opening straight into the read-only viewer. Crucially it is</w:t>
      </w:r>
      <w:r>
        <w:t xml:space="preserve"> </w:t>
      </w:r>
      <w:r>
        <w:rPr>
          <w:b/>
          <w:bCs/>
        </w:rPr>
        <w:t xml:space="preserve">access-scoped</w:t>
      </w:r>
      <w:r>
        <w:t xml:space="preserve">: it adds discovery, never new exposure.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Entity "where-used" search.</w:t>
      </w:r>
      <w:r>
        <w:t xml:space="preserve"> </w:t>
      </w:r>
      <w:r>
        <w:t xml:space="preserve">Every published process is mapped to the</w:t>
      </w:r>
      <w:r>
        <w:t xml:space="preserve"> </w:t>
      </w:r>
      <w:r>
        <w:rPr>
          <w:b/>
          <w:bCs/>
        </w:rPr>
        <w:t xml:space="preserve">IT systems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teams/roles</w:t>
      </w:r>
      <w:r>
        <w:t xml:space="preserve"> </w:t>
      </w:r>
      <w:r>
        <w:t xml:space="preserve">it references (read off its pools/lanes/system shapes), matched to the organisation's</w:t>
      </w:r>
      <w:r>
        <w:t xml:space="preserve"> </w:t>
      </w:r>
      <w:r>
        <w:rPr>
          <w:b/>
          <w:bCs/>
        </w:rPr>
        <w:t xml:space="preserve">Entity Lists</w:t>
      </w:r>
      <w:r>
        <w:t xml:space="preserve">. Readers filter by</w:t>
      </w:r>
      <w:r>
        <w:t xml:space="preserve"> </w:t>
      </w:r>
      <w:r>
        <w:rPr>
          <w:i/>
          <w:iCs/>
        </w:rPr>
        <w:t xml:space="preserve">"which processes use System X?"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"which involve Team Y?"</w:t>
      </w:r>
      <w:r>
        <w:t xml:space="preserve"> </w:t>
      </w:r>
      <w:r>
        <w:t xml:space="preserve">— with</w:t>
      </w:r>
      <w:r>
        <w:t xml:space="preserve"> </w:t>
      </w:r>
      <w:r>
        <w:rPr>
          <w:b/>
          <w:bCs/>
        </w:rPr>
        <w:t xml:space="preserve">team→role roll-up</w:t>
      </w:r>
      <w:r>
        <w:t xml:space="preserve"> </w:t>
      </w:r>
      <w:r>
        <w:t xml:space="preserve">(a team surfaces its child-role processes) and</w:t>
      </w:r>
      <w:r>
        <w:t xml:space="preserve"> </w:t>
      </w:r>
      <w:r>
        <w:rPr>
          <w:b/>
          <w:bCs/>
        </w:rPr>
        <w:t xml:space="preserve">uncatalogued labels flagged</w:t>
      </w:r>
      <w:r>
        <w:t xml:space="preserve"> </w:t>
      </w:r>
      <w:r>
        <w:t xml:space="preserve">as a catalogue-coverage signal.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"Involving me" + admin-managed team membership.</w:t>
      </w:r>
      <w:r>
        <w:t xml:space="preserve"> </w:t>
      </w:r>
      <w:r>
        <w:t xml:space="preserve">A one-click personal view of every process that references a team/role you belong to. Membership is</w:t>
      </w:r>
      <w:r>
        <w:t xml:space="preserve"> </w:t>
      </w:r>
      <w:r>
        <w:rPr>
          <w:b/>
          <w:bCs/>
        </w:rPr>
        <w:t xml:space="preserve">governed</w:t>
      </w:r>
      <w:r>
        <w:t xml:space="preserve"> </w:t>
      </w:r>
      <w:r>
        <w:t xml:space="preserve">(OrgAdmin for their org, SuperAdmin for all), not self-declared.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procedure document.</w:t>
      </w:r>
      <w:r>
        <w:t xml:space="preserve"> </w:t>
      </w:r>
      <w:r>
        <w:t xml:space="preserve">Each model can carry its written</w:t>
      </w:r>
      <w:r>
        <w:t xml:space="preserve"> </w:t>
      </w:r>
      <w:r>
        <w:rPr>
          <w:b/>
          <w:bCs/>
        </w:rPr>
        <w:t xml:space="preserve">SOP</w:t>
      </w:r>
      <w:r>
        <w:t xml:space="preserve"> </w:t>
      </w:r>
      <w:r>
        <w:t xml:space="preserve">link, surfaced beside the diagram in the Portal and viewer — the diagram and the words together.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Review-due reminders.</w:t>
      </w:r>
      <w:r>
        <w:t xml:space="preserve"> </w:t>
      </w:r>
      <w:r>
        <w:t xml:space="preserve">The publish lifecycle's scheduled re-review now actively</w:t>
      </w:r>
      <w:r>
        <w:t xml:space="preserve"> </w:t>
      </w:r>
      <w:r>
        <w:rPr>
          <w:b/>
          <w:bCs/>
        </w:rPr>
        <w:t xml:space="preserve">fires a "review due" notification</w:t>
      </w:r>
      <w:r>
        <w:t xml:space="preserve"> </w:t>
      </w:r>
      <w:r>
        <w:t xml:space="preserve">to the accountable owner, and the Portal badges overdue/ due-soon processes.</w:t>
      </w:r>
    </w:p>
    <w:p>
      <w:pPr>
        <w:pStyle w:val="FirstParagraph"/>
      </w:pPr>
      <w:r>
        <w:rPr>
          <w:b/>
          <w:bCs/>
        </w:rPr>
        <w:t xml:space="preserve">Net effect:</w:t>
      </w:r>
      <w:r>
        <w:t xml:space="preserve"> </w:t>
      </w:r>
      <w:r>
        <w:t xml:space="preserve">Diagramatix moves from</w:t>
      </w:r>
      <w:r>
        <w:t xml:space="preserve"> </w:t>
      </w:r>
      <w:r>
        <w:rPr>
          <w:i/>
          <w:iCs/>
        </w:rPr>
        <w:t xml:space="preserve">"author and publish"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"author → publish →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discover / self-serve / govern usage</w:t>
      </w:r>
      <w:r>
        <w:rPr>
          <w:i/>
          <w:iCs/>
        </w:rPr>
        <w:t xml:space="preserve">."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Process Portal</w:t>
      </w:r>
      <w:r>
        <w:t xml:space="preserve"> </w:t>
      </w:r>
      <w:r>
        <w:t xml:space="preserve">answers the enterprise "process handbook / repository portal" need (Signavio Collaboration Hub, ARIS repository) but scoped to a lean single product, and the</w:t>
      </w:r>
      <w:r>
        <w:t xml:space="preserve"> </w:t>
      </w:r>
      <w:r>
        <w:rPr>
          <w:b/>
          <w:bCs/>
        </w:rPr>
        <w:t xml:space="preserve">entity where-used</w:t>
      </w:r>
      <w:r>
        <w:t xml:space="preserve"> </w:t>
      </w:r>
      <w:r>
        <w:t xml:space="preserve">query —</w:t>
      </w:r>
      <w:r>
        <w:t xml:space="preserve"> </w:t>
      </w:r>
      <w:r>
        <w:rPr>
          <w:i/>
          <w:iCs/>
        </w:rPr>
        <w:t xml:space="preserve">which processes touch this system or this team</w:t>
      </w:r>
      <w:r>
        <w:t xml:space="preserve"> </w:t>
      </w:r>
      <w:r>
        <w:t xml:space="preserve">— is a genuine</w:t>
      </w:r>
      <w:r>
        <w:t xml:space="preserve"> </w:t>
      </w:r>
      <w:r>
        <w:rPr>
          <w:b/>
          <w:bCs/>
        </w:rPr>
        <w:t xml:space="preserve">impact-analysis / cross-model</w:t>
      </w:r>
      <w:r>
        <w:t xml:space="preserve"> </w:t>
      </w:r>
      <w:r>
        <w:t xml:space="preserve">capability normally reserved for the enterprise repositories. Positioned against Celonis specifically: Diagramatix keeps its state-machine/BPMN modelling stance and consumes the</w:t>
      </w:r>
      <w:r>
        <w:t xml:space="preserve"> </w:t>
      </w:r>
      <w:r>
        <w:rPr>
          <w:i/>
          <w:iCs/>
        </w:rPr>
        <w:t xml:space="preserve">authored</w:t>
      </w:r>
      <w:r>
        <w:t xml:space="preserve"> </w:t>
      </w:r>
      <w:r>
        <w:t xml:space="preserve">estate, rather than chasing object-centric mining visuals.</w:t>
      </w:r>
    </w:p>
    <w:p>
      <w:r>
        <w:pict>
          <v:rect style="width:0;height:1.5pt" o:hralign="center" o:hrstd="t" o:hr="t"/>
        </w:pict>
      </w:r>
    </w:p>
    <w:bookmarkEnd w:id="10"/>
    <w:bookmarkStart w:id="11" w:name="Xd743e5b0f85e3f17196bea7903883d988a9dfd3"/>
    <w:p>
      <w:pPr>
        <w:pStyle w:val="Heading2"/>
      </w:pPr>
      <w:r>
        <w:t xml:space="preserve">Update — 8 July 2026 (rev 4): the APQC Process Classification Framework, done as a living framework</w:t>
      </w:r>
    </w:p>
    <w:p>
      <w:pPr>
        <w:pStyle w:val="FirstParagraph"/>
      </w:pPr>
      <w:r>
        <w:t xml:space="preserve">Since rev 3, Diagramatix added a full</w:t>
      </w:r>
      <w:r>
        <w:t xml:space="preserve"> </w:t>
      </w:r>
      <w:r>
        <w:rPr>
          <w:b/>
          <w:bCs/>
        </w:rPr>
        <w:t xml:space="preserve">APQC Process Classification Framework® (PCF)</w:t>
      </w:r>
      <w:r>
        <w:t xml:space="preserve"> </w:t>
      </w:r>
      <w:r>
        <w:t xml:space="preserve">capability — and, importantly, went past</w:t>
      </w:r>
      <w:r>
        <w:t xml:space="preserve"> </w:t>
      </w:r>
      <w:r>
        <w:rPr>
          <w:i/>
          <w:iCs/>
        </w:rPr>
        <w:t xml:space="preserve">"we ship the APQC library"</w:t>
      </w:r>
      <w:r>
        <w:t xml:space="preserve"> </w:t>
      </w:r>
      <w:r>
        <w:t xml:space="preserve">(PRIME BPM's headline claim, and an ARIS/Signavio reference-content feature) to</w:t>
      </w:r>
      <w:r>
        <w:t xml:space="preserve"> </w:t>
      </w:r>
      <w:r>
        <w:rPr>
          <w:b/>
          <w:bCs/>
        </w:rPr>
        <w:t xml:space="preserve">wire the standard into the live process estate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Reference library (L0).</w:t>
      </w:r>
      <w:r>
        <w:t xml:space="preserve"> </w:t>
      </w:r>
      <w:r>
        <w:t xml:space="preserve">The Cross-Industry framework</w:t>
      </w:r>
      <w:r>
        <w:t xml:space="preserve"> </w:t>
      </w:r>
      <w:r>
        <w:rPr>
          <w:b/>
          <w:bCs/>
        </w:rPr>
        <w:t xml:space="preserve">plus every industry variant</w:t>
      </w:r>
      <w:r>
        <w:t xml:space="preserve"> </w:t>
      </w:r>
      <w:r>
        <w:t xml:space="preserve">(Banking, Healthcare, Retail, Telecommunications, Utilities, Aerospace, Automotive, Consumer Products/Electronics, Education, Government, Life Sciences, Petroleum, Insurance…) imported from the APQC workbooks as a searchable 5-level hierarchy (Category → Process Group → Process → Activity → Task), including the legacy workbook format and per-family version history.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Classify + structure (L1–L2).</w:t>
      </w:r>
      <w:r>
        <w:t xml:space="preserve"> </w:t>
      </w:r>
      <w:r>
        <w:t xml:space="preserve">Tag any diagram against a PCF element (keyed on APQC's</w:t>
      </w:r>
      <w:r>
        <w:t xml:space="preserve"> </w:t>
      </w:r>
      <w:r>
        <w:rPr>
          <w:b/>
          <w:bCs/>
        </w:rPr>
        <w:t xml:space="preserve">stable process id</w:t>
      </w:r>
      <w:r>
        <w:t xml:space="preserve">, so tags survive version changes), and</w:t>
      </w:r>
      <w:r>
        <w:t xml:space="preserve"> </w:t>
      </w:r>
      <w:r>
        <w:rPr>
          <w:b/>
          <w:bCs/>
        </w:rPr>
        <w:t xml:space="preserve">Create APQC Project</w:t>
      </w:r>
      <w:r>
        <w:t xml:space="preserve"> </w:t>
      </w:r>
      <w:r>
        <w:t xml:space="preserve">— spin up a project whose folder tree mirrors a chosen PCF branch to any depth.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Generate from the standard (the flagship).</w:t>
      </w:r>
      <w:r>
        <w:t xml:space="preserve"> </w:t>
      </w:r>
      <w:r>
        <w:rPr>
          <w:b/>
          <w:bCs/>
        </w:rPr>
        <w:t xml:space="preserve">Create APQC Process</w:t>
      </w:r>
      <w:r>
        <w:t xml:space="preserve"> </w:t>
      </w:r>
      <w:r>
        <w:t xml:space="preserve">turns a standard process into a real BPMN model in one click: a higher-level process</w:t>
      </w:r>
      <w:r>
        <w:t xml:space="preserve"> </w:t>
      </w:r>
      <w:r>
        <w:rPr>
          <w:b/>
          <w:bCs/>
        </w:rPr>
        <w:t xml:space="preserve">decomposes</w:t>
      </w:r>
      <w:r>
        <w:t xml:space="preserve"> </w:t>
      </w:r>
      <w:r>
        <w:t xml:space="preserve">into collapsed sub-processes; a task-level process is</w:t>
      </w:r>
      <w:r>
        <w:t xml:space="preserve"> </w:t>
      </w:r>
      <w:r>
        <w:rPr>
          <w:b/>
          <w:bCs/>
        </w:rPr>
        <w:t xml:space="preserve">AI-generated</w:t>
      </w:r>
      <w:r>
        <w:t xml:space="preserve">, grounded on the APQC branch; optional</w:t>
      </w:r>
      <w:r>
        <w:t xml:space="preserve"> </w:t>
      </w:r>
      <w:r>
        <w:rPr>
          <w:b/>
          <w:bCs/>
        </w:rPr>
        <w:t xml:space="preserve">APQC numbering</w:t>
      </w:r>
      <w:r>
        <w:t xml:space="preserve"> </w:t>
      </w:r>
      <w:r>
        <w:t xml:space="preserve">codes every step. Nobody else turns an APQC entry into a running, editable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Coverage analytics (L4a).</w:t>
      </w:r>
      <w:r>
        <w:t xml:space="preserve"> </w:t>
      </w:r>
      <w:r>
        <w:t xml:space="preserve">A live view of which APQC processes are</w:t>
      </w:r>
      <w:r>
        <w:t xml:space="preserve"> </w:t>
      </w:r>
      <w:r>
        <w:rPr>
          <w:b/>
          <w:bCs/>
        </w:rPr>
        <w:t xml:space="preserve">modelled vs. gaps</w:t>
      </w:r>
      <w:r>
        <w:t xml:space="preserve">, by category and level — a standards-coverage map of the whole estate.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Control-effectiveness by APQC category (L4b).</w:t>
      </w:r>
      <w:r>
        <w:t xml:space="preserve"> </w:t>
      </w:r>
      <w:r>
        <w:t xml:space="preserve">The org compliance monitor rolls control operating-effectiveness and conformance fitness up</w:t>
      </w:r>
      <w:r>
        <w:t xml:space="preserve"> </w:t>
      </w:r>
      <w:r>
        <w:rPr>
          <w:b/>
          <w:bCs/>
        </w:rPr>
        <w:t xml:space="preserve">by APQC category</w:t>
      </w:r>
      <w:r>
        <w:t xml:space="preserve"> </w:t>
      </w:r>
      <w:r>
        <w:t xml:space="preserve">— the standard becomes the reporting spine for governance.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Tailored, upgradeable frameworks (L5 — the standout).</w:t>
      </w:r>
      <w:r>
        <w:t xml:space="preserve"> </w:t>
      </w:r>
      <w:r>
        <w:t xml:space="preserve">An org</w:t>
      </w:r>
      <w:r>
        <w:t xml:space="preserve"> </w:t>
      </w:r>
      <w:r>
        <w:rPr>
          <w:b/>
          <w:bCs/>
        </w:rPr>
        <w:t xml:space="preserve">composes its own framework</w:t>
      </w:r>
      <w:r>
        <w:t xml:space="preserve"> </w:t>
      </w:r>
      <w:r>
        <w:t xml:space="preserve">from one or more industry variants,</w:t>
      </w:r>
      <w:r>
        <w:t xml:space="preserve"> </w:t>
      </w:r>
      <w:r>
        <w:rPr>
          <w:b/>
          <w:bCs/>
        </w:rPr>
        <w:t xml:space="preserve">extends</w:t>
      </w:r>
      <w:r>
        <w:t xml:space="preserve"> </w:t>
      </w:r>
      <w:r>
        <w:t xml:space="preserve">it with custom processes,</w:t>
      </w:r>
      <w:r>
        <w:t xml:space="preserve"> </w:t>
      </w:r>
      <w:r>
        <w:rPr>
          <w:b/>
          <w:bCs/>
        </w:rPr>
        <w:t xml:space="preserve">curates</w:t>
      </w:r>
      <w:r>
        <w:t xml:space="preserve"> </w:t>
      </w:r>
      <w:r>
        <w:t xml:space="preserve">it to its own terminology and codes, and</w:t>
      </w:r>
      <w:r>
        <w:t xml:space="preserve"> </w:t>
      </w:r>
      <w:r>
        <w:rPr>
          <w:b/>
          <w:bCs/>
        </w:rPr>
        <w:t xml:space="preserve">scopes it to divisions</w:t>
      </w:r>
      <w:r>
        <w:t xml:space="preserve"> </w:t>
      </w:r>
      <w:r>
        <w:t xml:space="preserve">— every node keeping</w:t>
      </w:r>
      <w:r>
        <w:t xml:space="preserve"> </w:t>
      </w:r>
      <w:r>
        <w:rPr>
          <w:b/>
          <w:bCs/>
        </w:rPr>
        <w:t xml:space="preserve">provenance</w:t>
      </w:r>
      <w:r>
        <w:t xml:space="preserve"> </w:t>
      </w:r>
      <w:r>
        <w:t xml:space="preserve">back to APQC. A</w:t>
      </w:r>
      <w:r>
        <w:t xml:space="preserve"> </w:t>
      </w:r>
      <w:r>
        <w:rPr>
          <w:b/>
          <w:bCs/>
        </w:rPr>
        <w:t xml:space="preserve">version-upgrade wizard</w:t>
      </w:r>
      <w:r>
        <w:t xml:space="preserve"> </w:t>
      </w:r>
      <w:r>
        <w:t xml:space="preserve">imports a newer APQC release,</w:t>
      </w:r>
      <w:r>
        <w:t xml:space="preserve"> </w:t>
      </w:r>
      <w:r>
        <w:rPr>
          <w:b/>
          <w:bCs/>
        </w:rPr>
        <w:t xml:space="preserve">diffs</w:t>
      </w:r>
      <w:r>
        <w:t xml:space="preserve"> </w:t>
      </w:r>
      <w:r>
        <w:t xml:space="preserve">it (added / renamed / removed) and</w:t>
      </w:r>
      <w:r>
        <w:t xml:space="preserve"> </w:t>
      </w:r>
      <w:r>
        <w:rPr>
          <w:b/>
          <w:bCs/>
        </w:rPr>
        <w:t xml:space="preserve">re-points</w:t>
      </w:r>
      <w:r>
        <w:t xml:space="preserve"> </w:t>
      </w:r>
      <w:r>
        <w:t xml:space="preserve">classifications and tailored nodes by stable id, flagging anything removed. Attribution travels automatically into every export that carries PCF content.</w:t>
      </w:r>
    </w:p>
    <w:p>
      <w:pPr>
        <w:pStyle w:val="FirstParagraph"/>
      </w:pPr>
      <w:r>
        <w:rPr>
          <w:b/>
          <w:bCs/>
        </w:rPr>
        <w:t xml:space="preserve">Net effect:</w:t>
      </w:r>
      <w:r>
        <w:t xml:space="preserve"> </w:t>
      </w:r>
      <w:r>
        <w:t xml:space="preserve">competitors treat APQC as a</w:t>
      </w:r>
      <w:r>
        <w:t xml:space="preserve"> </w:t>
      </w:r>
      <w:r>
        <w:rPr>
          <w:b/>
          <w:bCs/>
        </w:rPr>
        <w:t xml:space="preserve">static content library</w:t>
      </w:r>
      <w:r>
        <w:t xml:space="preserve"> </w:t>
      </w:r>
      <w:r>
        <w:t xml:space="preserve">you copy from. Diagramatix treats it as a</w:t>
      </w:r>
      <w:r>
        <w:t xml:space="preserve"> </w:t>
      </w:r>
      <w:r>
        <w:rPr>
          <w:b/>
          <w:bCs/>
        </w:rPr>
        <w:t xml:space="preserve">living framework</w:t>
      </w:r>
      <w:r>
        <w:t xml:space="preserve"> </w:t>
      </w:r>
      <w:r>
        <w:t xml:space="preserve">you classify against,</w:t>
      </w:r>
      <w:r>
        <w:t xml:space="preserve"> </w:t>
      </w:r>
      <w:r>
        <w:rPr>
          <w:b/>
          <w:bCs/>
        </w:rPr>
        <w:t xml:space="preserve">generate from</w:t>
      </w:r>
      <w:r>
        <w:t xml:space="preserve">, measure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against, and</w:t>
      </w:r>
      <w:r>
        <w:t xml:space="preserve"> </w:t>
      </w:r>
      <w:r>
        <w:rPr>
          <w:b/>
          <w:bCs/>
        </w:rPr>
        <w:t xml:space="preserve">compose, version and divisionalise</w:t>
      </w:r>
      <w:r>
        <w:t xml:space="preserve"> </w:t>
      </w:r>
      <w:r>
        <w:t xml:space="preserve">as your own — provenance-linked back to the standard. This converts PRIME BPM's "we have the APQC library" from a differentiator into table stakes, and gives Diagramatix a governed-process-architecture story that the enterprise suites deliver only across multiple products.</w:t>
      </w:r>
    </w:p>
    <w:p>
      <w:r>
        <w:pict>
          <v:rect style="width:0;height:1.5pt" o:hralign="center" o:hrstd="t" o:hr="t"/>
        </w:pict>
      </w:r>
    </w:p>
    <w:bookmarkEnd w:id="11"/>
    <w:bookmarkStart w:id="12" w:name="Xb24fe0e61dcb1a5ee50cbcc52f9e49c5d44b475"/>
    <w:p>
      <w:pPr>
        <w:pStyle w:val="Heading2"/>
      </w:pPr>
      <w:r>
        <w:t xml:space="preserve">Update — 7 July 2026 (rev 3): continuous, org-wide compliance monitoring</w:t>
      </w:r>
    </w:p>
    <w:p>
      <w:pPr>
        <w:pStyle w:val="FirstParagraph"/>
      </w:pPr>
      <w:r>
        <w:t xml:space="preserve">Since the 5 July edition, Diagramatix extended GRC from a point-in-time matrix to</w:t>
      </w:r>
      <w:r>
        <w:t xml:space="preserve"> </w:t>
      </w:r>
      <w:r>
        <w:rPr>
          <w:b/>
          <w:bCs/>
        </w:rPr>
        <w:t xml:space="preserve">continuous, organisation-wide compliance monitoring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Compliance Monitoring console.</w:t>
      </w:r>
      <w:r>
        <w:t xml:space="preserve"> </w:t>
      </w:r>
      <w:r>
        <w:t xml:space="preserve">A new</w:t>
      </w:r>
      <w:r>
        <w:t xml:space="preserve"> </w:t>
      </w:r>
      <w:r>
        <w:rPr>
          <w:b/>
          <w:bCs/>
        </w:rPr>
        <w:t xml:space="preserve">org-level</w:t>
      </w:r>
      <w:r>
        <w:t xml:space="preserve"> </w:t>
      </w:r>
      <w:r>
        <w:t xml:space="preserve">console (a peer of the Simulator, Miner and Risk &amp; Control screens) that trends</w:t>
      </w:r>
      <w:r>
        <w:t xml:space="preserve"> </w:t>
      </w:r>
      <w:r>
        <w:rPr>
          <w:b/>
          <w:bCs/>
        </w:rPr>
        <w:t xml:space="preserve">control operating-effectiveness over time</w:t>
      </w:r>
      <w:r>
        <w:t xml:space="preserve"> </w:t>
      </w:r>
      <w:r>
        <w:t xml:space="preserve">across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project in the organisation, assembled from the retained process-mining runs. It shows an org-wide</w:t>
      </w:r>
      <w:r>
        <w:t xml:space="preserve"> </w:t>
      </w:r>
      <w:r>
        <w:rPr>
          <w:b/>
          <w:bCs/>
        </w:rPr>
        <w:t xml:space="preserve">effectiveness-vs-conformance-fitness trend</w:t>
      </w:r>
      <w:r>
        <w:t xml:space="preserve">, per-control trend charts,</w:t>
      </w:r>
      <w:r>
        <w:t xml:space="preserve"> </w:t>
      </w:r>
      <w:r>
        <w:rPr>
          <w:b/>
          <w:bCs/>
        </w:rPr>
        <w:t xml:space="preserve">below-threshold and declining-control alerts</w:t>
      </w:r>
      <w:r>
        <w:t xml:space="preserve">, and a by-project posture table — with per-run</w:t>
      </w:r>
      <w:r>
        <w:t xml:space="preserve"> </w:t>
      </w:r>
      <w:r>
        <w:rPr>
          <w:b/>
          <w:bCs/>
        </w:rPr>
        <w:t xml:space="preserve">include/exclude</w:t>
      </w:r>
      <w:r>
        <w:t xml:space="preserve"> </w:t>
      </w:r>
      <w:r>
        <w:t xml:space="preserve">so throwaway/test runs don't skew the trend.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Org-wide Risk &amp; Control numbering + Org Owner.</w:t>
      </w:r>
      <w:r>
        <w:t xml:space="preserve"> </w:t>
      </w:r>
      <w:r>
        <w:t xml:space="preserve">Risk / Control / Policy codes (</w:t>
      </w:r>
      <w:r>
        <w:rPr>
          <w:rStyle w:val="VerbatimChar"/>
        </w:rPr>
        <w:t xml:space="preserve">R-001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C-001</w:t>
      </w:r>
      <w:r>
        <w:t xml:space="preserve">…) are now a single</w:t>
      </w:r>
      <w:r>
        <w:t xml:space="preserve"> </w:t>
      </w:r>
      <w:r>
        <w:rPr>
          <w:b/>
          <w:bCs/>
        </w:rPr>
        <w:t xml:space="preserve">organisation-wide</w:t>
      </w:r>
      <w:r>
        <w:t xml:space="preserve"> </w:t>
      </w:r>
      <w:r>
        <w:t xml:space="preserve">sequence shared across all of an org's projects, so the same control reads the same code everywhere. A SuperAdmin-settable</w:t>
      </w:r>
      <w:r>
        <w:t xml:space="preserve"> </w:t>
      </w:r>
      <w:r>
        <w:rPr>
          <w:b/>
          <w:bCs/>
        </w:rPr>
        <w:t xml:space="preserve">Org Owner</w:t>
      </w:r>
      <w:r>
        <w:t xml:space="preserve"> </w:t>
      </w:r>
      <w:r>
        <w:t xml:space="preserve">governs which organisation a project — and its numbering — belongs 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RCM analytics + on-model highlight.</w:t>
      </w:r>
      <w:r>
        <w:t xml:space="preserve"> </w:t>
      </w:r>
      <w:r>
        <w:t xml:space="preserve">An in-console</w:t>
      </w:r>
      <w:r>
        <w:t xml:space="preserve"> </w:t>
      </w:r>
      <w:r>
        <w:rPr>
          <w:b/>
          <w:bCs/>
        </w:rPr>
        <w:t xml:space="preserve">analytics</w:t>
      </w:r>
      <w:r>
        <w:t xml:space="preserve"> </w:t>
      </w:r>
      <w:r>
        <w:t xml:space="preserve">view (coverage, inherent/residual risk posture, control type/automation mix, operating-effectiveness distribution) plus</w:t>
      </w:r>
      <w:r>
        <w:t xml:space="preserve"> </w:t>
      </w:r>
      <w:r>
        <w:rPr>
          <w:b/>
          <w:bCs/>
        </w:rPr>
        <w:t xml:space="preserve">red/green highlighting</w:t>
      </w:r>
      <w:r>
        <w:t xml:space="preserve"> </w:t>
      </w:r>
      <w:r>
        <w:t xml:space="preserve">of risk- and control-carrying steps directly on the diagram, and one-click navigation from a control to the exact step it guards.</w:t>
      </w:r>
    </w:p>
    <w:p>
      <w:pPr>
        <w:pStyle w:val="FirstParagraph"/>
      </w:pPr>
      <w:r>
        <w:rPr>
          <w:b/>
          <w:bCs/>
        </w:rPr>
        <w:t xml:space="preserve">Net effect:</w:t>
      </w:r>
      <w:r>
        <w:t xml:space="preserve"> </w:t>
      </w:r>
      <w:r>
        <w:t xml:space="preserve">the governance story moves from</w:t>
      </w:r>
      <w:r>
        <w:t xml:space="preserve"> </w:t>
      </w:r>
      <w:r>
        <w:rPr>
          <w:i/>
          <w:iCs/>
        </w:rPr>
        <w:t xml:space="preserve">"produce a Risk-Control Matrix"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"monitor whether controls keep operating — organisation-wide, over time."</w:t>
      </w:r>
      <w:r>
        <w:t xml:space="preserve"> </w:t>
      </w:r>
      <w:r>
        <w:t xml:space="preserve">This begins to close the previously-noted</w:t>
      </w:r>
      <w:r>
        <w:t xml:space="preserve"> </w:t>
      </w:r>
      <w:r>
        <w:rPr>
          <w:b/>
          <w:bCs/>
        </w:rPr>
        <w:t xml:space="preserve">org-wide analytics</w:t>
      </w:r>
      <w:r>
        <w:t xml:space="preserve"> </w:t>
      </w:r>
      <w:r>
        <w:t xml:space="preserve">gap for the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domain specifically (control-effectiveness trending across projects) — a capability the enterprise suites deliver only by combining a separate process-intelligence product with a separate GRC product.</w:t>
      </w:r>
    </w:p>
    <w:p>
      <w:r>
        <w:pict>
          <v:rect style="width:0;height:1.5pt" o:hralign="center" o:hrstd="t" o:hr="t"/>
        </w:pict>
      </w:r>
    </w:p>
    <w:bookmarkEnd w:id="12"/>
    <w:bookmarkStart w:id="13" w:name="X2beb0b9928826452e14c865c2dfc827da6f4f07"/>
    <w:p>
      <w:pPr>
        <w:pStyle w:val="Heading2"/>
      </w:pPr>
      <w:r>
        <w:t xml:space="preserve">Earlier context — the GRC addition (5 July 2026)</w:t>
      </w:r>
    </w:p>
    <w:p>
      <w:pPr>
        <w:pStyle w:val="FirstParagraph"/>
      </w:pPr>
      <w:r>
        <w:t xml:space="preserve">The 21 June comparison called out</w:t>
      </w:r>
      <w:r>
        <w:t xml:space="preserve"> </w:t>
      </w:r>
      <w:r>
        <w:rPr>
          <w:b/>
          <w:bCs/>
        </w:rPr>
        <w:t xml:space="preserve">process mining/conformance</w:t>
      </w:r>
      <w:r>
        <w:t xml:space="preserve"> </w:t>
      </w:r>
      <w:r>
        <w:t xml:space="preserve">as Diagramatix's clearest gap; the 4 July refresh closed it. Since then Diagramatix has also shipped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historically-missing enterprise pillar —</w:t>
      </w:r>
      <w:r>
        <w:t xml:space="preserve"> </w:t>
      </w:r>
      <w:r>
        <w:rPr>
          <w:b/>
          <w:bCs/>
        </w:rPr>
        <w:t xml:space="preserve">Risk &amp; Compliance / GRC</w:t>
      </w:r>
      <w:r>
        <w:t xml:space="preserve"> </w:t>
      </w:r>
      <w:r>
        <w:t xml:space="preserve">— and, critically, wired it to the mining engine: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&amp; Control on the process model.</w:t>
      </w:r>
      <w:r>
        <w:t xml:space="preserve"> </w:t>
      </w:r>
      <w:r>
        <w:t xml:space="preserve">Attach</w:t>
      </w:r>
      <w:r>
        <w:t xml:space="preserve"> </w:t>
      </w:r>
      <w:r>
        <w:rPr>
          <w:b/>
          <w:bCs/>
        </w:rPr>
        <w:t xml:space="preserve">Risks and Controls</w:t>
      </w:r>
      <w:r>
        <w:t xml:space="preserve"> </w:t>
      </w:r>
      <w:r>
        <w:t xml:space="preserve">(and Policies, Regulations, Audit Findings, KRIs, KPIs) to the real process steps, from an org-master catalog each project adopts. Controls carry type (preventive/detective/corrective), automation (manual/automated/IT-dependent), owner, framework reference, evidence, test method and residual-risk rating.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Risk-Control Matrix (RCM) export.</w:t>
      </w:r>
      <w:r>
        <w:t xml:space="preserve"> </w:t>
      </w:r>
      <w:r>
        <w:t xml:space="preserve">One click produces the auditor-standard, flat</w:t>
      </w:r>
      <w:r>
        <w:t xml:space="preserve"> </w:t>
      </w:r>
      <w:r>
        <w:rPr>
          <w:b/>
          <w:bCs/>
        </w:rPr>
        <w:t xml:space="preserve">Activity × Risk × Control</w:t>
      </w:r>
      <w:r>
        <w:t xml:space="preserve"> </w:t>
      </w:r>
      <w:r>
        <w:t xml:space="preserve">grid (plus registers, a coverage summary and a full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sheet), in Excel.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Coverage + Segregation-of-Duties checks.</w:t>
      </w:r>
      <w:r>
        <w:t xml:space="preserve"> </w:t>
      </w:r>
      <w:r>
        <w:t xml:space="preserve">The diagram scan flags a Risk with no mitigating Control, and a lane that both raises and approves the same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Traceability graph.</w:t>
      </w:r>
      <w:r>
        <w:t xml:space="preserve"> </w:t>
      </w:r>
      <w:r>
        <w:t xml:space="preserve">A directed</w:t>
      </w:r>
      <w:r>
        <w:t xml:space="preserve"> </w:t>
      </w:r>
      <w:r>
        <w:rPr>
          <w:b/>
          <w:bCs/>
        </w:rPr>
        <w:t xml:space="preserve">activity → risk → control → policy → regulation</w:t>
      </w:r>
      <w:r>
        <w:t xml:space="preserve"> </w:t>
      </w:r>
      <w:r>
        <w:t xml:space="preserve">(with KRIs/KPIs) graph, exportable — end-to-end from a BPMN step to the controls and regulations that govern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 operating-effectiveness from mined data.</w:t>
      </w:r>
      <w:r>
        <w:t xml:space="preserve"> </w:t>
      </w:r>
      <w:r>
        <w:t xml:space="preserve">Tie a Control to the mining-conformance deviation a bypass would produce, and the RCM shows it was</w:t>
      </w:r>
      <w:r>
        <w:t xml:space="preserve"> </w:t>
      </w:r>
      <w:r>
        <w:rPr>
          <w:b/>
          <w:bCs/>
        </w:rPr>
        <w:t xml:space="preserve">"bypassed in N of M cases"</w:t>
      </w:r>
      <w:r>
        <w:t xml:space="preserve"> </w:t>
      </w:r>
      <w:r>
        <w:t xml:space="preserve">— evidence the control is actually</w:t>
      </w:r>
      <w:r>
        <w:t xml:space="preserve"> </w:t>
      </w:r>
      <w:r>
        <w:rPr>
          <w:i/>
          <w:iCs/>
        </w:rPr>
        <w:t xml:space="preserve">operating</w:t>
      </w:r>
      <w:r>
        <w:t xml:space="preserve">, computed from the real event log.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3rd example catalog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Risk &amp; Control (GRC) Examples</w:t>
      </w:r>
      <w:r>
        <w:t xml:space="preserve"> </w:t>
      </w:r>
      <w:r>
        <w:t xml:space="preserve">— parallel to the Simulator and Mining galleries, with a one-click Order-to-Cash study (real process + risks/controls + a mined run proving effectiveness).</w:t>
      </w:r>
    </w:p>
    <w:p>
      <w:pPr>
        <w:pStyle w:val="FirstParagraph"/>
      </w:pPr>
      <w:r>
        <w:t xml:space="preserve">Net effect: Diagramatix now spans</w:t>
      </w:r>
      <w:r>
        <w:t xml:space="preserve"> </w:t>
      </w:r>
      <w:r>
        <w:rPr>
          <w:b/>
          <w:bCs/>
        </w:rPr>
        <w:t xml:space="preserve">model → publish → mine → conform → simulate → govern → improve</w:t>
      </w:r>
      <w:r>
        <w:t xml:space="preserve"> </w:t>
      </w:r>
      <w:r>
        <w:t xml:space="preserve">in one workspace. The two capabilities that used to be "enterprise-suite only" — process mining and GRC — are both present</w:t>
      </w:r>
      <w:r>
        <w:t xml:space="preserve"> </w:t>
      </w:r>
      <w:r>
        <w:rPr>
          <w:i/>
          <w:iCs/>
        </w:rPr>
        <w:t xml:space="preserve">and integrated with each other</w:t>
      </w:r>
      <w:r>
        <w:t xml:space="preserve">, which even the enterprise suites keep in separate products.</w:t>
      </w:r>
    </w:p>
    <w:p>
      <w:r>
        <w:pict>
          <v:rect style="width:0;height:1.5pt" o:hralign="center" o:hrstd="t" o:hr="t"/>
        </w:pict>
      </w:r>
    </w:p>
    <w:bookmarkEnd w:id="13"/>
    <w:bookmarkStart w:id="14" w:name="basis-of-comparison"/>
    <w:p>
      <w:pPr>
        <w:pStyle w:val="Heading2"/>
      </w:pPr>
      <w:r>
        <w:t xml:space="preserve">Basis of comparison</w:t>
      </w:r>
    </w:p>
    <w:p>
      <w:pPr>
        <w:pStyle w:val="FirstParagraph"/>
      </w:pPr>
      <w:r>
        <w:t xml:space="preserve">The Diagramatix side is grounded in the shipped feature catalogue. The comparator side is based on public product pages and documentation — this is a</w:t>
      </w:r>
      <w:r>
        <w:t xml:space="preserve"> </w:t>
      </w:r>
      <w:r>
        <w:rPr>
          <w:b/>
          <w:bCs/>
        </w:rPr>
        <w:t xml:space="preserve">public-document comparison, not a hands-on bake-off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Strong</w:t>
      </w:r>
      <w:r>
        <w:t xml:space="preserve"> </w:t>
      </w:r>
      <w:r>
        <w:t xml:space="preserve">— clear public evidence of a matching or very close capability.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</w:t>
      </w:r>
      <w:r>
        <w:t xml:space="preserve"> </w:t>
      </w:r>
      <w:r>
        <w:t xml:space="preserve">— an adjacent capability, but not the exact Diagramatix feature as described.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 found</w:t>
      </w:r>
      <w:r>
        <w:t xml:space="preserve"> </w:t>
      </w:r>
      <w:r>
        <w:t xml:space="preserve">— no reliable public evidence for that exact feature (this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absence).</w:t>
      </w:r>
    </w:p>
    <w:p>
      <w:r>
        <w:pict>
          <v:rect style="width:0;height:1.5pt" o:hralign="center" o:hrstd="t" o:hr="t"/>
        </w:pict>
      </w:r>
    </w:p>
    <w:bookmarkEnd w:id="14"/>
    <w:bookmarkStart w:id="1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Diagramatix</w:t>
      </w:r>
      <w:r>
        <w:t xml:space="preserve"> </w:t>
      </w:r>
      <w:r>
        <w:t xml:space="preserve">is now a</w:t>
      </w:r>
      <w:r>
        <w:t xml:space="preserve"> </w:t>
      </w:r>
      <w:r>
        <w:rPr>
          <w:b/>
          <w:bCs/>
        </w:rPr>
        <w:t xml:space="preserve">full-loop process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 governance</w:t>
      </w:r>
      <w:r>
        <w:rPr>
          <w:b/>
          <w:bCs/>
        </w:rPr>
        <w:t xml:space="preserve"> </w:t>
      </w:r>
      <w:r>
        <w:rPr>
          <w:b/>
          <w:bCs/>
        </w:rPr>
        <w:t xml:space="preserve">platform for the SMB and mid-market</w:t>
      </w:r>
      <w:r>
        <w:t xml:space="preserve">: author in any notation, publish to a business audience, mine the real process from event logs, check conformance, calibrate a digital twin, simulate the redesign — and govern it with risks, controls and a Risk-Control Matrix, all without leaving the tool. Its distinctive, hard-to-match claims are now: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closed mine → conform → simulate → improve loop in one product.</w:t>
      </w:r>
      <w:r>
        <w:t xml:space="preserve"> </w:t>
      </w:r>
      <w:r>
        <w:t xml:space="preserve">Most tools do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mining (Celonis, Signavio PI, ARIS Mining)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modelling+simulation (Signavio Modeler, ARIS, PRIME). Diagramatix does both and</w:t>
      </w:r>
      <w:r>
        <w:t xml:space="preserve"> </w:t>
      </w:r>
      <w:r>
        <w:rPr>
          <w:b/>
          <w:bCs/>
        </w:rPr>
        <w:t xml:space="preserve">wires mining output straight into a calibrated simulation twin</w:t>
      </w:r>
      <w:r>
        <w:t xml:space="preserve"> </w:t>
      </w:r>
      <w:r>
        <w:t xml:space="preserve">— a workflow even the enterprise suites keep in separate modules.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Governance on the process, proven by data — and monitored over time.</w:t>
      </w:r>
      <w:r>
        <w:t xml:space="preserve"> </w:t>
      </w:r>
      <w:r>
        <w:t xml:space="preserve">Attach Risks &amp; Controls to the real steps, produce a Risk-Control Matrix, and — uniquely at this tier — see each control's</w:t>
      </w:r>
      <w:r>
        <w:t xml:space="preserve"> </w:t>
      </w:r>
      <w:r>
        <w:rPr>
          <w:b/>
          <w:bCs/>
        </w:rPr>
        <w:t xml:space="preserve">operating effectiveness</w:t>
      </w:r>
      <w:r>
        <w:t xml:space="preserve"> </w:t>
      </w:r>
      <w:r>
        <w:t xml:space="preserve">("bypassed in N of M cases") computed from the</w:t>
      </w:r>
      <w:r>
        <w:t xml:space="preserve"> </w:t>
      </w:r>
      <w:r>
        <w:rPr>
          <w:i/>
          <w:iCs/>
        </w:rPr>
        <w:t xml:space="preserve">mined conformance</w:t>
      </w:r>
      <w:r>
        <w:t xml:space="preserve">, now</w:t>
      </w:r>
      <w:r>
        <w:t xml:space="preserve"> </w:t>
      </w:r>
      <w:r>
        <w:rPr>
          <w:b/>
          <w:bCs/>
        </w:rPr>
        <w:t xml:space="preserve">trended organisation-wide over time</w:t>
      </w:r>
      <w:r>
        <w:t xml:space="preserve"> </w:t>
      </w:r>
      <w:r>
        <w:t xml:space="preserve">in a dedicated</w:t>
      </w:r>
      <w:r>
        <w:t xml:space="preserve"> </w:t>
      </w:r>
      <w:r>
        <w:rPr>
          <w:b/>
          <w:bCs/>
        </w:rPr>
        <w:t xml:space="preserve">Compliance Monitoring</w:t>
      </w:r>
      <w:r>
        <w:t xml:space="preserve"> </w:t>
      </w:r>
      <w:r>
        <w:t xml:space="preserve">console with declining-control alerts. Enterprise GRC suites keep risk/control and process mining in separate products; Diagramatix does both on one model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monitors compliance continuously.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APQC PCF as a living framework, not a static library.</w:t>
      </w:r>
      <w:r>
        <w:t xml:space="preserve"> </w:t>
      </w:r>
      <w:r>
        <w:t xml:space="preserve">Classify diagrams against the standard,</w:t>
      </w:r>
      <w:r>
        <w:t xml:space="preserve"> </w:t>
      </w:r>
      <w:r>
        <w:rPr>
          <w:b/>
          <w:bCs/>
        </w:rPr>
        <w:t xml:space="preserve">generate a running BPMN model from an APQC process</w:t>
      </w:r>
      <w:r>
        <w:t xml:space="preserve"> </w:t>
      </w:r>
      <w:r>
        <w:t xml:space="preserve">in one click, measure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and roll</w:t>
      </w:r>
      <w:r>
        <w:t xml:space="preserve"> </w:t>
      </w:r>
      <w:r>
        <w:rPr>
          <w:b/>
          <w:bCs/>
        </w:rPr>
        <w:t xml:space="preserve">control-effectiveness up by APQC category</w:t>
      </w:r>
      <w:r>
        <w:t xml:space="preserve">, and</w:t>
      </w:r>
      <w:r>
        <w:t xml:space="preserve"> </w:t>
      </w:r>
      <w:r>
        <w:rPr>
          <w:b/>
          <w:bCs/>
        </w:rPr>
        <w:t xml:space="preserve">compose/version/divisionalise your own tailored framework</w:t>
      </w:r>
      <w:r>
        <w:t xml:space="preserve"> </w:t>
      </w:r>
      <w:r>
        <w:t xml:space="preserve">with provenance back to APQC and an upgrade wizard that re-points by stable id. PRIME BPM ships the APQC</w:t>
      </w:r>
      <w:r>
        <w:t xml:space="preserve"> </w:t>
      </w:r>
      <w:r>
        <w:rPr>
          <w:i/>
          <w:iCs/>
        </w:rPr>
        <w:t xml:space="preserve">library</w:t>
      </w:r>
      <w:r>
        <w:t xml:space="preserve">; ARIS/Signavio ship APQC-aligned</w:t>
      </w:r>
      <w:r>
        <w:t xml:space="preserve"> </w:t>
      </w:r>
      <w:r>
        <w:rPr>
          <w:i/>
          <w:iCs/>
        </w:rPr>
        <w:t xml:space="preserve">reference models</w:t>
      </w:r>
      <w:r>
        <w:t xml:space="preserve">; none turn it into a generate-from, coverage-measured, org-tailorable framework wired to live models, mining and controls.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Entity-lifecycle mining + state-machine conformance.</w:t>
      </w:r>
      <w:r>
        <w:t xml:space="preserve"> </w:t>
      </w:r>
      <w:r>
        <w:t xml:space="preserve">Beyond directly-follows BPMN discovery, Diagramatix mines the business entity's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w:r>
        <w:t xml:space="preserve">and replays it against a reference lifecycle — conformance framed as</w:t>
      </w:r>
      <w:r>
        <w:t xml:space="preserve"> </w:t>
      </w:r>
      <w:r>
        <w:rPr>
          <w:i/>
          <w:iCs/>
        </w:rPr>
        <w:t xml:space="preserve">legal states/transitions</w:t>
      </w:r>
      <w:r>
        <w:t xml:space="preserve">, unusually precise for this tier.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Broad multi-notation editing</w:t>
      </w:r>
      <w:r>
        <w:t xml:space="preserve"> </w:t>
      </w:r>
      <w:r>
        <w:t xml:space="preserve">(BPMN, ArchiMate, UML, Value Chain, State Machine, Domain, Context…),</w:t>
      </w:r>
      <w:r>
        <w:t xml:space="preserve"> </w:t>
      </w:r>
      <w:r>
        <w:rPr>
          <w:b/>
          <w:bCs/>
        </w:rPr>
        <w:t xml:space="preserve">text-, image- and voice-to-diagram</w:t>
      </w:r>
      <w:r>
        <w:t xml:space="preserve">,</w:t>
      </w:r>
      <w:r>
        <w:t xml:space="preserve"> </w:t>
      </w:r>
      <w:r>
        <w:rPr>
          <w:b/>
          <w:bCs/>
        </w:rPr>
        <w:t xml:space="preserve">Microsoft Visio round-trip</w:t>
      </w:r>
      <w:r>
        <w:t xml:space="preserve"> </w:t>
      </w:r>
      <w:r>
        <w:t xml:space="preserve">(VSDX export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re-import),</w:t>
      </w:r>
      <w:r>
        <w:t xml:space="preserve"> </w:t>
      </w:r>
      <w:r>
        <w:rPr>
          <w:b/>
          <w:bCs/>
        </w:rPr>
        <w:t xml:space="preserve">diagram health checking</w:t>
      </w:r>
      <w:r>
        <w:t xml:space="preserve">, and</w:t>
      </w:r>
      <w:r>
        <w:t xml:space="preserve"> </w:t>
      </w:r>
      <w:r>
        <w:rPr>
          <w:b/>
          <w:bCs/>
        </w:rPr>
        <w:t xml:space="preserve">automatic sub-process linking</w:t>
      </w:r>
      <w:r>
        <w:t xml:space="preserve"> </w:t>
      </w:r>
      <w:r>
        <w:t xml:space="preserve">— a self-service experience the enterprise suites don't emphasise.</w:t>
      </w:r>
    </w:p>
    <w:p>
      <w:pPr>
        <w:pStyle w:val="FirstParagraph"/>
      </w:pPr>
      <w:r>
        <w:rPr>
          <w:b/>
          <w:bCs/>
        </w:rPr>
        <w:t xml:space="preserve">SAP Signavio</w:t>
      </w:r>
      <w:r>
        <w:t xml:space="preserve"> </w:t>
      </w:r>
      <w:r>
        <w:t xml:space="preserve">remains the strongest comparator for</w:t>
      </w:r>
      <w:r>
        <w:t xml:space="preserve"> </w:t>
      </w:r>
      <w:r>
        <w:rPr>
          <w:b/>
          <w:bCs/>
        </w:rPr>
        <w:t xml:space="preserve">enterprise process transformation</w:t>
      </w:r>
      <w:r>
        <w:t xml:space="preserve"> </w:t>
      </w:r>
      <w:r>
        <w:t xml:space="preserve">at SAP-aligned organisations: process repository, Collaboration Hub, governance/versioning,</w:t>
      </w:r>
      <w:r>
        <w:t xml:space="preserve"> </w:t>
      </w:r>
      <w:r>
        <w:rPr>
          <w:b/>
          <w:bCs/>
        </w:rPr>
        <w:t xml:space="preserve">Process Intelligence</w:t>
      </w:r>
      <w:r>
        <w:t xml:space="preserve"> </w:t>
      </w:r>
      <w:r>
        <w:t xml:space="preserve">mining with live system connectors, and</w:t>
      </w:r>
      <w:r>
        <w:t xml:space="preserve"> </w:t>
      </w:r>
      <w:r>
        <w:rPr>
          <w:b/>
          <w:bCs/>
        </w:rPr>
        <w:t xml:space="preserve">SAP-GRC-aligned</w:t>
      </w:r>
      <w:r>
        <w:t xml:space="preserve"> </w:t>
      </w:r>
      <w:r>
        <w:t xml:space="preserve">risk/control. It out-scales Diagramatix on repository governance, enterprise mining connectors and org-wide analytics — but is heavier, costlier, keeps mining and GRC in separate products, and isn't a self-service multi-notation + Visio round-trip editor.</w:t>
      </w:r>
    </w:p>
    <w:p>
      <w:pPr>
        <w:pStyle w:val="BodyText"/>
      </w:pPr>
      <w:r>
        <w:rPr>
          <w:b/>
          <w:bCs/>
        </w:rPr>
        <w:t xml:space="preserve">ARIS</w:t>
      </w:r>
      <w:r>
        <w:t xml:space="preserve"> </w:t>
      </w:r>
      <w:r>
        <w:t xml:space="preserve">is still the</w:t>
      </w:r>
      <w:r>
        <w:t xml:space="preserve"> </w:t>
      </w:r>
      <w:r>
        <w:rPr>
          <w:b/>
          <w:bCs/>
        </w:rPr>
        <w:t xml:space="preserve">deepest enterprise-architecture platform</w:t>
      </w:r>
      <w:r>
        <w:t xml:space="preserve">: large-scale architecture, repository governance, multi-method modelling, process mining/intelligence, simulation, and a dedicated</w:t>
      </w:r>
      <w:r>
        <w:t xml:space="preserve"> </w:t>
      </w:r>
      <w:r>
        <w:rPr>
          <w:b/>
          <w:bCs/>
        </w:rPr>
        <w:t xml:space="preserve">Risk &amp; Compliance Manager (ARCM)</w:t>
      </w:r>
      <w:r>
        <w:t xml:space="preserve">. It leads Diagramatix on enterprise scale, governance discipline and formal GRC depth; Diagramatix leads on self-service, AI/image/voice generation, Visio round-trip, the integrated mining-to-twin loop, and control-effectiveness proven directly from mined data.</w:t>
      </w:r>
    </w:p>
    <w:p>
      <w:pPr>
        <w:pStyle w:val="BodyText"/>
      </w:pPr>
      <w:r>
        <w:rPr>
          <w:b/>
          <w:bCs/>
        </w:rPr>
        <w:t xml:space="preserve">PRIME BPM</w:t>
      </w:r>
      <w:r>
        <w:t xml:space="preserve"> </w:t>
      </w:r>
      <w:r>
        <w:t xml:space="preserve">stays closest to Diagramatix in the</w:t>
      </w:r>
      <w:r>
        <w:t xml:space="preserve"> </w:t>
      </w:r>
      <w:r>
        <w:rPr>
          <w:b/>
          <w:bCs/>
        </w:rPr>
        <w:t xml:space="preserve">business-user improvement segment</w:t>
      </w:r>
      <w:r>
        <w:t xml:space="preserve"> </w:t>
      </w:r>
      <w:r>
        <w:t xml:space="preserve">(BPMN mapping, APQC libraries, RACI, value/time/cost analysis, approvals). Diagramatix now clearly leads it on</w:t>
      </w:r>
      <w:r>
        <w:t xml:space="preserve"> </w:t>
      </w:r>
      <w:r>
        <w:rPr>
          <w:b/>
          <w:bCs/>
        </w:rPr>
        <w:t xml:space="preserve">process mining, conformance, digital-twin simulation, risk/control + RCM, multi-notation breadth and Visio round-trip</w:t>
      </w:r>
      <w:r>
        <w:t xml:space="preserve"> </w:t>
      </w:r>
      <w:r>
        <w:t xml:space="preserve">— and, on PRIME's own home turf, has turned the</w:t>
      </w:r>
      <w:r>
        <w:t xml:space="preserve"> </w:t>
      </w:r>
      <w:r>
        <w:rPr>
          <w:b/>
          <w:bCs/>
        </w:rPr>
        <w:t xml:space="preserve">APQC library</w:t>
      </w:r>
      <w:r>
        <w:t xml:space="preserve"> </w:t>
      </w:r>
      <w:r>
        <w:t xml:space="preserve">into a</w:t>
      </w:r>
      <w:r>
        <w:t xml:space="preserve"> </w:t>
      </w:r>
      <w:r>
        <w:rPr>
          <w:i/>
          <w:iCs/>
        </w:rPr>
        <w:t xml:space="preserve">living framework</w:t>
      </w:r>
      <w:r>
        <w:t xml:space="preserve">: classify,</w:t>
      </w:r>
      <w:r>
        <w:t xml:space="preserve"> </w:t>
      </w:r>
      <w:r>
        <w:rPr>
          <w:b/>
          <w:bCs/>
        </w:rPr>
        <w:t xml:space="preserve">generate a model from a PCF process</w:t>
      </w:r>
      <w:r>
        <w:t xml:space="preserve">, coverage analytics, control-effectiveness by category, and org-tailored/upgradeable frameworks with provenance — well beyond a browsable library.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For an organisation that wants to</w:t>
      </w:r>
      <w:r>
        <w:t xml:space="preserve"> </w:t>
      </w:r>
      <w:r>
        <w:rPr>
          <w:i/>
          <w:iCs/>
        </w:rPr>
        <w:t xml:space="preserve">model, publish, mine, govern and simulate its processes as one workflow</w:t>
      </w:r>
      <w:r>
        <w:t xml:space="preserve"> </w:t>
      </w:r>
      <w:r>
        <w:t xml:space="preserve">— without an enterprise budget or a multi-tool stack — Diagramatix is now uniquely complete, and the</w:t>
      </w:r>
      <w:r>
        <w:t xml:space="preserve"> </w:t>
      </w:r>
      <w:r>
        <w:rPr>
          <w:b/>
          <w:bCs/>
        </w:rPr>
        <w:t xml:space="preserve">mining-driven control effectiveness</w:t>
      </w:r>
      <w:r>
        <w:t xml:space="preserve"> </w:t>
      </w:r>
      <w:r>
        <w:t xml:space="preserve">is something even Signavio/ARIS don't offer on a single model. The remaining honest gaps versus Signavio/ARIS/Celonis are</w:t>
      </w:r>
      <w:r>
        <w:t xml:space="preserve"> </w:t>
      </w:r>
      <w:r>
        <w:rPr>
          <w:b/>
          <w:bCs/>
        </w:rPr>
        <w:t xml:space="preserve">enterprise-scale mining connectors and org-wide analytics dashboards, and deep repository governance</w:t>
      </w:r>
      <w:r>
        <w:t xml:space="preserve"> </w:t>
      </w:r>
      <w:r>
        <w:t xml:space="preserve">— the things that matter most to very large, regulated transformation programmes.</w:t>
      </w:r>
    </w:p>
    <w:p>
      <w:r>
        <w:pict>
          <v:rect style="width:0;height:1.5pt" o:hralign="center" o:hrstd="t" o:hr="t"/>
        </w:pict>
      </w:r>
    </w:p>
    <w:bookmarkEnd w:id="15"/>
    <w:bookmarkStart w:id="16" w:name="high-level-positioning"/>
    <w:p>
      <w:pPr>
        <w:pStyle w:val="Heading2"/>
      </w:pPr>
      <w:r>
        <w:t xml:space="preserve">High-level positioning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Strongest fit</w:t>
            </w:r>
          </w:p>
        </w:tc>
        <w:tc>
          <w:tcPr/>
          <w:p>
            <w:pPr>
              <w:pStyle w:val="Compact"/>
            </w:pPr>
            <w:r>
              <w:t xml:space="preserve">Relative weakness vs Diagramatix (2026)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Full-loop SMB/mid-market: multi-notation + AI/image/voice generation, Visio round-trip, publish/review,</w:t>
            </w:r>
            <w:r>
              <w:t xml:space="preserve"> </w:t>
            </w:r>
            <w:r>
              <w:rPr>
                <w:b/>
                <w:bCs/>
              </w:rPr>
              <w:t xml:space="preserve">process mining + conformance + digital-twin simulation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risk &amp; control + Risk-Control Matrix with mining-proven control effectiveness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continuous org-wide compliance monitoring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APQC PCF as a living framework (classify / generate-from / coverage / by-category compliance / tailor + version + divisions with provenance)</w:t>
            </w:r>
            <w:r>
              <w:t xml:space="preserve">, health checking</w:t>
            </w:r>
          </w:p>
        </w:tc>
        <w:tc>
          <w:tcPr/>
          <w:p>
            <w:pPr>
              <w:pStyle w:val="Compact"/>
            </w:pPr>
            <w:r>
              <w:t xml:space="preserve">Enterprise-scale mining connectors &amp; general org-wide process-intelligence dashboards; deep repository governance at ARIS/Signavio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t xml:space="preserve">Enterprise BPM &amp; SAP-aligned transformation, repository, Collaboration Hub, Process Intelligence, SAP-GRC risk/control, governance, simulation</w:t>
            </w:r>
          </w:p>
        </w:tc>
        <w:tc>
          <w:tcPr/>
          <w:p>
            <w:pPr>
              <w:pStyle w:val="Compact"/>
            </w:pPr>
            <w:r>
              <w:t xml:space="preserve">Not a self-service multi-notation + Visio editor; no image/voice-to-diagram; mining + GRC are separate products, not one model; heavier &amp; costlier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Enterprise process architecture, governance, process mining/intelligence, simulation, Risk &amp; Compliance Manager</w:t>
            </w:r>
          </w:p>
        </w:tc>
        <w:tc>
          <w:tcPr/>
          <w:p>
            <w:pPr>
              <w:pStyle w:val="Compact"/>
            </w:pPr>
            <w:r>
              <w:t xml:space="preserve">Less lightweight/self-service; image/voice + Visio round-trip less clear; GRC + mining in separate modules; higher barrier to 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PRIME BPM</w:t>
            </w:r>
          </w:p>
        </w:tc>
        <w:tc>
          <w:tcPr/>
          <w:p>
            <w:pPr>
              <w:pStyle w:val="Compact"/>
            </w:pPr>
            <w:r>
              <w:t xml:space="preserve">Business-user BPM improvement, BPMN mapping, APQC library, RACI, analysis, approvals</w:t>
            </w:r>
          </w:p>
        </w:tc>
        <w:tc>
          <w:tcPr/>
          <w:p>
            <w:pPr>
              <w:pStyle w:val="Compact"/>
            </w:pPr>
            <w:r>
              <w:t xml:space="preserve">No comparable process mining/conformance, digital-twin simulation, or Risk-Control Matrix; narrower notation range; no Visio round-trip;</w:t>
            </w:r>
            <w:r>
              <w:t xml:space="preserve"> </w:t>
            </w:r>
            <w:r>
              <w:rPr>
                <w:b/>
                <w:bCs/>
              </w:rPr>
              <w:t xml:space="preserve">its APQC library is browse/reference only</w:t>
            </w:r>
            <w:r>
              <w:t xml:space="preserve"> </w:t>
            </w:r>
            <w:r>
              <w:t xml:space="preserve">— no generate-from-PCF, coverage, by-category compliance, or org-tailored/upgradeable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capability-comparison-grouped"/>
    <w:p>
      <w:pPr>
        <w:pStyle w:val="Heading2"/>
      </w:pPr>
      <w:r>
        <w:t xml:space="preserve">Capability comparison (grouped)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area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  <w:tc>
          <w:tcPr/>
          <w:p>
            <w:pPr>
              <w:pStyle w:val="Compact"/>
            </w:pPr>
            <w:r>
              <w:t xml:space="preserve">ARIS</w:t>
            </w:r>
          </w:p>
        </w:tc>
        <w:tc>
          <w:tcPr/>
          <w:p>
            <w:pPr>
              <w:pStyle w:val="Compact"/>
            </w:pPr>
            <w:r>
              <w:t xml:space="preserve">PRIME BPM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Multi-notation modelling (BPMN, ArchiMate, UML, Value Chain, State Machine, Domain, Context)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 (BPMN-centric + some)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 (BPMN-centric)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text-to-diagram —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notations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 (AI BPMN)</w:t>
            </w:r>
          </w:p>
        </w:tc>
        <w:tc>
          <w:tcPr/>
          <w:p>
            <w:pPr>
              <w:pStyle w:val="Compact"/>
            </w:pPr>
            <w:r>
              <w:t xml:space="preserve">Partial (AI Companion)</w:t>
            </w:r>
          </w:p>
        </w:tc>
        <w:tc>
          <w:tcPr/>
          <w:p>
            <w:pPr>
              <w:pStyle w:val="Compact"/>
            </w:pPr>
            <w:r>
              <w:t xml:space="preserve">Partial (AI mapping)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Image-to-diagram (sketch/screenshot → editable)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Partial (image → 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dictation → AI Generate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connector routing / BPMN-aware auto-connect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Visio round-trip (VSDX export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re-import)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 (import/export)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2.0 XML import / Flowchart→BPMN translation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Cross-functional pools / lanes / sub-lanes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 health check &amp; connector scan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sub-process linking / drill-down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(repository)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(repository)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 &amp; review lifecycle (versioned, re-review reminders fire)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(Collaboration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(publication)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Collaboration, comments &amp; sign-off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portal — org-wide search/browse of published processes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(Process Portal, access-scoped)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(Collaboration Hub)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(ARIS repository/portal)</w:t>
            </w:r>
          </w:p>
        </w:tc>
        <w:tc>
          <w:tcPr/>
          <w:p>
            <w:pPr>
              <w:pStyle w:val="Compact"/>
            </w:pPr>
            <w:r>
              <w:t xml:space="preserve">Partial (published viewer)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where-used / cross-model impact search</w:t>
            </w:r>
            <w:r>
              <w:t xml:space="preserve"> </w:t>
            </w:r>
            <w:r>
              <w:t xml:space="preserve">(which processes use system/team)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(matched to Entity Lists, team→role roll-up)</w:t>
            </w:r>
          </w:p>
        </w:tc>
        <w:tc>
          <w:tcPr/>
          <w:p>
            <w:pPr>
              <w:pStyle w:val="Compact"/>
            </w:pPr>
            <w:r>
              <w:t xml:space="preserve">Partial (dictionary/where-used in repository)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(repository object usage)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"processes involving me" 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(admin-managed team membership)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 procedure/SOP document per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(Portal + viewer)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(attachments/links)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Governed naming from org/entity lists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 (dictionary/glossary)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(repository objects)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discovery from event logs (→ BPMN)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(DiagramatixMINER)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(Process Intelligence)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(ARIS Mining)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Entity state-machine lifecycle mining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Conformance checking (token replay, fitness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Digital-twin calibration from the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(one-click, integrated)</w:t>
            </w:r>
          </w:p>
        </w:tc>
        <w:tc>
          <w:tcPr/>
          <w:p>
            <w:pPr>
              <w:pStyle w:val="Compact"/>
            </w:pPr>
            <w:r>
              <w:t xml:space="preserve">Partial (PI + separate sim)</w:t>
            </w:r>
          </w:p>
        </w:tc>
        <w:tc>
          <w:tcPr/>
          <w:p>
            <w:pPr>
              <w:pStyle w:val="Compact"/>
            </w:pPr>
            <w:r>
              <w:t xml:space="preserve">Partial (mining + separate sim)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Discrete-event / BPSim simulation, scenarios, Monte Carlo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Working-hours calendars in simulation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&amp; Control on the process model (attach to steps)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(SAP GRC)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(ARCM)</w:t>
            </w:r>
          </w:p>
        </w:tc>
        <w:tc>
          <w:tcPr/>
          <w:p>
            <w:pPr>
              <w:pStyle w:val="Compact"/>
            </w:pPr>
            <w:r>
              <w:t xml:space="preserve">Partial (RACI/notes)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Risk-Control Matrix (RCM) export + coverage / SoD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(GRC module)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(ARCM)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GRC traceability graph (risk ↔ control ↔ policy ↔ regulation ↔ KRI/KPI)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operating-effectiveness from mined conformance (on the model)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(distinctive, integrated)</w:t>
            </w:r>
          </w:p>
        </w:tc>
        <w:tc>
          <w:tcPr/>
          <w:p>
            <w:pPr>
              <w:pStyle w:val="Compact"/>
            </w:pPr>
            <w:r>
              <w:t xml:space="preserve">Partial (separate PI + GRC)</w:t>
            </w:r>
          </w:p>
        </w:tc>
        <w:tc>
          <w:tcPr/>
          <w:p>
            <w:pPr>
              <w:pStyle w:val="Compact"/>
            </w:pPr>
            <w:r>
              <w:t xml:space="preserve">Partial (separate mining + ARCM)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compliance monitoring — control effectiveness trended over time, org-wide across all projects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(distinctive, integrated)</w:t>
            </w:r>
          </w:p>
        </w:tc>
        <w:tc>
          <w:tcPr/>
          <w:p>
            <w:pPr>
              <w:pStyle w:val="Compact"/>
            </w:pPr>
            <w:r>
              <w:t xml:space="preserve">Partial (separate PI + GRC)</w:t>
            </w:r>
          </w:p>
        </w:tc>
        <w:tc>
          <w:tcPr/>
          <w:p>
            <w:pPr>
              <w:pStyle w:val="Compact"/>
            </w:pPr>
            <w:r>
              <w:t xml:space="preserve">Partial (separate mining + ARCM)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Org-wide risk/control numbering + SuperAdmin Org Owner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(repository)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APQC PCF reference library (Cross-Industry + all industry variants, searchable, versioned)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 (reference content)</w:t>
            </w:r>
          </w:p>
        </w:tc>
        <w:tc>
          <w:tcPr/>
          <w:p>
            <w:pPr>
              <w:pStyle w:val="Compact"/>
            </w:pPr>
            <w:r>
              <w:t xml:space="preserve">Partial (reference models)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(APQC library)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 diagrams against a PCF element (keyed on APQC's stable process 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 (map to APQC)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a running BPMN model from a PCF process (decompose → sub-processes / AI, APQC-numbered)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APQC coverage analytics (which standard processes are modelled vs. gaps, by category/level)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Control-effectiveness / conformance rolled up by APQC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(distinctive, integrated)</w:t>
            </w:r>
          </w:p>
        </w:tc>
        <w:tc>
          <w:tcPr/>
          <w:p>
            <w:pPr>
              <w:pStyle w:val="Compact"/>
            </w:pPr>
            <w:r>
              <w:t xml:space="preserve">Partial (separate PI + GRC)</w:t>
            </w:r>
          </w:p>
        </w:tc>
        <w:tc>
          <w:tcPr/>
          <w:p>
            <w:pPr>
              <w:pStyle w:val="Compact"/>
            </w:pPr>
            <w:r>
              <w:t xml:space="preserve">Partial (separate mining + ARCM)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Org-tailored PCF framework — compose from variants + extend + curate + divisions, with provenance to APQC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(distinctive)</w:t>
            </w:r>
          </w:p>
        </w:tc>
        <w:tc>
          <w:tcPr/>
          <w:p>
            <w:pPr>
              <w:pStyle w:val="Compact"/>
            </w:pPr>
            <w:r>
              <w:t xml:space="preserve">Partial (repository customisation)</w:t>
            </w:r>
          </w:p>
        </w:tc>
        <w:tc>
          <w:tcPr/>
          <w:p>
            <w:pPr>
              <w:pStyle w:val="Compact"/>
            </w:pPr>
            <w:r>
              <w:t xml:space="preserve">Partial (repository/method)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APQC version-upgrade wizard — diff (added/renamed/removed) + re-point classifications &amp; provenance by stable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  <w:r>
              <w:t xml:space="preserve"> </w:t>
            </w:r>
            <w:r>
              <w:t xml:space="preserve">(distinctive)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Enterprise-scale mining connectors (live system extraction)</w:t>
            </w:r>
          </w:p>
        </w:tc>
        <w:tc>
          <w:tcPr/>
          <w:p>
            <w:pPr>
              <w:pStyle w:val="Compact"/>
            </w:pPr>
            <w:r>
              <w:t xml:space="preserve">Partial (CSV/event-log import)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Org-wide process-intelligence dashboards / KPIs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governance at enterprise scale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 / OneDrive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/ restore / portable account snapshot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Self-serve tiered subscriptions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Not found (enterprise sales)</w:t>
            </w:r>
          </w:p>
        </w:tc>
        <w:tc>
          <w:tcPr/>
          <w:p>
            <w:pPr>
              <w:pStyle w:val="Compact"/>
            </w:pPr>
            <w:r>
              <w:t xml:space="preserve">Not found (enterprise sales)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here-diagramatix-now-leads"/>
    <w:p>
      <w:pPr>
        <w:pStyle w:val="Heading2"/>
      </w:pPr>
      <w:r>
        <w:t xml:space="preserve">Where Diagramatix now leads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Mining-proven control effectiveness on one model.</w:t>
      </w:r>
      <w:r>
        <w:t xml:space="preserve"> </w:t>
      </w:r>
      <w:r>
        <w:t xml:space="preserve">Risks/controls sit on the same process the mining engine analyses, so the Risk-Control Matrix shows whether each control actually</w:t>
      </w:r>
      <w:r>
        <w:t xml:space="preserve"> </w:t>
      </w:r>
      <w:r>
        <w:rPr>
          <w:i/>
          <w:iCs/>
        </w:rPr>
        <w:t xml:space="preserve">operates</w:t>
      </w:r>
      <w:r>
        <w:t xml:space="preserve"> </w:t>
      </w:r>
      <w:r>
        <w:t xml:space="preserve">("bypassed in N of M cases") — the enterprise suites keep GRC and process mining in separate products.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Continuous, org-wide compliance monitoring.</w:t>
      </w:r>
      <w:r>
        <w:t xml:space="preserve"> </w:t>
      </w:r>
      <w:r>
        <w:t xml:space="preserve">The Compliance Monitoring console trends each control's operating-effectiveness</w:t>
      </w:r>
      <w:r>
        <w:t xml:space="preserve"> </w:t>
      </w:r>
      <w:r>
        <w:rPr>
          <w:i/>
          <w:iCs/>
        </w:rPr>
        <w:t xml:space="preserve">over time</w:t>
      </w:r>
      <w:r>
        <w:t xml:space="preserve"> </w:t>
      </w:r>
      <w:r>
        <w:t xml:space="preserve">across every project in the organisation, with declining-control and below-threshold alerts and a by-project posture view — governance as an ongoing monitor, not a one-off matrix. Enterprise suites provide this only by stitching a process-intelligence product to a separate GRC product.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integrated loop.</w:t>
      </w:r>
      <w:r>
        <w:t xml:space="preserve"> </w:t>
      </w:r>
      <w:r>
        <w:t xml:space="preserve">Mining output feeds a calibrated simulation twin in one click — discovery, conformance and simulation aren't separate modules with separate effort.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Entity-lifecycle conformance.</w:t>
      </w:r>
      <w:r>
        <w:t xml:space="preserve"> </w:t>
      </w:r>
      <w:r>
        <w:t xml:space="preserve">State-machine discovery + replay against a reference lifecycle (legal states/transitions) is more precise than DFG-only conformance and rare at this tier.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APQC as a living, org-owned framework.</w:t>
      </w:r>
      <w:r>
        <w:t xml:space="preserve"> </w:t>
      </w:r>
      <w:r>
        <w:t xml:space="preserve">Not just a browsable library (PRIME) or static reference models (ARIS/Signavio): classify against it,</w:t>
      </w:r>
      <w:r>
        <w:t xml:space="preserve"> </w:t>
      </w:r>
      <w:r>
        <w:rPr>
          <w:b/>
          <w:bCs/>
        </w:rPr>
        <w:t xml:space="preserve">generate running models from it</w:t>
      </w:r>
      <w:r>
        <w:t xml:space="preserve">, measure</w:t>
      </w:r>
      <w:r>
        <w:t xml:space="preserve"> </w:t>
      </w:r>
      <w:r>
        <w:rPr>
          <w:b/>
          <w:bCs/>
        </w:rPr>
        <w:t xml:space="preserve">coverage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compliance by category</w:t>
      </w:r>
      <w:r>
        <w:t xml:space="preserve">, and</w:t>
      </w:r>
      <w:r>
        <w:t xml:space="preserve"> </w:t>
      </w:r>
      <w:r>
        <w:rPr>
          <w:b/>
          <w:bCs/>
        </w:rPr>
        <w:t xml:space="preserve">compose/version/divisionalise</w:t>
      </w:r>
      <w:r>
        <w:t xml:space="preserve"> </w:t>
      </w:r>
      <w:r>
        <w:t xml:space="preserve">your own tailored framework with provenance and a stable-id upgrade wizard. This is the "governed process architecture, provenance-linked to APQC, wired to live models/mining/controls" that no single competitor product offers.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 breadth + self-service economics.</w:t>
      </w:r>
      <w:r>
        <w:t xml:space="preserve"> </w:t>
      </w:r>
      <w:r>
        <w:t xml:space="preserve">Text, image and voice to diagram across every notation; Visio round-trip both directions; free tier + self-serve upgrade vs enterprise sales motions.</w:t>
      </w:r>
    </w:p>
    <w:bookmarkEnd w:id="18"/>
    <w:bookmarkStart w:id="19" w:name="Xc5c32f78889ee5584ab9078a5332f3e65567679"/>
    <w:p>
      <w:pPr>
        <w:pStyle w:val="Heading2"/>
      </w:pPr>
      <w:r>
        <w:t xml:space="preserve">Where Diagramatix still trails (honest gaps)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 mining at scale.</w:t>
      </w:r>
      <w:r>
        <w:t xml:space="preserve"> </w:t>
      </w:r>
      <w:r>
        <w:t xml:space="preserve">Diagramatix mines uploaded event logs; Celonis/Signavio PI/ARIS extract live from source systems (SAP, ServiceNow…) with pre-built connectors and org-wide dashboards.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Repository governance.</w:t>
      </w:r>
      <w:r>
        <w:t xml:space="preserve"> </w:t>
      </w:r>
      <w:r>
        <w:t xml:space="preserve">ARIS/Signavio offer deep repository objects, glossaries, lifecycle governance and enterprise access control beyond project sharing.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Org-wide analytics surface (general process intelligence).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specifically this is now covered — the Compliance Monitoring console trends control effectiveness org-wide across projects. A general</w:t>
      </w:r>
      <w:r>
        <w:t xml:space="preserve"> </w:t>
      </w:r>
      <w:r>
        <w:rPr>
          <w:b/>
          <w:bCs/>
        </w:rPr>
        <w:t xml:space="preserve">process-intelligence KPI dashboard</w:t>
      </w:r>
      <w:r>
        <w:t xml:space="preserve"> </w:t>
      </w:r>
      <w:r>
        <w:t xml:space="preserve">(throughput, cycle-time and cost analytics across the whole organisation, live) is still not present.</w:t>
      </w:r>
    </w:p>
    <w:p>
      <w:pPr>
        <w:pStyle w:val="FirstParagraph"/>
      </w:pPr>
      <w:r>
        <w:rPr>
          <w:i/>
          <w:iCs/>
        </w:rPr>
        <w:t xml:space="preserve">(Risk/compliance is no longer a gap — see the GRC rows above; org-wide compliance trending is now shipped.)</w:t>
      </w:r>
    </w:p>
    <w:p>
      <w:r>
        <w:pict>
          <v:rect style="width:0;height:1.5pt" o:hralign="center" o:hrstd="t" o:hr="t"/>
        </w:pict>
      </w:r>
    </w:p>
    <w:bookmarkEnd w:id="19"/>
    <w:bookmarkStart w:id="20" w:name="recommended-positioning-statements"/>
    <w:p>
      <w:pPr>
        <w:pStyle w:val="Heading2"/>
      </w:pPr>
      <w:r>
        <w:t xml:space="preserve">Recommended positioning statements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vs Signavio/ARIS:</w:t>
      </w:r>
      <w:r>
        <w:t xml:space="preserve"> </w:t>
      </w:r>
      <w:r>
        <w:t xml:space="preserve">"The full model-to-mine-to-govern-to-simulate loop, self-service, without the enterprise stack or the enterprise bill — with control effectiveness proven from your own event data on the same model, and monitored organisation-wide over time."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vs Celonis:</w:t>
      </w:r>
      <w:r>
        <w:t xml:space="preserve"> </w:t>
      </w:r>
      <w:r>
        <w:t xml:space="preserve">"Bring your event log; get discovery, conformance, a runnable digital twin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Risk-Control Matrix that shows which controls were bypassed — not just a dashboard."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vs PRIME BPM:</w:t>
      </w:r>
      <w:r>
        <w:t xml:space="preserve"> </w:t>
      </w:r>
      <w:r>
        <w:t xml:space="preserve">"Everything PRIME does for BPMN improvement, plus real process mining, conformance, digital-twin simulation and a data-proven Risk-Control Matrix — and where PRIME gives you the APQC</w:t>
      </w:r>
      <w:r>
        <w:t xml:space="preserve"> </w:t>
      </w:r>
      <w:r>
        <w:rPr>
          <w:i/>
          <w:iCs/>
        </w:rPr>
        <w:t xml:space="preserve">library</w:t>
      </w:r>
      <w:r>
        <w:t xml:space="preserve">, we let you</w:t>
      </w:r>
      <w:r>
        <w:t xml:space="preserve"> </w:t>
      </w:r>
      <w:r>
        <w:rPr>
          <w:b/>
          <w:bCs/>
        </w:rPr>
        <w:t xml:space="preserve">generate models from it, measure coverage, report compliance by category, and build your own tailored, upgradeable framework</w:t>
      </w:r>
      <w:r>
        <w:t xml:space="preserve">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 process standards / APQC:</w:t>
      </w:r>
      <w:r>
        <w:t xml:space="preserve"> </w:t>
      </w:r>
      <w:r>
        <w:t xml:space="preserve">"Don't just browse the APQC framework — classify against it, generate running models from it, see exactly what you've modelled versus the standard, report control-effectiveness by APQC category, and compose your own governed, upgradeable framework that stays provenance-linked to APQC across releases."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 compliance:</w:t>
      </w:r>
      <w:r>
        <w:t xml:space="preserve"> </w:t>
      </w:r>
      <w:r>
        <w:t xml:space="preserve">"Not just a Risk-Control Matrix — a live compliance monitor that trends whether your controls keep operating, organisation-wide, from your own event data, and flags the ones sliding below threshold."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Assessments reflect public product material as of 8 July 2026 and the current Diagramatix feature catalogue. "Not found" indicates no confirmed public evidence, not proven absence. Competitor GRC / process-intelligence / APQC-content cells (SAP GRC + Signavio PI / ARIS ARCM + ARIS Mining; PRIME BPM's APQC library; ARIS/Signavio reference models) reflect documented capabilities and warrant a human verification pass before external use.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2026-07-10T21:57:53Z</dcterms:created>
  <dcterms:modified xsi:type="dcterms:W3CDTF">2026-07-10T21:57:53Z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