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4DAB" w14:textId="77777777" w:rsidR="00B77A41" w:rsidRDefault="00000000">
      <w:pPr>
        <w:pStyle w:val="Title"/>
      </w:pPr>
      <w:r>
        <w:t>Diagramatix — Features &amp; Subscription Tiers</w:t>
      </w:r>
    </w:p>
    <w:p w14:paraId="44DBA683" w14:textId="77777777" w:rsidR="00B77A41" w:rsidRDefault="00000000">
      <w:pPr>
        <w:pStyle w:val="Author"/>
      </w:pPr>
      <w:r>
        <w:t>Generated 2026-08-05</w:t>
      </w:r>
    </w:p>
    <w:p w14:paraId="398FC023" w14:textId="77777777" w:rsidR="00B77A41" w:rsidRDefault="00000000">
      <w:pPr>
        <w:pStyle w:val="Heading1"/>
      </w:pPr>
      <w:bookmarkStart w:id="0" w:name="diagramatix-features-subscription-tiers"/>
      <w:r>
        <w:t>Diagramatix — Features &amp; Subscription Tiers</w:t>
      </w:r>
    </w:p>
    <w:p w14:paraId="5ACAE2AB" w14:textId="77777777" w:rsidR="00B77A41" w:rsidRDefault="00000000">
      <w:pPr>
        <w:pStyle w:val="FirstParagraph"/>
      </w:pPr>
      <w:r>
        <w:t xml:space="preserve">This document lists every feature published on the Diagramatix </w:t>
      </w:r>
      <w:r>
        <w:rPr>
          <w:b/>
          <w:bCs/>
        </w:rPr>
        <w:t>Features</w:t>
      </w:r>
      <w:r>
        <w:t xml:space="preserve"> page, followed by a </w:t>
      </w:r>
      <w:r>
        <w:rPr>
          <w:b/>
          <w:bCs/>
        </w:rPr>
        <w:t>feature‑availability table by subscription tier</w:t>
      </w:r>
      <w:r>
        <w:t xml:space="preserve"> (Introductory · Professional · Expert · Enterprise).</w:t>
      </w:r>
    </w:p>
    <w:p w14:paraId="34669FCD" w14:textId="77777777" w:rsidR="00B77A41" w:rsidRDefault="00000000">
      <w:pPr>
        <w:pStyle w:val="BodyText"/>
      </w:pPr>
      <w:r>
        <w:t xml:space="preserve">Every paid tier includes the </w:t>
      </w:r>
      <w:r>
        <w:rPr>
          <w:b/>
          <w:bCs/>
        </w:rPr>
        <w:t>full core diagramming, AI, import/export and collaboration toolset</w:t>
      </w:r>
      <w:r>
        <w:t xml:space="preserve"> listed in Part 1. The tier table in Part 2 shows only what </w:t>
      </w:r>
      <w:r>
        <w:rPr>
          <w:b/>
          <w:bCs/>
        </w:rPr>
        <w:t>differs</w:t>
      </w:r>
      <w:r>
        <w:t xml:space="preserve"> between tiers — the premium analysis modules, the enterprise capabilities, and the usage limits.</w:t>
      </w:r>
    </w:p>
    <w:p w14:paraId="600D419B" w14:textId="77777777" w:rsidR="00B77A41" w:rsidRDefault="00000000">
      <w:r>
        <w:pict w14:anchorId="4006F084">
          <v:rect id="_x0000_i1025" style="width:0;height:1.5pt" o:hralign="center" o:hrstd="t" o:hr="t"/>
        </w:pict>
      </w:r>
    </w:p>
    <w:p w14:paraId="779AB1BE" w14:textId="77777777" w:rsidR="00B77A41" w:rsidRDefault="00000000">
      <w:pPr>
        <w:pStyle w:val="Heading2"/>
      </w:pPr>
      <w:bookmarkStart w:id="1" w:name="part-1-all-features"/>
      <w:r>
        <w:t>Part 1 — All Features</w:t>
      </w:r>
    </w:p>
    <w:p w14:paraId="04A1CF72" w14:textId="77777777" w:rsidR="00B77A41" w:rsidRDefault="00000000">
      <w:pPr>
        <w:pStyle w:val="Heading3"/>
      </w:pPr>
      <w:bookmarkStart w:id="2" w:name="diagramming-editing"/>
      <w:r>
        <w:t>Diagramming &amp; Editing</w:t>
      </w:r>
    </w:p>
    <w:p w14:paraId="4EA000FC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Multi‑Notation Diagramming</w:t>
      </w:r>
      <w:r>
        <w:t xml:space="preserve"> — One workspace for every diagram type your team needs — from BPMN to ArchiMate to UML.</w:t>
      </w:r>
    </w:p>
    <w:p w14:paraId="6B52A2B4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Cross‑Functional Flowcharts (Pools / Lanes / Sub‑Lanes)</w:t>
      </w:r>
      <w:r>
        <w:t xml:space="preserve"> — Model your organisation as it really works — multi‑pool, multi‑lane, multi‑sub‑lane.</w:t>
      </w:r>
    </w:p>
    <w:p w14:paraId="5C38C774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Smart Connector Routing</w:t>
      </w:r>
      <w:r>
        <w:t xml:space="preserve"> — Connectors that route cleanly around obstacles — no manual zig‑zagging.</w:t>
      </w:r>
    </w:p>
    <w:p w14:paraId="094894EC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Drag‑Drop Palette + Smart Editing UX</w:t>
      </w:r>
      <w:r>
        <w:t xml:space="preserve"> — Built for fast iteration — drag, drop, type, done.</w:t>
      </w:r>
    </w:p>
    <w:p w14:paraId="4085C4CD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Properties Panel with Per‑Element Configuration</w:t>
      </w:r>
      <w:r>
        <w:t xml:space="preserve"> — Click any element and edit every property without leaving the canvas.</w:t>
      </w:r>
    </w:p>
    <w:p w14:paraId="66DBC69C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Reusable Templates with Groups</w:t>
      </w:r>
      <w:r>
        <w:t xml:space="preserve"> — Save your common patterns once; reuse them across every project.</w:t>
      </w:r>
    </w:p>
    <w:p w14:paraId="185F3C38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Drill‑Down Navigation</w:t>
      </w:r>
      <w:r>
        <w:t xml:space="preserve"> — Link diagrams together for true hierarchical process documentation.</w:t>
      </w:r>
    </w:p>
    <w:p w14:paraId="1895F940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Custom Display Modes (Normal + Hand‑Drawn)</w:t>
      </w:r>
      <w:r>
        <w:t xml:space="preserve"> — Switch any diagram between polished and sketchy with one click.</w:t>
      </w:r>
    </w:p>
    <w:p w14:paraId="4C87DBF9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Configurable Colour Themes per Project &amp; per Diagram</w:t>
      </w:r>
      <w:r>
        <w:t xml:space="preserve"> — Match your brand or process taxonomy with custom colours.</w:t>
      </w:r>
    </w:p>
    <w:p w14:paraId="130EC37D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Diagram Title Block with Version / Authors / Status</w:t>
      </w:r>
      <w:r>
        <w:t xml:space="preserve"> — Professional title block stamp for every diagram.</w:t>
      </w:r>
    </w:p>
    <w:p w14:paraId="386E58B2" w14:textId="77777777" w:rsidR="00B77A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Diagram‑Type Colour Identity</w:t>
      </w:r>
      <w:r>
        <w:t xml:space="preserve"> — Every diagram type gets a 2‑character code and a distinct pastel colour, so you can tell process types apart at a glance.</w:t>
      </w:r>
    </w:p>
    <w:p w14:paraId="7C4D66AC" w14:textId="77777777" w:rsidR="00B77A41" w:rsidRDefault="00000000">
      <w:pPr>
        <w:pStyle w:val="Heading3"/>
      </w:pPr>
      <w:bookmarkStart w:id="3" w:name="ai-voice"/>
      <w:bookmarkEnd w:id="2"/>
      <w:r>
        <w:t>AI &amp; Voice</w:t>
      </w:r>
    </w:p>
    <w:p w14:paraId="4068D5A9" w14:textId="77777777" w:rsidR="00B77A4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AI‑Assisted BPMN Generation</w:t>
      </w:r>
      <w:r>
        <w:t xml:space="preserve"> — Describe the process in plain English; Diagramatix builds a structured BPMN diagram you can refine.</w:t>
      </w:r>
    </w:p>
    <w:p w14:paraId="10D993EE" w14:textId="77777777" w:rsidR="00B77A4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Text‑to‑Diagram for Every Notation</w:t>
      </w:r>
      <w:r>
        <w:t xml:space="preserve"> — AI generation isn’t BPMN‑only — describe it in plain English and generate Value Chain, Process Context, State Machine, Domain, Context and ArchiMate diagrams too.</w:t>
      </w:r>
    </w:p>
    <w:p w14:paraId="060CDBA5" w14:textId="77777777" w:rsidR="00B77A4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Image to Diagram</w:t>
      </w:r>
      <w:r>
        <w:t xml:space="preserve"> — Snap a whiteboard sketch, a screenshot, or someone else’s flowchart and Diagramatix reverse‑engineers it into an editable BPMN or flowchart.</w:t>
      </w:r>
    </w:p>
    <w:p w14:paraId="3652F5AD" w14:textId="77777777" w:rsidR="00B77A4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Voice Dictation (Speech‑to‑Text)</w:t>
      </w:r>
      <w:r>
        <w:t xml:space="preserve"> — Describe your process out loud — high‑accuracy voice dictation feeds straight into AI Generate for every diagram type, so you can talk a diagram into existence instead of typing.</w:t>
      </w:r>
    </w:p>
    <w:p w14:paraId="27A7B22F" w14:textId="77777777" w:rsidR="00B77A41" w:rsidRDefault="00000000">
      <w:pPr>
        <w:pStyle w:val="Heading3"/>
      </w:pPr>
      <w:bookmarkStart w:id="4" w:name="analysis-quality"/>
      <w:bookmarkEnd w:id="3"/>
      <w:r>
        <w:t>Analysis &amp; Quality</w:t>
      </w:r>
    </w:p>
    <w:p w14:paraId="676B81B9" w14:textId="77777777" w:rsidR="00B77A4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Process Simulator</w:t>
      </w:r>
      <w:r>
        <w:t xml:space="preserve"> — Run your BPMN as a discrete‑event simulation — see where work queues, who the bottleneck is, and prove the cost case for a redesign before you change anything.</w:t>
      </w:r>
    </w:p>
    <w:p w14:paraId="225C8F71" w14:textId="77777777" w:rsidR="00B77A4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Diagram Health Check &amp; Connector Scan</w:t>
      </w:r>
      <w:r>
        <w:t xml:space="preserve"> — Scan a whole project for BPMN connector and structure problems — especially handy after a Visio import — and fix them one at a time, each highlighted on its own diagram.</w:t>
      </w:r>
    </w:p>
    <w:p w14:paraId="53F7B7D8" w14:textId="77777777" w:rsidR="00B77A4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Automatic Diagram Linking</w:t>
      </w:r>
      <w:r>
        <w:t xml:space="preserve"> — Let Diagramatix wire up the sub‑process links across a project for you — match each sub‑process to the diagram that details it by name or process number, then confirm in one dialog.</w:t>
      </w:r>
    </w:p>
    <w:p w14:paraId="6154B27B" w14:textId="77777777" w:rsidR="00B77A4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Flowchart → BPMN Translation</w:t>
      </w:r>
      <w:r>
        <w:t xml:space="preserve"> — Modernise legacy Standard Flowcharts into BPMN — translate an existing flowchart diagram into a proper BPMN process map in one step, so teams can move off the old flowchart standard onto the current business‑process‑modelling standard, BPMN.</w:t>
      </w:r>
    </w:p>
    <w:p w14:paraId="095010CC" w14:textId="77777777" w:rsidR="00B77A41" w:rsidRDefault="00000000">
      <w:pPr>
        <w:pStyle w:val="Heading3"/>
      </w:pPr>
      <w:bookmarkStart w:id="5" w:name="import-export-interoperability"/>
      <w:bookmarkEnd w:id="4"/>
      <w:r>
        <w:t>Import, Export &amp; Interoperability</w:t>
      </w:r>
    </w:p>
    <w:p w14:paraId="5FA11C1A" w14:textId="77777777" w:rsidR="00B77A4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Microsoft Visio Round‑Trip</w:t>
      </w:r>
      <w:r>
        <w:t xml:space="preserve"> — Author in Diagramatix, share with Visio users, get edits back — no loss in translation.</w:t>
      </w:r>
    </w:p>
    <w:p w14:paraId="42C001EA" w14:textId="77777777" w:rsidR="00B77A4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BPMN 2.0 XML Import</w:t>
      </w:r>
      <w:r>
        <w:t xml:space="preserve"> — Bring diagrams in from any BPMN‑compliant tool.</w:t>
      </w:r>
    </w:p>
    <w:p w14:paraId="5B163A22" w14:textId="77777777" w:rsidR="00B77A4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Bulk Visio Export</w:t>
      </w:r>
      <w:r>
        <w:t xml:space="preserve"> — Export every BPMN diagram in a project as one multi‑page </w:t>
      </w:r>
      <w:r>
        <w:rPr>
          <w:rStyle w:val="VerbatimChar"/>
        </w:rPr>
        <w:t>.vsdx</w:t>
      </w:r>
      <w:r>
        <w:t xml:space="preserve"> file.</w:t>
      </w:r>
    </w:p>
    <w:p w14:paraId="7EC1192B" w14:textId="77777777" w:rsidR="00B77A4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SharePoint &amp; OneDrive Integration</w:t>
      </w:r>
      <w:r>
        <w:t xml:space="preserve"> — Sign in with Microsoft, save and open diagrams in SharePoint or OneDrive, and link Data Objects to live documents.</w:t>
      </w:r>
    </w:p>
    <w:p w14:paraId="50EF7943" w14:textId="77777777" w:rsidR="00B77A4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Backup &amp; Restore</w:t>
      </w:r>
      <w:r>
        <w:t xml:space="preserve"> — One‑click full‑account snapshot to a portable </w:t>
      </w:r>
      <w:r>
        <w:rPr>
          <w:rStyle w:val="VerbatimChar"/>
        </w:rPr>
        <w:t>.diag</w:t>
      </w:r>
      <w:r>
        <w:t xml:space="preserve"> file.</w:t>
      </w:r>
    </w:p>
    <w:p w14:paraId="0E0BD5E3" w14:textId="77777777" w:rsidR="00B77A4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Guided Backups with Live Progress</w:t>
      </w:r>
      <w:r>
        <w:t xml:space="preserve"> — See exactly what will be backed up, choose who to include, and watch it happen — with a report at the end.</w:t>
      </w:r>
    </w:p>
    <w:p w14:paraId="77191112" w14:textId="77777777" w:rsidR="00B77A41" w:rsidRDefault="00000000">
      <w:pPr>
        <w:pStyle w:val="Heading3"/>
      </w:pPr>
      <w:bookmarkStart w:id="6" w:name="organisation-collaboration-governance"/>
      <w:bookmarkEnd w:id="5"/>
      <w:r>
        <w:lastRenderedPageBreak/>
        <w:t>Organisation, Collaboration &amp; Governance</w:t>
      </w:r>
    </w:p>
    <w:p w14:paraId="17B0D4CE" w14:textId="77777777" w:rsidR="00B77A4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Project &amp; Folder Organisation</w:t>
      </w:r>
      <w:r>
        <w:t xml:space="preserve"> — Group diagrams by project, organise within folders, sort however you like.</w:t>
      </w:r>
    </w:p>
    <w:p w14:paraId="75E0A0A6" w14:textId="77777777" w:rsidR="00B77A4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Project Sharing with Roles</w:t>
      </w:r>
      <w:r>
        <w:t xml:space="preserve"> — Share a project with the people who need it — View or Edit, per project, anytime.</w:t>
      </w:r>
    </w:p>
    <w:p w14:paraId="457FFAE3" w14:textId="77777777" w:rsidR="00B77A4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Collaboration &amp; Diagram Review</w:t>
      </w:r>
      <w:r>
        <w:t xml:space="preserve"> — Circulate a diagram to colleagues, gather comments, and track sign‑off — all inside Diagramatix.</w:t>
      </w:r>
    </w:p>
    <w:p w14:paraId="59C8B699" w14:textId="77777777" w:rsidR="00B77A4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Organisation Admin &amp; Settings</w:t>
      </w:r>
      <w:r>
        <w:t xml:space="preserve"> — Designate organisation administrators with project‑share oversight, configurable per‑organisation sharing policies, and silent admin membership.</w:t>
      </w:r>
    </w:p>
    <w:p w14:paraId="0411E726" w14:textId="77777777" w:rsidR="00B77A4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Entity Lists — Governed Pool &amp; Lane Naming</w:t>
      </w:r>
      <w:r>
        <w:t xml:space="preserve"> — Name BPMN pools and lanes from a maintained Organisation hierarchy, external‑participant list and IT‑systems list — consistent across every diagram.</w:t>
      </w:r>
    </w:p>
    <w:p w14:paraId="3DDD4EEF" w14:textId="77777777" w:rsidR="00B77A4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Publishing &amp; Review Lifecycle</w:t>
      </w:r>
      <w:r>
        <w:t xml:space="preserve"> — Publish a versioned diagram — or a whole bundle of related diagrams — to a business‑user audience, with scheduled re‑review reminders so process maps never silently go stale.</w:t>
      </w:r>
    </w:p>
    <w:p w14:paraId="6E29EE27" w14:textId="77777777" w:rsidR="00B77A4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Tiered Subscriptions with Self‑Serve Upgrade</w:t>
      </w:r>
      <w:r>
        <w:t xml:space="preserve"> — Start free, upgrade when you need more — at any time.</w:t>
      </w:r>
    </w:p>
    <w:p w14:paraId="59A24B5F" w14:textId="77777777" w:rsidR="00B77A41" w:rsidRDefault="00000000">
      <w:r>
        <w:pict w14:anchorId="6545D281">
          <v:rect id="_x0000_i1026" style="width:0;height:1.5pt" o:hralign="center" o:hrstd="t" o:hr="t"/>
        </w:pict>
      </w:r>
    </w:p>
    <w:p w14:paraId="4232696F" w14:textId="77777777" w:rsidR="00B77A41" w:rsidRDefault="00000000">
      <w:pPr>
        <w:pStyle w:val="Heading2"/>
      </w:pPr>
      <w:bookmarkStart w:id="7" w:name="Xe5218ef6905a87bb742f3dc0ee5e05b416d1c85"/>
      <w:bookmarkEnd w:id="1"/>
      <w:bookmarkEnd w:id="6"/>
      <w:r>
        <w:t>Part 2 — Feature Availability by Subscription Tier</w:t>
      </w:r>
    </w:p>
    <w:p w14:paraId="23038CB6" w14:textId="77777777" w:rsidR="00B77A41" w:rsidRDefault="00000000">
      <w:pPr>
        <w:pStyle w:val="FirstParagraph"/>
      </w:pPr>
      <w:r>
        <w:t xml:space="preserve">All tiers below include the </w:t>
      </w:r>
      <w:r>
        <w:rPr>
          <w:b/>
          <w:bCs/>
        </w:rPr>
        <w:t>full core toolset</w:t>
      </w:r>
      <w:r>
        <w:t xml:space="preserve"> from Part 1 (multi‑notation diagramming, AI generation, voice dictation, Visio round‑trip, import/export, templates, sharing &amp; review, health check, and more). The table shows the </w:t>
      </w:r>
      <w:r>
        <w:rPr>
          <w:b/>
          <w:bCs/>
        </w:rPr>
        <w:t>premium modules and usage limits</w:t>
      </w:r>
      <w:r>
        <w:t xml:space="preserve"> that vary by tier.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60"/>
        <w:gridCol w:w="1559"/>
        <w:gridCol w:w="1701"/>
        <w:gridCol w:w="1843"/>
        <w:gridCol w:w="1813"/>
      </w:tblGrid>
      <w:tr w:rsidR="00B77A41" w:rsidRPr="00342612" w14:paraId="6A176512" w14:textId="77777777" w:rsidTr="00830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  <w:tcBorders>
              <w:bottom w:val="none" w:sz="0" w:space="0" w:color="auto"/>
            </w:tcBorders>
          </w:tcPr>
          <w:p w14:paraId="5A39DD3C" w14:textId="77777777" w:rsidR="00B77A41" w:rsidRPr="00342612" w:rsidRDefault="00000000">
            <w:pPr>
              <w:pStyle w:val="Compact"/>
              <w:rPr>
                <w:b/>
                <w:bCs/>
              </w:rPr>
            </w:pPr>
            <w:r w:rsidRPr="00342612">
              <w:rPr>
                <w:b/>
                <w:bCs/>
              </w:rPr>
              <w:t>Capability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78E92CB2" w14:textId="09F14441" w:rsidR="00B77A41" w:rsidRPr="00342612" w:rsidRDefault="00000000">
            <w:pPr>
              <w:pStyle w:val="Compact"/>
              <w:jc w:val="center"/>
              <w:rPr>
                <w:b/>
                <w:bCs/>
              </w:rPr>
            </w:pPr>
            <w:r w:rsidRPr="00342612">
              <w:rPr>
                <w:b/>
                <w:bCs/>
              </w:rPr>
              <w:t>Intr</w:t>
            </w:r>
            <w:r w:rsidR="00342612" w:rsidRPr="00342612">
              <w:rPr>
                <w:b/>
                <w:bCs/>
              </w:rPr>
              <w:t>o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2464AA11" w14:textId="2B928C00" w:rsidR="00B77A41" w:rsidRPr="00342612" w:rsidRDefault="00000000">
            <w:pPr>
              <w:pStyle w:val="Compact"/>
              <w:jc w:val="center"/>
              <w:rPr>
                <w:b/>
                <w:bCs/>
              </w:rPr>
            </w:pPr>
            <w:r w:rsidRPr="00342612">
              <w:rPr>
                <w:b/>
                <w:bCs/>
              </w:rPr>
              <w:t>Prof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44DD1C53" w14:textId="77777777" w:rsidR="00B77A41" w:rsidRPr="00342612" w:rsidRDefault="00000000">
            <w:pPr>
              <w:pStyle w:val="Compact"/>
              <w:jc w:val="center"/>
              <w:rPr>
                <w:b/>
                <w:bCs/>
              </w:rPr>
            </w:pPr>
            <w:r w:rsidRPr="00342612">
              <w:rPr>
                <w:b/>
                <w:bCs/>
              </w:rPr>
              <w:t>Expert</w:t>
            </w:r>
          </w:p>
        </w:tc>
        <w:tc>
          <w:tcPr>
            <w:tcW w:w="1813" w:type="dxa"/>
            <w:tcBorders>
              <w:bottom w:val="none" w:sz="0" w:space="0" w:color="auto"/>
            </w:tcBorders>
          </w:tcPr>
          <w:p w14:paraId="7194874C" w14:textId="77777777" w:rsidR="00B77A41" w:rsidRPr="00342612" w:rsidRDefault="00000000">
            <w:pPr>
              <w:pStyle w:val="Compact"/>
              <w:jc w:val="center"/>
              <w:rPr>
                <w:b/>
                <w:bCs/>
              </w:rPr>
            </w:pPr>
            <w:r w:rsidRPr="00342612">
              <w:rPr>
                <w:b/>
                <w:bCs/>
              </w:rPr>
              <w:t>Enterprise</w:t>
            </w:r>
          </w:p>
        </w:tc>
      </w:tr>
      <w:tr w:rsidR="00B77A41" w14:paraId="2C128963" w14:textId="77777777" w:rsidTr="00830178">
        <w:tc>
          <w:tcPr>
            <w:tcW w:w="2660" w:type="dxa"/>
          </w:tcPr>
          <w:p w14:paraId="1E8D4420" w14:textId="77777777" w:rsidR="00B77A41" w:rsidRPr="00342612" w:rsidRDefault="00000000">
            <w:pPr>
              <w:pStyle w:val="Compact"/>
            </w:pPr>
            <w:r w:rsidRPr="00342612">
              <w:t>Price (AUD / month)</w:t>
            </w:r>
          </w:p>
        </w:tc>
        <w:tc>
          <w:tcPr>
            <w:tcW w:w="1559" w:type="dxa"/>
          </w:tcPr>
          <w:p w14:paraId="2C7B3846" w14:textId="77777777" w:rsidR="00B77A41" w:rsidRDefault="00000000">
            <w:pPr>
              <w:pStyle w:val="Compact"/>
              <w:jc w:val="center"/>
            </w:pPr>
            <w:r>
              <w:t>$50</w:t>
            </w:r>
          </w:p>
        </w:tc>
        <w:tc>
          <w:tcPr>
            <w:tcW w:w="1701" w:type="dxa"/>
          </w:tcPr>
          <w:p w14:paraId="0E2A9532" w14:textId="77777777" w:rsidR="00B77A41" w:rsidRDefault="00000000">
            <w:pPr>
              <w:pStyle w:val="Compact"/>
              <w:jc w:val="center"/>
            </w:pPr>
            <w:r>
              <w:t>$150</w:t>
            </w:r>
          </w:p>
        </w:tc>
        <w:tc>
          <w:tcPr>
            <w:tcW w:w="1843" w:type="dxa"/>
          </w:tcPr>
          <w:p w14:paraId="12AA68BF" w14:textId="77777777" w:rsidR="00B77A41" w:rsidRDefault="00000000">
            <w:pPr>
              <w:pStyle w:val="Compact"/>
              <w:jc w:val="center"/>
            </w:pPr>
            <w:r>
              <w:t>$270</w:t>
            </w:r>
          </w:p>
        </w:tc>
        <w:tc>
          <w:tcPr>
            <w:tcW w:w="1813" w:type="dxa"/>
          </w:tcPr>
          <w:p w14:paraId="2E81291A" w14:textId="77777777" w:rsidR="00B77A41" w:rsidRDefault="00000000">
            <w:pPr>
              <w:pStyle w:val="Compact"/>
              <w:jc w:val="center"/>
            </w:pPr>
            <w:r w:rsidRPr="002C05CE">
              <w:rPr>
                <w:highlight w:val="yellow"/>
              </w:rPr>
              <w:t>Custom</w:t>
            </w:r>
          </w:p>
        </w:tc>
      </w:tr>
      <w:tr w:rsidR="00B77A41" w14:paraId="0AF3EBEE" w14:textId="77777777" w:rsidTr="00830178">
        <w:tc>
          <w:tcPr>
            <w:tcW w:w="2660" w:type="dxa"/>
          </w:tcPr>
          <w:p w14:paraId="5E2D649E" w14:textId="77777777" w:rsidR="00B77A41" w:rsidRDefault="00000000">
            <w:pPr>
              <w:pStyle w:val="Compact"/>
            </w:pPr>
            <w:r>
              <w:t>Projects</w:t>
            </w:r>
          </w:p>
        </w:tc>
        <w:tc>
          <w:tcPr>
            <w:tcW w:w="1559" w:type="dxa"/>
          </w:tcPr>
          <w:p w14:paraId="0E79F072" w14:textId="77777777" w:rsidR="00B77A4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701" w:type="dxa"/>
          </w:tcPr>
          <w:p w14:paraId="770A003B" w14:textId="77777777" w:rsidR="00B77A41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843" w:type="dxa"/>
          </w:tcPr>
          <w:p w14:paraId="55B7C7D3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  <w:tc>
          <w:tcPr>
            <w:tcW w:w="1813" w:type="dxa"/>
          </w:tcPr>
          <w:p w14:paraId="0679D52E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</w:tr>
      <w:tr w:rsidR="00B77A41" w14:paraId="14B4999A" w14:textId="77777777" w:rsidTr="00830178">
        <w:tc>
          <w:tcPr>
            <w:tcW w:w="2660" w:type="dxa"/>
          </w:tcPr>
          <w:p w14:paraId="4AAEAF00" w14:textId="77777777" w:rsidR="00B77A41" w:rsidRDefault="00000000">
            <w:pPr>
              <w:pStyle w:val="Compact"/>
            </w:pPr>
            <w:r>
              <w:t>Diagrams per type, per project</w:t>
            </w:r>
          </w:p>
        </w:tc>
        <w:tc>
          <w:tcPr>
            <w:tcW w:w="1559" w:type="dxa"/>
          </w:tcPr>
          <w:p w14:paraId="2A7C6CEA" w14:textId="77777777" w:rsidR="00B77A41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701" w:type="dxa"/>
          </w:tcPr>
          <w:p w14:paraId="026B25A7" w14:textId="77777777" w:rsidR="00B77A41" w:rsidRDefault="00000000">
            <w:pPr>
              <w:pStyle w:val="Compact"/>
              <w:jc w:val="center"/>
            </w:pPr>
            <w:r>
              <w:t>35</w:t>
            </w:r>
          </w:p>
        </w:tc>
        <w:tc>
          <w:tcPr>
            <w:tcW w:w="1843" w:type="dxa"/>
          </w:tcPr>
          <w:p w14:paraId="63902692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  <w:tc>
          <w:tcPr>
            <w:tcW w:w="1813" w:type="dxa"/>
          </w:tcPr>
          <w:p w14:paraId="2C24A402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</w:tr>
      <w:tr w:rsidR="00B77A41" w14:paraId="7A061CA5" w14:textId="77777777" w:rsidTr="00830178">
        <w:tc>
          <w:tcPr>
            <w:tcW w:w="2660" w:type="dxa"/>
          </w:tcPr>
          <w:p w14:paraId="6F755740" w14:textId="77777777" w:rsidR="00B77A41" w:rsidRDefault="00000000">
            <w:pPr>
              <w:pStyle w:val="Compact"/>
            </w:pPr>
            <w:r>
              <w:t>ArchiMate diagrams (total)</w:t>
            </w:r>
          </w:p>
        </w:tc>
        <w:tc>
          <w:tcPr>
            <w:tcW w:w="1559" w:type="dxa"/>
          </w:tcPr>
          <w:p w14:paraId="03A115D5" w14:textId="77777777" w:rsidR="00B77A41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701" w:type="dxa"/>
          </w:tcPr>
          <w:p w14:paraId="55CF4F4A" w14:textId="77777777" w:rsidR="00B77A41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1843" w:type="dxa"/>
          </w:tcPr>
          <w:p w14:paraId="0D21AB98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  <w:tc>
          <w:tcPr>
            <w:tcW w:w="1813" w:type="dxa"/>
          </w:tcPr>
          <w:p w14:paraId="5FC0944C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</w:tr>
      <w:tr w:rsidR="00B77A41" w14:paraId="6962EBE9" w14:textId="77777777" w:rsidTr="00830178">
        <w:tc>
          <w:tcPr>
            <w:tcW w:w="2660" w:type="dxa"/>
          </w:tcPr>
          <w:p w14:paraId="5785DB81" w14:textId="77777777" w:rsidR="00B77A41" w:rsidRDefault="00000000">
            <w:pPr>
              <w:pStyle w:val="Compact"/>
            </w:pPr>
            <w:r>
              <w:t>AI generation attempts / month</w:t>
            </w:r>
          </w:p>
        </w:tc>
        <w:tc>
          <w:tcPr>
            <w:tcW w:w="1559" w:type="dxa"/>
          </w:tcPr>
          <w:p w14:paraId="4542BD8D" w14:textId="41B90DDB" w:rsidR="00B77A41" w:rsidRDefault="002C05CE">
            <w:pPr>
              <w:pStyle w:val="Compact"/>
              <w:jc w:val="center"/>
            </w:pPr>
            <w:r>
              <w:t>30</w:t>
            </w:r>
          </w:p>
        </w:tc>
        <w:tc>
          <w:tcPr>
            <w:tcW w:w="1701" w:type="dxa"/>
          </w:tcPr>
          <w:p w14:paraId="2C6EB453" w14:textId="77777777" w:rsidR="00B77A41" w:rsidRDefault="00000000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1843" w:type="dxa"/>
          </w:tcPr>
          <w:p w14:paraId="2E088F6C" w14:textId="433373D9" w:rsidR="00B77A41" w:rsidRDefault="00342612">
            <w:pPr>
              <w:pStyle w:val="Compact"/>
              <w:jc w:val="center"/>
            </w:pPr>
            <w:r>
              <w:t>250</w:t>
            </w:r>
          </w:p>
        </w:tc>
        <w:tc>
          <w:tcPr>
            <w:tcW w:w="1813" w:type="dxa"/>
          </w:tcPr>
          <w:p w14:paraId="1972EFB7" w14:textId="208AD6C5" w:rsidR="00B77A41" w:rsidRPr="002C05CE" w:rsidRDefault="002C05CE">
            <w:pPr>
              <w:pStyle w:val="Compact"/>
              <w:jc w:val="center"/>
              <w:rPr>
                <w:highlight w:val="yellow"/>
              </w:rPr>
            </w:pPr>
            <w:r w:rsidRPr="002C05CE">
              <w:rPr>
                <w:highlight w:val="yellow"/>
              </w:rPr>
              <w:t>Custom</w:t>
            </w:r>
          </w:p>
        </w:tc>
      </w:tr>
      <w:tr w:rsidR="00B77A41" w14:paraId="1F8E43A8" w14:textId="77777777" w:rsidTr="00830178">
        <w:tc>
          <w:tcPr>
            <w:tcW w:w="2660" w:type="dxa"/>
          </w:tcPr>
          <w:p w14:paraId="13013ED6" w14:textId="77777777" w:rsidR="00B77A41" w:rsidRDefault="00000000">
            <w:pPr>
              <w:pStyle w:val="Compact"/>
            </w:pPr>
            <w:r>
              <w:t>Bulk Visio export / import</w:t>
            </w:r>
          </w:p>
        </w:tc>
        <w:tc>
          <w:tcPr>
            <w:tcW w:w="1559" w:type="dxa"/>
          </w:tcPr>
          <w:p w14:paraId="31D44E84" w14:textId="640D719E" w:rsidR="00B77A41" w:rsidRPr="002C05CE" w:rsidRDefault="002C05CE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701" w:type="dxa"/>
          </w:tcPr>
          <w:p w14:paraId="38D4EF53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Unlimited</w:t>
            </w:r>
          </w:p>
        </w:tc>
        <w:tc>
          <w:tcPr>
            <w:tcW w:w="1843" w:type="dxa"/>
          </w:tcPr>
          <w:p w14:paraId="5BEE2708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Unlimited</w:t>
            </w:r>
          </w:p>
        </w:tc>
        <w:tc>
          <w:tcPr>
            <w:tcW w:w="1813" w:type="dxa"/>
          </w:tcPr>
          <w:p w14:paraId="5A5C3C9D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Unlimited</w:t>
            </w:r>
          </w:p>
        </w:tc>
      </w:tr>
      <w:tr w:rsidR="00B77A41" w14:paraId="3E3278F3" w14:textId="77777777" w:rsidTr="00830178">
        <w:tc>
          <w:tcPr>
            <w:tcW w:w="2660" w:type="dxa"/>
          </w:tcPr>
          <w:p w14:paraId="2FC637BC" w14:textId="77777777" w:rsidR="00B77A41" w:rsidRDefault="00000000">
            <w:pPr>
              <w:pStyle w:val="Compact"/>
            </w:pPr>
            <w:r>
              <w:t>Individual export / import</w:t>
            </w:r>
          </w:p>
        </w:tc>
        <w:tc>
          <w:tcPr>
            <w:tcW w:w="1559" w:type="dxa"/>
          </w:tcPr>
          <w:p w14:paraId="6254E782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Unlimited</w:t>
            </w:r>
          </w:p>
        </w:tc>
        <w:tc>
          <w:tcPr>
            <w:tcW w:w="1701" w:type="dxa"/>
          </w:tcPr>
          <w:p w14:paraId="6E42599D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Unlimited</w:t>
            </w:r>
          </w:p>
        </w:tc>
        <w:tc>
          <w:tcPr>
            <w:tcW w:w="1843" w:type="dxa"/>
          </w:tcPr>
          <w:p w14:paraId="0274D1C0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Unlimited</w:t>
            </w:r>
          </w:p>
        </w:tc>
        <w:tc>
          <w:tcPr>
            <w:tcW w:w="1813" w:type="dxa"/>
          </w:tcPr>
          <w:p w14:paraId="569F7403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Unlimited</w:t>
            </w:r>
          </w:p>
        </w:tc>
      </w:tr>
      <w:tr w:rsidR="00B77A41" w14:paraId="2F02D013" w14:textId="77777777" w:rsidTr="00830178">
        <w:tc>
          <w:tcPr>
            <w:tcW w:w="2660" w:type="dxa"/>
          </w:tcPr>
          <w:p w14:paraId="3156D54D" w14:textId="77777777" w:rsidR="00B77A41" w:rsidRDefault="00000000">
            <w:pPr>
              <w:pStyle w:val="Compact"/>
            </w:pPr>
            <w:r>
              <w:lastRenderedPageBreak/>
              <w:t>Elements per diagram</w:t>
            </w:r>
          </w:p>
        </w:tc>
        <w:tc>
          <w:tcPr>
            <w:tcW w:w="1559" w:type="dxa"/>
          </w:tcPr>
          <w:p w14:paraId="6B41A856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  <w:tc>
          <w:tcPr>
            <w:tcW w:w="1701" w:type="dxa"/>
          </w:tcPr>
          <w:p w14:paraId="50E3E261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  <w:tc>
          <w:tcPr>
            <w:tcW w:w="1843" w:type="dxa"/>
          </w:tcPr>
          <w:p w14:paraId="517075E2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  <w:tc>
          <w:tcPr>
            <w:tcW w:w="1813" w:type="dxa"/>
          </w:tcPr>
          <w:p w14:paraId="6267465A" w14:textId="77777777" w:rsidR="00B77A41" w:rsidRDefault="00000000">
            <w:pPr>
              <w:pStyle w:val="Compact"/>
              <w:jc w:val="center"/>
            </w:pPr>
            <w:r>
              <w:t>Unlimited</w:t>
            </w:r>
          </w:p>
        </w:tc>
      </w:tr>
      <w:tr w:rsidR="00B77A41" w14:paraId="30FCF532" w14:textId="77777777" w:rsidTr="00830178">
        <w:tc>
          <w:tcPr>
            <w:tcW w:w="2660" w:type="dxa"/>
          </w:tcPr>
          <w:p w14:paraId="19F53987" w14:textId="77777777" w:rsidR="00B77A41" w:rsidRDefault="00000000">
            <w:pPr>
              <w:pStyle w:val="Compact"/>
            </w:pPr>
            <w:r>
              <w:rPr>
                <w:b/>
                <w:bCs/>
              </w:rPr>
              <w:t>APQC Process Classification Catalog</w:t>
            </w:r>
          </w:p>
        </w:tc>
        <w:tc>
          <w:tcPr>
            <w:tcW w:w="1559" w:type="dxa"/>
          </w:tcPr>
          <w:p w14:paraId="6FACB49A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701" w:type="dxa"/>
          </w:tcPr>
          <w:p w14:paraId="4F995980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  <w:tc>
          <w:tcPr>
            <w:tcW w:w="1843" w:type="dxa"/>
          </w:tcPr>
          <w:p w14:paraId="490B7085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  <w:tc>
          <w:tcPr>
            <w:tcW w:w="1813" w:type="dxa"/>
          </w:tcPr>
          <w:p w14:paraId="56E8832B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</w:tr>
      <w:tr w:rsidR="00B77A41" w14:paraId="3FA966A0" w14:textId="77777777" w:rsidTr="00830178">
        <w:tc>
          <w:tcPr>
            <w:tcW w:w="2660" w:type="dxa"/>
          </w:tcPr>
          <w:p w14:paraId="73573A34" w14:textId="77777777" w:rsidR="00B77A41" w:rsidRDefault="00000000">
            <w:pPr>
              <w:pStyle w:val="Compact"/>
            </w:pPr>
            <w:r>
              <w:rPr>
                <w:b/>
                <w:bCs/>
              </w:rPr>
              <w:t>Process Simulator</w:t>
            </w:r>
          </w:p>
        </w:tc>
        <w:tc>
          <w:tcPr>
            <w:tcW w:w="1559" w:type="dxa"/>
          </w:tcPr>
          <w:p w14:paraId="7460E22F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701" w:type="dxa"/>
          </w:tcPr>
          <w:p w14:paraId="43D22AAC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843" w:type="dxa"/>
          </w:tcPr>
          <w:p w14:paraId="70BBDD3A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  <w:tc>
          <w:tcPr>
            <w:tcW w:w="1813" w:type="dxa"/>
          </w:tcPr>
          <w:p w14:paraId="7222E49E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</w:tr>
      <w:tr w:rsidR="00B77A41" w14:paraId="5CE7DBA9" w14:textId="77777777" w:rsidTr="00830178">
        <w:tc>
          <w:tcPr>
            <w:tcW w:w="2660" w:type="dxa"/>
          </w:tcPr>
          <w:p w14:paraId="60D2F13F" w14:textId="77777777" w:rsidR="00B77A41" w:rsidRDefault="00000000">
            <w:pPr>
              <w:pStyle w:val="Compact"/>
            </w:pPr>
            <w:r>
              <w:rPr>
                <w:b/>
                <w:bCs/>
              </w:rPr>
              <w:t>Process Mining (DiagramatixMINER)</w:t>
            </w:r>
          </w:p>
        </w:tc>
        <w:tc>
          <w:tcPr>
            <w:tcW w:w="1559" w:type="dxa"/>
          </w:tcPr>
          <w:p w14:paraId="177DF806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701" w:type="dxa"/>
          </w:tcPr>
          <w:p w14:paraId="56A0B480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843" w:type="dxa"/>
          </w:tcPr>
          <w:p w14:paraId="6E3986C9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  <w:tc>
          <w:tcPr>
            <w:tcW w:w="1813" w:type="dxa"/>
          </w:tcPr>
          <w:p w14:paraId="2FF4C9A0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</w:tr>
      <w:tr w:rsidR="00B77A41" w14:paraId="79FDEE13" w14:textId="77777777" w:rsidTr="00830178">
        <w:tc>
          <w:tcPr>
            <w:tcW w:w="2660" w:type="dxa"/>
          </w:tcPr>
          <w:p w14:paraId="45E2C8BF" w14:textId="77777777" w:rsidR="00B77A41" w:rsidRDefault="00000000">
            <w:pPr>
              <w:pStyle w:val="Compact"/>
            </w:pPr>
            <w:r>
              <w:rPr>
                <w:b/>
                <w:bCs/>
              </w:rPr>
              <w:t>Risk &amp; Control Matrix + Compliance Monitoring</w:t>
            </w:r>
          </w:p>
        </w:tc>
        <w:tc>
          <w:tcPr>
            <w:tcW w:w="1559" w:type="dxa"/>
          </w:tcPr>
          <w:p w14:paraId="283C25E0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701" w:type="dxa"/>
          </w:tcPr>
          <w:p w14:paraId="2685B7BA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843" w:type="dxa"/>
          </w:tcPr>
          <w:p w14:paraId="72E61AA2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  <w:tc>
          <w:tcPr>
            <w:tcW w:w="1813" w:type="dxa"/>
          </w:tcPr>
          <w:p w14:paraId="00989E4F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</w:tr>
      <w:tr w:rsidR="00B77A41" w14:paraId="12A19725" w14:textId="77777777" w:rsidTr="00830178">
        <w:tc>
          <w:tcPr>
            <w:tcW w:w="2660" w:type="dxa"/>
          </w:tcPr>
          <w:p w14:paraId="1DA343A5" w14:textId="77777777" w:rsidR="00B77A41" w:rsidRDefault="00000000">
            <w:pPr>
              <w:pStyle w:val="Compact"/>
            </w:pPr>
            <w:r>
              <w:rPr>
                <w:b/>
                <w:bCs/>
              </w:rPr>
              <w:t>Live Co‑authoring &amp; Collaboration</w:t>
            </w:r>
          </w:p>
        </w:tc>
        <w:tc>
          <w:tcPr>
            <w:tcW w:w="1559" w:type="dxa"/>
          </w:tcPr>
          <w:p w14:paraId="1B66CFCF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701" w:type="dxa"/>
          </w:tcPr>
          <w:p w14:paraId="523EFAE2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843" w:type="dxa"/>
          </w:tcPr>
          <w:p w14:paraId="552BA344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813" w:type="dxa"/>
          </w:tcPr>
          <w:p w14:paraId="06234884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</w:tr>
      <w:tr w:rsidR="00B77A41" w14:paraId="094044A9" w14:textId="77777777" w:rsidTr="00830178">
        <w:tc>
          <w:tcPr>
            <w:tcW w:w="2660" w:type="dxa"/>
          </w:tcPr>
          <w:p w14:paraId="5C3019D7" w14:textId="77777777" w:rsidR="00B77A41" w:rsidRDefault="00000000">
            <w:pPr>
              <w:pStyle w:val="Compact"/>
            </w:pPr>
            <w:r>
              <w:rPr>
                <w:b/>
                <w:bCs/>
              </w:rPr>
              <w:t>Enterprise Mode</w:t>
            </w:r>
            <w:r>
              <w:t xml:space="preserve"> (SSO/SCIM, org policies, single‑tenant)</w:t>
            </w:r>
          </w:p>
        </w:tc>
        <w:tc>
          <w:tcPr>
            <w:tcW w:w="1559" w:type="dxa"/>
          </w:tcPr>
          <w:p w14:paraId="3C5C3E2C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701" w:type="dxa"/>
          </w:tcPr>
          <w:p w14:paraId="39C9FB7F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843" w:type="dxa"/>
          </w:tcPr>
          <w:p w14:paraId="14C204FD" w14:textId="77777777" w:rsidR="00B77A41" w:rsidRPr="002C05CE" w:rsidRDefault="00000000">
            <w:pPr>
              <w:pStyle w:val="Compact"/>
              <w:jc w:val="center"/>
              <w:rPr>
                <w:color w:val="EE0000"/>
              </w:rPr>
            </w:pPr>
            <w:r w:rsidRPr="002C05CE">
              <w:rPr>
                <w:color w:val="EE0000"/>
              </w:rPr>
              <w:t>—</w:t>
            </w:r>
          </w:p>
        </w:tc>
        <w:tc>
          <w:tcPr>
            <w:tcW w:w="1813" w:type="dxa"/>
          </w:tcPr>
          <w:p w14:paraId="72462D2E" w14:textId="77777777" w:rsidR="00B77A41" w:rsidRPr="002C05CE" w:rsidRDefault="00000000">
            <w:pPr>
              <w:pStyle w:val="Compact"/>
              <w:jc w:val="center"/>
              <w:rPr>
                <w:color w:val="00B050"/>
              </w:rPr>
            </w:pPr>
            <w:r w:rsidRPr="002C05CE">
              <w:rPr>
                <w:color w:val="00B050"/>
              </w:rPr>
              <w:t>✓</w:t>
            </w:r>
          </w:p>
        </w:tc>
      </w:tr>
    </w:tbl>
    <w:p w14:paraId="0196C01F" w14:textId="77777777" w:rsidR="00B77A41" w:rsidRDefault="00000000">
      <w:pPr>
        <w:pStyle w:val="BodyText"/>
      </w:pPr>
      <w:r>
        <w:rPr>
          <w:b/>
          <w:bCs/>
        </w:rPr>
        <w:t>Legend:</w:t>
      </w:r>
      <w:r>
        <w:t xml:space="preserve"> </w:t>
      </w:r>
      <w:r w:rsidRPr="002C05CE">
        <w:rPr>
          <w:color w:val="00B050"/>
        </w:rPr>
        <w:t>✓</w:t>
      </w:r>
      <w:r>
        <w:t xml:space="preserve"> = included · </w:t>
      </w:r>
      <w:r w:rsidRPr="002C05CE">
        <w:rPr>
          <w:color w:val="EE0000"/>
        </w:rPr>
        <w:t>—</w:t>
      </w:r>
      <w:r>
        <w:t xml:space="preserve"> = not included.</w:t>
      </w:r>
    </w:p>
    <w:p w14:paraId="0F5505A2" w14:textId="77777777" w:rsidR="00B77A41" w:rsidRDefault="00000000">
      <w:pPr>
        <w:pStyle w:val="Heading3"/>
      </w:pPr>
      <w:bookmarkStart w:id="8" w:name="notes"/>
      <w:r>
        <w:t>Notes</w:t>
      </w:r>
    </w:p>
    <w:p w14:paraId="4BC5DD50" w14:textId="77777777" w:rsidR="00B77A41" w:rsidRDefault="00000000">
      <w:pPr>
        <w:pStyle w:val="Compact"/>
        <w:numPr>
          <w:ilvl w:val="0"/>
          <w:numId w:val="7"/>
        </w:numPr>
      </w:pPr>
      <w:r>
        <w:t xml:space="preserve">A </w:t>
      </w:r>
      <w:r>
        <w:rPr>
          <w:b/>
          <w:bCs/>
        </w:rPr>
        <w:t>Free</w:t>
      </w:r>
      <w:r>
        <w:t xml:space="preserve"> tier is also available for evaluation (1 project, 1 diagram per type, capped elements, 5 AI attempts, 30‑day trial). It is omitted from the table above, which covers the paid tiers.</w:t>
      </w:r>
    </w:p>
    <w:p w14:paraId="00C813A8" w14:textId="77777777" w:rsidR="00B77A4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Expert</w:t>
      </w:r>
      <w:r>
        <w:t xml:space="preserve"> is the current top self‑serve tier — it unlocks all four premium analysis modules (Simulator, Process Mining, Risk &amp; Control + Compliance, APQC) with unlimited projects and diagrams.</w:t>
      </w:r>
    </w:p>
    <w:p w14:paraId="16A6B7B3" w14:textId="77777777" w:rsidR="00B77A4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Enterprise</w:t>
      </w:r>
      <w:r>
        <w:t xml:space="preserve"> is the planned top tier for organisations: everything in Expert </w:t>
      </w:r>
      <w:r>
        <w:rPr>
          <w:b/>
          <w:bCs/>
        </w:rPr>
        <w:t>plus</w:t>
      </w:r>
      <w:r>
        <w:t xml:space="preserve"> live co‑authoring (real‑time cursors, live‑edit ghosts, merge‑on‑Sync) and Enterprise Mode (single sign‑on / SCIM provisioning, per‑organisation AI &amp; voice policies, and single‑tenant deployment). Pricing and the exact entitlement set are finalised per engagement.</w:t>
      </w:r>
    </w:p>
    <w:p w14:paraId="14E21331" w14:textId="77777777" w:rsidR="00B77A41" w:rsidRDefault="00000000">
      <w:pPr>
        <w:pStyle w:val="Compact"/>
        <w:numPr>
          <w:ilvl w:val="0"/>
          <w:numId w:val="7"/>
        </w:numPr>
      </w:pPr>
      <w:r>
        <w:t>Premium‑module access is allocated per tier by a SuperAdmin in the Subscriptions editor; the figures above reflect the current configuration.</w:t>
      </w:r>
      <w:bookmarkEnd w:id="0"/>
      <w:bookmarkEnd w:id="7"/>
      <w:bookmarkEnd w:id="8"/>
    </w:p>
    <w:sectPr w:rsidR="00B77A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4639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86A0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1891474">
    <w:abstractNumId w:val="0"/>
  </w:num>
  <w:num w:numId="2" w16cid:durableId="1362247988">
    <w:abstractNumId w:val="1"/>
  </w:num>
  <w:num w:numId="3" w16cid:durableId="1842546930">
    <w:abstractNumId w:val="1"/>
  </w:num>
  <w:num w:numId="4" w16cid:durableId="353307041">
    <w:abstractNumId w:val="1"/>
  </w:num>
  <w:num w:numId="5" w16cid:durableId="319386511">
    <w:abstractNumId w:val="1"/>
  </w:num>
  <w:num w:numId="6" w16cid:durableId="91560790">
    <w:abstractNumId w:val="1"/>
  </w:num>
  <w:num w:numId="7" w16cid:durableId="119650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A41"/>
    <w:rsid w:val="002661F2"/>
    <w:rsid w:val="002C05CE"/>
    <w:rsid w:val="00342612"/>
    <w:rsid w:val="004D152E"/>
    <w:rsid w:val="00830178"/>
    <w:rsid w:val="00B77A41"/>
    <w:rsid w:val="00E5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688A"/>
  <w15:docId w15:val="{AD7BDDC5-33C8-4F31-9B89-076019B7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Diagramatix — Features &amp; Subscription Tiers</dc:title>
  <dc:creator>Generated 2026-08-05</dc:creator>
  <cp:keywords/>
  <cp:lastModifiedBy>Paul Nash</cp:lastModifiedBy>
  <cp:revision>4</cp:revision>
  <dcterms:created xsi:type="dcterms:W3CDTF">2026-08-05T04:46:00Z</dcterms:created>
  <dcterms:modified xsi:type="dcterms:W3CDTF">2026-08-05T05:10:00Z</dcterms:modified>
</cp:coreProperties>
</file>