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264CF" w14:textId="1399379F" w:rsidR="00CF046D" w:rsidRPr="00CF046D" w:rsidRDefault="00CF046D" w:rsidP="00CF046D">
      <w:pPr>
        <w:ind w:left="360" w:hanging="360"/>
        <w:contextualSpacing/>
        <w:rPr>
          <w:rFonts w:ascii="Arial" w:hAnsi="Arial" w:cs="Arial"/>
          <w:sz w:val="22"/>
          <w:szCs w:val="22"/>
        </w:rPr>
      </w:pPr>
      <w:r w:rsidRPr="00CF046D">
        <w:rPr>
          <w:rFonts w:ascii="Arial" w:hAnsi="Arial" w:cs="Arial"/>
          <w:sz w:val="22"/>
          <w:szCs w:val="22"/>
        </w:rPr>
        <w:t>Paulette Omeaku</w:t>
      </w:r>
    </w:p>
    <w:p w14:paraId="6DD9097E" w14:textId="3C55994C" w:rsidR="00CF046D" w:rsidRPr="00CF046D" w:rsidRDefault="00CF046D" w:rsidP="00CF046D">
      <w:pPr>
        <w:ind w:left="360" w:hanging="360"/>
        <w:contextualSpacing/>
        <w:rPr>
          <w:rFonts w:ascii="Arial" w:hAnsi="Arial" w:cs="Arial"/>
          <w:sz w:val="22"/>
          <w:szCs w:val="22"/>
        </w:rPr>
      </w:pPr>
      <w:r w:rsidRPr="00CF046D">
        <w:rPr>
          <w:rFonts w:ascii="Arial" w:hAnsi="Arial" w:cs="Arial"/>
          <w:sz w:val="22"/>
          <w:szCs w:val="22"/>
        </w:rPr>
        <w:t>CCTR691</w:t>
      </w:r>
    </w:p>
    <w:p w14:paraId="43F65985" w14:textId="1040D3EE" w:rsidR="00CF046D" w:rsidRPr="00CF046D" w:rsidRDefault="00CF046D" w:rsidP="00CF046D">
      <w:pPr>
        <w:ind w:left="360" w:hanging="360"/>
        <w:contextualSpacing/>
        <w:rPr>
          <w:rFonts w:ascii="Arial" w:hAnsi="Arial" w:cs="Arial"/>
          <w:sz w:val="22"/>
          <w:szCs w:val="22"/>
        </w:rPr>
      </w:pPr>
      <w:r w:rsidRPr="00CF046D">
        <w:rPr>
          <w:rFonts w:ascii="Arial" w:hAnsi="Arial" w:cs="Arial"/>
          <w:sz w:val="22"/>
          <w:szCs w:val="22"/>
        </w:rPr>
        <w:t>October 3, 2025</w:t>
      </w:r>
    </w:p>
    <w:p w14:paraId="1F6E9891" w14:textId="77777777" w:rsidR="00CF046D" w:rsidRPr="00CF046D" w:rsidRDefault="00CF046D" w:rsidP="00CF046D">
      <w:pPr>
        <w:pStyle w:val="NormalWeb"/>
        <w:ind w:left="360"/>
        <w:contextualSpacing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1FDBC89E" w14:textId="77777777" w:rsidR="00CF046D" w:rsidRPr="00CF046D" w:rsidRDefault="00CF046D" w:rsidP="00CF046D">
      <w:pPr>
        <w:pStyle w:val="NormalWeb"/>
        <w:numPr>
          <w:ilvl w:val="0"/>
          <w:numId w:val="3"/>
        </w:numPr>
        <w:contextualSpacing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CF046D">
        <w:rPr>
          <w:rStyle w:val="Strong"/>
          <w:rFonts w:ascii="Arial" w:eastAsiaTheme="majorEastAsia" w:hAnsi="Arial" w:cs="Arial"/>
          <w:sz w:val="22"/>
          <w:szCs w:val="22"/>
        </w:rPr>
        <w:t>Are you aware that a dataset should be assigned a globally unique persistent and resolvable identifier when deposited with a data repository?</w:t>
      </w:r>
    </w:p>
    <w:p w14:paraId="3DEB13E0" w14:textId="00553CB5" w:rsidR="00CF046D" w:rsidRDefault="00CF046D" w:rsidP="00CF046D">
      <w:pPr>
        <w:pStyle w:val="NormalWeb"/>
        <w:ind w:left="360"/>
        <w:contextualSpacing/>
        <w:rPr>
          <w:rFonts w:ascii="Arial" w:hAnsi="Arial" w:cs="Arial"/>
          <w:sz w:val="22"/>
          <w:szCs w:val="22"/>
        </w:rPr>
      </w:pPr>
      <w:r w:rsidRPr="00CF046D">
        <w:rPr>
          <w:rFonts w:ascii="Arial" w:hAnsi="Arial" w:cs="Arial"/>
          <w:sz w:val="22"/>
          <w:szCs w:val="22"/>
        </w:rPr>
        <w:t>Yes</w:t>
      </w:r>
      <w:r>
        <w:rPr>
          <w:rFonts w:ascii="Arial" w:hAnsi="Arial" w:cs="Arial"/>
          <w:sz w:val="22"/>
          <w:szCs w:val="22"/>
        </w:rPr>
        <w:t>,</w:t>
      </w:r>
      <w:r w:rsidRPr="00CF04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</w:t>
      </w:r>
      <w:r w:rsidRPr="00CF046D">
        <w:rPr>
          <w:rFonts w:ascii="Arial" w:hAnsi="Arial" w:cs="Arial"/>
          <w:sz w:val="22"/>
          <w:szCs w:val="22"/>
        </w:rPr>
        <w:t xml:space="preserve">he dataset GSE276609 </w:t>
      </w:r>
      <w:r>
        <w:rPr>
          <w:rFonts w:ascii="Arial" w:hAnsi="Arial" w:cs="Arial"/>
          <w:sz w:val="22"/>
          <w:szCs w:val="22"/>
        </w:rPr>
        <w:t>was</w:t>
      </w:r>
      <w:r w:rsidRPr="00CF046D">
        <w:rPr>
          <w:rFonts w:ascii="Arial" w:hAnsi="Arial" w:cs="Arial"/>
          <w:sz w:val="22"/>
          <w:szCs w:val="22"/>
        </w:rPr>
        <w:t xml:space="preserve"> assigned the unique accession number “GSE276609” within GEO, which </w:t>
      </w:r>
      <w:r>
        <w:rPr>
          <w:rFonts w:ascii="Arial" w:hAnsi="Arial" w:cs="Arial"/>
          <w:sz w:val="22"/>
          <w:szCs w:val="22"/>
        </w:rPr>
        <w:t xml:space="preserve">can be </w:t>
      </w:r>
      <w:r w:rsidRPr="00CF046D">
        <w:rPr>
          <w:rFonts w:ascii="Arial" w:hAnsi="Arial" w:cs="Arial"/>
          <w:sz w:val="22"/>
          <w:szCs w:val="22"/>
        </w:rPr>
        <w:t>resol</w:t>
      </w:r>
      <w:r>
        <w:rPr>
          <w:rFonts w:ascii="Arial" w:hAnsi="Arial" w:cs="Arial"/>
          <w:sz w:val="22"/>
          <w:szCs w:val="22"/>
        </w:rPr>
        <w:t>ved</w:t>
      </w:r>
      <w:r w:rsidRPr="00CF04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using</w:t>
      </w:r>
      <w:r w:rsidRPr="00CF046D">
        <w:rPr>
          <w:rFonts w:ascii="Arial" w:hAnsi="Arial" w:cs="Arial"/>
          <w:sz w:val="22"/>
          <w:szCs w:val="22"/>
        </w:rPr>
        <w:t xml:space="preserve"> the URL (</w:t>
      </w:r>
      <w:hyperlink r:id="rId7" w:history="1">
        <w:r w:rsidRPr="00E54154">
          <w:rPr>
            <w:rStyle w:val="Hyperlink"/>
            <w:rFonts w:ascii="Arial" w:eastAsiaTheme="majorEastAsia" w:hAnsi="Arial" w:cs="Arial"/>
            <w:sz w:val="22"/>
            <w:szCs w:val="22"/>
          </w:rPr>
          <w:t>https://www.ncbi.nlm.nih.gov/geo/query/acc.cgi?acc=GSE</w:t>
        </w:r>
        <w:r w:rsidRPr="00E54154">
          <w:rPr>
            <w:rStyle w:val="Hyperlink"/>
            <w:rFonts w:ascii="Arial" w:eastAsiaTheme="majorEastAsia" w:hAnsi="Arial" w:cs="Arial"/>
            <w:sz w:val="22"/>
            <w:szCs w:val="22"/>
          </w:rPr>
          <w:t>2</w:t>
        </w:r>
        <w:r w:rsidRPr="00E54154">
          <w:rPr>
            <w:rStyle w:val="Hyperlink"/>
            <w:rFonts w:ascii="Arial" w:eastAsiaTheme="majorEastAsia" w:hAnsi="Arial" w:cs="Arial"/>
            <w:sz w:val="22"/>
            <w:szCs w:val="22"/>
          </w:rPr>
          <w:t>76609</w:t>
        </w:r>
      </w:hyperlink>
      <w:r w:rsidRPr="00CF046D">
        <w:rPr>
          <w:rFonts w:ascii="Arial" w:hAnsi="Arial" w:cs="Arial"/>
          <w:sz w:val="22"/>
          <w:szCs w:val="22"/>
        </w:rPr>
        <w:t xml:space="preserve">). </w:t>
      </w:r>
    </w:p>
    <w:p w14:paraId="50E8F4CB" w14:textId="77777777" w:rsidR="00CF046D" w:rsidRPr="00CF046D" w:rsidRDefault="00CF046D" w:rsidP="00CF046D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34EB5780" w14:textId="2715C03F" w:rsidR="00CF046D" w:rsidRPr="00CF046D" w:rsidRDefault="00CF046D" w:rsidP="00CF046D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 w:rsidRPr="00CF046D">
        <w:rPr>
          <w:rStyle w:val="Strong"/>
          <w:rFonts w:ascii="Arial" w:eastAsiaTheme="majorEastAsia" w:hAnsi="Arial" w:cs="Arial"/>
          <w:sz w:val="22"/>
          <w:szCs w:val="22"/>
        </w:rPr>
        <w:t xml:space="preserve">Are you aware that when you deposit a dataset in a data repository, you will need to provide discovery metadata </w:t>
      </w:r>
      <w:proofErr w:type="gramStart"/>
      <w:r w:rsidRPr="00CF046D">
        <w:rPr>
          <w:rStyle w:val="Strong"/>
          <w:rFonts w:ascii="Arial" w:eastAsiaTheme="majorEastAsia" w:hAnsi="Arial" w:cs="Arial"/>
          <w:sz w:val="22"/>
          <w:szCs w:val="22"/>
        </w:rPr>
        <w:t>in order to</w:t>
      </w:r>
      <w:proofErr w:type="gramEnd"/>
      <w:r w:rsidRPr="00CF046D">
        <w:rPr>
          <w:rStyle w:val="Strong"/>
          <w:rFonts w:ascii="Arial" w:eastAsiaTheme="majorEastAsia" w:hAnsi="Arial" w:cs="Arial"/>
          <w:sz w:val="22"/>
          <w:szCs w:val="22"/>
        </w:rPr>
        <w:t xml:space="preserve"> make the dataset findable, understandable and reusable to others?</w:t>
      </w:r>
      <w:r w:rsidRPr="00CF046D">
        <w:rPr>
          <w:rFonts w:ascii="Arial" w:hAnsi="Arial" w:cs="Arial"/>
          <w:sz w:val="22"/>
          <w:szCs w:val="22"/>
        </w:rPr>
        <w:br/>
        <w:t>Yes</w:t>
      </w:r>
      <w:r>
        <w:rPr>
          <w:rFonts w:ascii="Arial" w:hAnsi="Arial" w:cs="Arial"/>
          <w:sz w:val="22"/>
          <w:szCs w:val="22"/>
        </w:rPr>
        <w:t>, f</w:t>
      </w:r>
      <w:r w:rsidRPr="00CF046D">
        <w:rPr>
          <w:rFonts w:ascii="Arial" w:hAnsi="Arial" w:cs="Arial"/>
          <w:sz w:val="22"/>
          <w:szCs w:val="22"/>
        </w:rPr>
        <w:t>or GSE276609</w:t>
      </w:r>
      <w:r>
        <w:rPr>
          <w:rFonts w:ascii="Arial" w:hAnsi="Arial" w:cs="Arial"/>
          <w:sz w:val="22"/>
          <w:szCs w:val="22"/>
        </w:rPr>
        <w:t>,</w:t>
      </w:r>
      <w:r w:rsidRPr="00CF046D">
        <w:rPr>
          <w:rFonts w:ascii="Arial" w:hAnsi="Arial" w:cs="Arial"/>
          <w:sz w:val="22"/>
          <w:szCs w:val="22"/>
        </w:rPr>
        <w:t xml:space="preserve"> the GEO entry includes discovery </w:t>
      </w:r>
      <w:r>
        <w:rPr>
          <w:rFonts w:ascii="Arial" w:hAnsi="Arial" w:cs="Arial"/>
          <w:sz w:val="22"/>
          <w:szCs w:val="22"/>
        </w:rPr>
        <w:t>meta</w:t>
      </w:r>
      <w:r w:rsidRPr="00CF046D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 xml:space="preserve">like </w:t>
      </w:r>
      <w:r w:rsidRPr="00CF046D">
        <w:rPr>
          <w:rFonts w:ascii="Arial" w:hAnsi="Arial" w:cs="Arial"/>
          <w:sz w:val="22"/>
          <w:szCs w:val="22"/>
        </w:rPr>
        <w:t xml:space="preserve">the dataset “Evaluation of breast cancer PDX tumor heterogeneity at single cell resolution II”, sample counts (117 samples), organism (Homo sapiens), experiment type (single cell RNA-seq), and related datasets (GSE235168, GSE161529). </w:t>
      </w:r>
    </w:p>
    <w:p w14:paraId="4EE28526" w14:textId="77777777" w:rsidR="00CF046D" w:rsidRPr="00CF046D" w:rsidRDefault="00CF046D" w:rsidP="00CF046D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5310B30E" w14:textId="71C9A2E9" w:rsidR="00CF046D" w:rsidRPr="00CF046D" w:rsidRDefault="00CF046D" w:rsidP="00CF046D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 w:rsidRPr="00CF046D">
        <w:rPr>
          <w:rStyle w:val="Strong"/>
          <w:rFonts w:ascii="Arial" w:eastAsiaTheme="majorEastAsia" w:hAnsi="Arial" w:cs="Arial"/>
          <w:sz w:val="22"/>
          <w:szCs w:val="22"/>
        </w:rPr>
        <w:t>Are you aware that the data repository providing access to your dataset should make the metadata describing your dataset available in a format readable by machines as well as humans?</w:t>
      </w:r>
      <w:r w:rsidRPr="00CF046D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Yes,</w:t>
      </w:r>
      <w:r w:rsidRPr="00CF046D">
        <w:rPr>
          <w:rFonts w:ascii="Arial" w:hAnsi="Arial" w:cs="Arial"/>
          <w:sz w:val="22"/>
          <w:szCs w:val="22"/>
        </w:rPr>
        <w:t xml:space="preserve"> GEO provides human-readable pages (HTML) for the series and samples. </w:t>
      </w:r>
      <w:r>
        <w:rPr>
          <w:rFonts w:ascii="Arial" w:hAnsi="Arial" w:cs="Arial"/>
          <w:sz w:val="22"/>
          <w:szCs w:val="22"/>
        </w:rPr>
        <w:t>And m</w:t>
      </w:r>
      <w:r w:rsidRPr="00CF046D">
        <w:rPr>
          <w:rFonts w:ascii="Arial" w:hAnsi="Arial" w:cs="Arial"/>
          <w:sz w:val="22"/>
          <w:szCs w:val="22"/>
        </w:rPr>
        <w:t xml:space="preserve">etadata </w:t>
      </w:r>
      <w:r>
        <w:rPr>
          <w:rFonts w:ascii="Arial" w:hAnsi="Arial" w:cs="Arial"/>
          <w:sz w:val="22"/>
          <w:szCs w:val="22"/>
        </w:rPr>
        <w:t>is</w:t>
      </w:r>
      <w:r w:rsidRPr="00CF046D">
        <w:rPr>
          <w:rFonts w:ascii="Arial" w:hAnsi="Arial" w:cs="Arial"/>
          <w:sz w:val="22"/>
          <w:szCs w:val="22"/>
        </w:rPr>
        <w:t xml:space="preserve"> available for download. However, the metadata</w:t>
      </w:r>
      <w:r>
        <w:rPr>
          <w:rFonts w:ascii="Arial" w:hAnsi="Arial" w:cs="Arial"/>
          <w:sz w:val="22"/>
          <w:szCs w:val="22"/>
        </w:rPr>
        <w:t xml:space="preserve"> aren’t really </w:t>
      </w:r>
      <w:r w:rsidRPr="00CF046D">
        <w:rPr>
          <w:rFonts w:ascii="Arial" w:hAnsi="Arial" w:cs="Arial"/>
          <w:sz w:val="22"/>
          <w:szCs w:val="22"/>
        </w:rPr>
        <w:t>standardized machine-readable formats (e.g., JSON-LD, RDF) or explicit machine-actionable metadata.</w:t>
      </w:r>
    </w:p>
    <w:p w14:paraId="7808717E" w14:textId="77777777" w:rsidR="00CF046D" w:rsidRPr="00CF046D" w:rsidRDefault="00CF046D" w:rsidP="00CF046D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42B20ADC" w14:textId="15EC427E" w:rsidR="00CF046D" w:rsidRPr="00CF046D" w:rsidRDefault="00CF046D" w:rsidP="00CF046D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 w:rsidRPr="00CF046D">
        <w:rPr>
          <w:rStyle w:val="Strong"/>
          <w:rFonts w:ascii="Arial" w:eastAsiaTheme="majorEastAsia" w:hAnsi="Arial" w:cs="Arial"/>
          <w:sz w:val="22"/>
          <w:szCs w:val="22"/>
        </w:rPr>
        <w:t xml:space="preserve">Are you aware that access to your dataset may need to be controlled and that metadata should include </w:t>
      </w:r>
      <w:proofErr w:type="spellStart"/>
      <w:r w:rsidRPr="00CF046D">
        <w:rPr>
          <w:rStyle w:val="Strong"/>
          <w:rFonts w:ascii="Arial" w:eastAsiaTheme="majorEastAsia" w:hAnsi="Arial" w:cs="Arial"/>
          <w:sz w:val="22"/>
          <w:szCs w:val="22"/>
        </w:rPr>
        <w:t>licence</w:t>
      </w:r>
      <w:proofErr w:type="spellEnd"/>
      <w:r w:rsidRPr="00CF046D">
        <w:rPr>
          <w:rStyle w:val="Strong"/>
          <w:rFonts w:ascii="Arial" w:eastAsiaTheme="majorEastAsia" w:hAnsi="Arial" w:cs="Arial"/>
          <w:sz w:val="22"/>
          <w:szCs w:val="22"/>
        </w:rPr>
        <w:t xml:space="preserve"> information under which the dataset can be reused?</w:t>
      </w:r>
      <w:r w:rsidRPr="00CF046D">
        <w:rPr>
          <w:rFonts w:ascii="Arial" w:hAnsi="Arial" w:cs="Arial"/>
          <w:sz w:val="22"/>
          <w:szCs w:val="22"/>
        </w:rPr>
        <w:br/>
      </w:r>
      <w:r w:rsidRPr="00CF046D">
        <w:rPr>
          <w:rStyle w:val="Strong"/>
          <w:rFonts w:ascii="Arial" w:eastAsiaTheme="majorEastAsia" w:hAnsi="Arial" w:cs="Arial"/>
          <w:sz w:val="22"/>
          <w:szCs w:val="22"/>
        </w:rPr>
        <w:t>Response:</w:t>
      </w:r>
      <w:r w:rsidRPr="00CF046D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CF046D">
        <w:rPr>
          <w:rFonts w:ascii="Arial" w:hAnsi="Arial" w:cs="Arial"/>
          <w:sz w:val="22"/>
          <w:szCs w:val="22"/>
        </w:rPr>
        <w:t>Yes</w:t>
      </w:r>
      <w:proofErr w:type="gramEnd"/>
      <w:r w:rsidRPr="00CF046D">
        <w:rPr>
          <w:rFonts w:ascii="Arial" w:hAnsi="Arial" w:cs="Arial"/>
          <w:sz w:val="22"/>
          <w:szCs w:val="22"/>
        </w:rPr>
        <w:t xml:space="preserve"> in principle, but for GSE276609 the evidence for a clearly stated reuse </w:t>
      </w:r>
      <w:proofErr w:type="spellStart"/>
      <w:r w:rsidRPr="00CF046D">
        <w:rPr>
          <w:rFonts w:ascii="Arial" w:hAnsi="Arial" w:cs="Arial"/>
          <w:sz w:val="22"/>
          <w:szCs w:val="22"/>
        </w:rPr>
        <w:t>licence</w:t>
      </w:r>
      <w:proofErr w:type="spellEnd"/>
      <w:r w:rsidRPr="00CF046D">
        <w:rPr>
          <w:rFonts w:ascii="Arial" w:hAnsi="Arial" w:cs="Arial"/>
          <w:sz w:val="22"/>
          <w:szCs w:val="22"/>
        </w:rPr>
        <w:t xml:space="preserve"> is limited. The dataset is marked “Public” (available since Sep 30</w:t>
      </w:r>
      <w:proofErr w:type="gramStart"/>
      <w:r w:rsidRPr="00CF046D">
        <w:rPr>
          <w:rFonts w:ascii="Arial" w:hAnsi="Arial" w:cs="Arial"/>
          <w:sz w:val="22"/>
          <w:szCs w:val="22"/>
        </w:rPr>
        <w:t xml:space="preserve"> 2024</w:t>
      </w:r>
      <w:proofErr w:type="gramEnd"/>
      <w:r w:rsidRPr="00CF046D">
        <w:rPr>
          <w:rFonts w:ascii="Arial" w:hAnsi="Arial" w:cs="Arial"/>
          <w:sz w:val="22"/>
          <w:szCs w:val="22"/>
        </w:rPr>
        <w:t xml:space="preserve">) in GEO, and raw data are submitted to SRA. However, a specific data usage </w:t>
      </w:r>
      <w:proofErr w:type="spellStart"/>
      <w:r w:rsidRPr="00CF046D">
        <w:rPr>
          <w:rFonts w:ascii="Arial" w:hAnsi="Arial" w:cs="Arial"/>
          <w:sz w:val="22"/>
          <w:szCs w:val="22"/>
        </w:rPr>
        <w:t>licence</w:t>
      </w:r>
      <w:proofErr w:type="spellEnd"/>
      <w:r w:rsidRPr="00CF046D">
        <w:rPr>
          <w:rFonts w:ascii="Arial" w:hAnsi="Arial" w:cs="Arial"/>
          <w:sz w:val="22"/>
          <w:szCs w:val="22"/>
        </w:rPr>
        <w:t xml:space="preserve"> (e.g., CC-BY, CC0) is </w:t>
      </w:r>
      <w:r w:rsidRPr="00CF046D">
        <w:rPr>
          <w:rStyle w:val="Strong"/>
          <w:rFonts w:ascii="Arial" w:eastAsiaTheme="majorEastAsia" w:hAnsi="Arial" w:cs="Arial"/>
          <w:sz w:val="22"/>
          <w:szCs w:val="22"/>
        </w:rPr>
        <w:t>not</w:t>
      </w:r>
      <w:r w:rsidRPr="00CF046D">
        <w:rPr>
          <w:rFonts w:ascii="Arial" w:hAnsi="Arial" w:cs="Arial"/>
          <w:sz w:val="22"/>
          <w:szCs w:val="22"/>
        </w:rPr>
        <w:t xml:space="preserve"> explicitly visible in the series metadata. </w:t>
      </w:r>
      <w:proofErr w:type="gramStart"/>
      <w:r w:rsidRPr="00CF046D">
        <w:rPr>
          <w:rFonts w:ascii="Arial" w:hAnsi="Arial" w:cs="Arial"/>
          <w:sz w:val="22"/>
          <w:szCs w:val="22"/>
        </w:rPr>
        <w:t>Thus</w:t>
      </w:r>
      <w:proofErr w:type="gramEnd"/>
      <w:r w:rsidRPr="00CF046D">
        <w:rPr>
          <w:rFonts w:ascii="Arial" w:hAnsi="Arial" w:cs="Arial"/>
          <w:sz w:val="22"/>
          <w:szCs w:val="22"/>
        </w:rPr>
        <w:t xml:space="preserve"> metadata include the access status (public) but not an explicit </w:t>
      </w:r>
      <w:proofErr w:type="spellStart"/>
      <w:r w:rsidRPr="00CF046D">
        <w:rPr>
          <w:rFonts w:ascii="Arial" w:hAnsi="Arial" w:cs="Arial"/>
          <w:sz w:val="22"/>
          <w:szCs w:val="22"/>
        </w:rPr>
        <w:t>licence</w:t>
      </w:r>
      <w:proofErr w:type="spellEnd"/>
      <w:r w:rsidRPr="00CF046D">
        <w:rPr>
          <w:rFonts w:ascii="Arial" w:hAnsi="Arial" w:cs="Arial"/>
          <w:sz w:val="22"/>
          <w:szCs w:val="22"/>
        </w:rPr>
        <w:t xml:space="preserve"> statement.</w:t>
      </w:r>
      <w:r w:rsidRPr="00CF046D">
        <w:rPr>
          <w:rFonts w:ascii="Arial" w:hAnsi="Arial" w:cs="Arial"/>
          <w:sz w:val="22"/>
          <w:szCs w:val="22"/>
        </w:rPr>
        <w:br/>
      </w:r>
      <w:r w:rsidRPr="00CF046D">
        <w:rPr>
          <w:rStyle w:val="Emphasis"/>
          <w:rFonts w:ascii="Arial" w:eastAsiaTheme="majorEastAsia" w:hAnsi="Arial" w:cs="Arial"/>
          <w:sz w:val="22"/>
          <w:szCs w:val="22"/>
        </w:rPr>
        <w:t>Example:</w:t>
      </w:r>
      <w:r w:rsidRPr="00CF046D">
        <w:rPr>
          <w:rFonts w:ascii="Arial" w:hAnsi="Arial" w:cs="Arial"/>
          <w:sz w:val="22"/>
          <w:szCs w:val="22"/>
        </w:rPr>
        <w:t xml:space="preserve"> The “Status: Public” is shown in the GEO record.</w:t>
      </w:r>
      <w:r w:rsidRPr="00CF046D">
        <w:rPr>
          <w:rFonts w:ascii="Arial" w:hAnsi="Arial" w:cs="Arial"/>
          <w:sz w:val="22"/>
          <w:szCs w:val="22"/>
        </w:rPr>
        <w:br/>
      </w:r>
      <w:r w:rsidRPr="00CF046D">
        <w:rPr>
          <w:rStyle w:val="Emphasis"/>
          <w:rFonts w:ascii="Arial" w:eastAsiaTheme="majorEastAsia" w:hAnsi="Arial" w:cs="Arial"/>
          <w:sz w:val="22"/>
          <w:szCs w:val="22"/>
        </w:rPr>
        <w:t>Note/Improvement:</w:t>
      </w:r>
      <w:r w:rsidRPr="00CF046D">
        <w:rPr>
          <w:rFonts w:ascii="Arial" w:hAnsi="Arial" w:cs="Arial"/>
          <w:sz w:val="22"/>
          <w:szCs w:val="22"/>
        </w:rPr>
        <w:t xml:space="preserve"> To fully meet the criterion, the metadata should clearly indicate a </w:t>
      </w:r>
      <w:proofErr w:type="spellStart"/>
      <w:r w:rsidRPr="00CF046D">
        <w:rPr>
          <w:rFonts w:ascii="Arial" w:hAnsi="Arial" w:cs="Arial"/>
          <w:sz w:val="22"/>
          <w:szCs w:val="22"/>
        </w:rPr>
        <w:t>licence</w:t>
      </w:r>
      <w:proofErr w:type="spellEnd"/>
      <w:r w:rsidRPr="00CF046D">
        <w:rPr>
          <w:rFonts w:ascii="Arial" w:hAnsi="Arial" w:cs="Arial"/>
          <w:sz w:val="22"/>
          <w:szCs w:val="22"/>
        </w:rPr>
        <w:t xml:space="preserve"> (for example “CC-BY 4.0” or equivalent) specifying reuse conditions. If restricted access samples exist, the metadata should clearly state the control mechanism or embargo</w:t>
      </w:r>
      <w:r w:rsidRPr="00CF046D">
        <w:rPr>
          <w:rFonts w:ascii="Arial" w:hAnsi="Arial" w:cs="Arial"/>
          <w:sz w:val="22"/>
          <w:szCs w:val="22"/>
        </w:rPr>
        <w:t>.</w:t>
      </w:r>
    </w:p>
    <w:p w14:paraId="090F4318" w14:textId="77777777" w:rsidR="00CF046D" w:rsidRPr="00CF046D" w:rsidRDefault="00CF046D" w:rsidP="00CF046D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62FC88CB" w14:textId="5BCDDCE4" w:rsidR="00CF046D" w:rsidRDefault="00CF046D" w:rsidP="00CF046D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 w:rsidRPr="00CF046D">
        <w:rPr>
          <w:rStyle w:val="Strong"/>
          <w:rFonts w:ascii="Arial" w:eastAsiaTheme="majorEastAsia" w:hAnsi="Arial" w:cs="Arial"/>
          <w:sz w:val="22"/>
          <w:szCs w:val="22"/>
        </w:rPr>
        <w:t>Are you aware that metadata should remain available over time, even if the dataset is no longer accessible?</w:t>
      </w:r>
      <w:r w:rsidRPr="00CF046D">
        <w:rPr>
          <w:rFonts w:ascii="Arial" w:hAnsi="Arial" w:cs="Arial"/>
          <w:sz w:val="22"/>
          <w:szCs w:val="22"/>
        </w:rPr>
        <w:br/>
        <w:t>Yes</w:t>
      </w:r>
      <w:r w:rsidRPr="00CF046D">
        <w:rPr>
          <w:rFonts w:ascii="Arial" w:hAnsi="Arial" w:cs="Arial"/>
          <w:sz w:val="22"/>
          <w:szCs w:val="22"/>
        </w:rPr>
        <w:t xml:space="preserve">, </w:t>
      </w:r>
      <w:r w:rsidRPr="00CF046D">
        <w:rPr>
          <w:rFonts w:ascii="Arial" w:hAnsi="Arial" w:cs="Arial"/>
          <w:sz w:val="22"/>
          <w:szCs w:val="22"/>
        </w:rPr>
        <w:t xml:space="preserve">the GEO repository </w:t>
      </w:r>
      <w:r w:rsidRPr="00CF046D">
        <w:rPr>
          <w:rFonts w:ascii="Arial" w:hAnsi="Arial" w:cs="Arial"/>
          <w:sz w:val="22"/>
          <w:szCs w:val="22"/>
        </w:rPr>
        <w:t>keeps</w:t>
      </w:r>
      <w:r w:rsidRPr="00CF046D">
        <w:rPr>
          <w:rFonts w:ascii="Arial" w:hAnsi="Arial" w:cs="Arial"/>
          <w:sz w:val="22"/>
          <w:szCs w:val="22"/>
        </w:rPr>
        <w:t xml:space="preserve"> metadata for datasets even if raw data become</w:t>
      </w:r>
      <w:r w:rsidRPr="00CF046D">
        <w:rPr>
          <w:rFonts w:ascii="Arial" w:hAnsi="Arial" w:cs="Arial"/>
          <w:sz w:val="22"/>
          <w:szCs w:val="22"/>
        </w:rPr>
        <w:t>s</w:t>
      </w:r>
      <w:r w:rsidRPr="00CF046D">
        <w:rPr>
          <w:rFonts w:ascii="Arial" w:hAnsi="Arial" w:cs="Arial"/>
          <w:sz w:val="22"/>
          <w:szCs w:val="22"/>
        </w:rPr>
        <w:t xml:space="preserve"> unavailable. For GSE276609, the series metadata </w:t>
      </w:r>
      <w:r w:rsidRPr="00CF046D">
        <w:rPr>
          <w:rFonts w:ascii="Arial" w:hAnsi="Arial" w:cs="Arial"/>
          <w:sz w:val="22"/>
          <w:szCs w:val="22"/>
        </w:rPr>
        <w:t>is</w:t>
      </w:r>
      <w:r w:rsidRPr="00CF046D">
        <w:rPr>
          <w:rFonts w:ascii="Arial" w:hAnsi="Arial" w:cs="Arial"/>
          <w:sz w:val="22"/>
          <w:szCs w:val="22"/>
        </w:rPr>
        <w:t xml:space="preserve"> accessible </w:t>
      </w:r>
      <w:r w:rsidRPr="00CF046D">
        <w:rPr>
          <w:rFonts w:ascii="Arial" w:hAnsi="Arial" w:cs="Arial"/>
          <w:sz w:val="22"/>
          <w:szCs w:val="22"/>
        </w:rPr>
        <w:t>through the</w:t>
      </w:r>
      <w:r w:rsidRPr="00CF046D">
        <w:rPr>
          <w:rFonts w:ascii="Arial" w:hAnsi="Arial" w:cs="Arial"/>
          <w:sz w:val="22"/>
          <w:szCs w:val="22"/>
        </w:rPr>
        <w:t xml:space="preserve"> GEO’s web interface. </w:t>
      </w:r>
    </w:p>
    <w:p w14:paraId="2BD4CB4B" w14:textId="77777777" w:rsidR="00CF046D" w:rsidRPr="00CF046D" w:rsidRDefault="00CF046D" w:rsidP="00CF046D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119D5EE5" w14:textId="6653750F" w:rsidR="00CF046D" w:rsidRPr="0045127D" w:rsidRDefault="00CF046D" w:rsidP="00CF046D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 w:rsidRPr="00CF046D">
        <w:rPr>
          <w:rStyle w:val="Strong"/>
          <w:rFonts w:ascii="Arial" w:eastAsiaTheme="majorEastAsia" w:hAnsi="Arial" w:cs="Arial"/>
          <w:sz w:val="22"/>
          <w:szCs w:val="22"/>
        </w:rPr>
        <w:t>Are you aware that the metadata describing your dataset should use controlled vocabularies?</w:t>
      </w:r>
      <w:r w:rsidRPr="00CF046D">
        <w:rPr>
          <w:rFonts w:ascii="Arial" w:hAnsi="Arial" w:cs="Arial"/>
          <w:sz w:val="22"/>
          <w:szCs w:val="22"/>
        </w:rPr>
        <w:br/>
      </w:r>
      <w:r w:rsidR="0045127D" w:rsidRPr="0045127D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Yes</w:t>
      </w:r>
      <w:r w:rsidR="0045127D">
        <w:rPr>
          <w:rStyle w:val="Strong"/>
          <w:rFonts w:ascii="Arial" w:eastAsiaTheme="majorEastAsia" w:hAnsi="Arial" w:cs="Arial"/>
          <w:sz w:val="22"/>
          <w:szCs w:val="22"/>
        </w:rPr>
        <w:t>,</w:t>
      </w:r>
      <w:r w:rsidRPr="00CF046D">
        <w:rPr>
          <w:rFonts w:ascii="Arial" w:hAnsi="Arial" w:cs="Arial"/>
          <w:sz w:val="22"/>
          <w:szCs w:val="22"/>
        </w:rPr>
        <w:t xml:space="preserve"> metadata for GSE276609 describe</w:t>
      </w:r>
      <w:r w:rsidR="0045127D">
        <w:rPr>
          <w:rFonts w:ascii="Arial" w:hAnsi="Arial" w:cs="Arial"/>
          <w:sz w:val="22"/>
          <w:szCs w:val="22"/>
        </w:rPr>
        <w:t>s</w:t>
      </w:r>
      <w:r w:rsidRPr="00CF046D">
        <w:rPr>
          <w:rFonts w:ascii="Arial" w:hAnsi="Arial" w:cs="Arial"/>
          <w:sz w:val="22"/>
          <w:szCs w:val="22"/>
        </w:rPr>
        <w:t xml:space="preserve"> the organism, experiment type, and sample metadata using standard terminologies (“Expression profiling by high throughput sequencing”, “Homo sapiens”), which are recognized by GEO. </w:t>
      </w:r>
      <w:proofErr w:type="gramStart"/>
      <w:r w:rsidR="0045127D">
        <w:rPr>
          <w:rFonts w:ascii="Arial" w:hAnsi="Arial" w:cs="Arial"/>
          <w:sz w:val="22"/>
          <w:szCs w:val="22"/>
        </w:rPr>
        <w:t>But</w:t>
      </w:r>
      <w:r w:rsidRPr="00CF046D">
        <w:rPr>
          <w:rFonts w:ascii="Arial" w:hAnsi="Arial" w:cs="Arial"/>
          <w:sz w:val="22"/>
          <w:szCs w:val="22"/>
        </w:rPr>
        <w:t>,</w:t>
      </w:r>
      <w:proofErr w:type="gramEnd"/>
      <w:r w:rsidRPr="00CF046D">
        <w:rPr>
          <w:rFonts w:ascii="Arial" w:hAnsi="Arial" w:cs="Arial"/>
          <w:sz w:val="22"/>
          <w:szCs w:val="22"/>
        </w:rPr>
        <w:t xml:space="preserve"> it</w:t>
      </w:r>
      <w:r w:rsidR="0045127D">
        <w:rPr>
          <w:rFonts w:ascii="Arial" w:hAnsi="Arial" w:cs="Arial"/>
          <w:sz w:val="22"/>
          <w:szCs w:val="22"/>
        </w:rPr>
        <w:t xml:space="preserve">’s not clear if </w:t>
      </w:r>
      <w:r w:rsidRPr="00CF046D">
        <w:rPr>
          <w:rFonts w:ascii="Arial" w:hAnsi="Arial" w:cs="Arial"/>
          <w:sz w:val="22"/>
          <w:szCs w:val="22"/>
        </w:rPr>
        <w:t>the metadata use</w:t>
      </w:r>
      <w:r w:rsidR="0045127D">
        <w:rPr>
          <w:rFonts w:ascii="Arial" w:hAnsi="Arial" w:cs="Arial"/>
          <w:sz w:val="22"/>
          <w:szCs w:val="22"/>
        </w:rPr>
        <w:t>s</w:t>
      </w:r>
      <w:r w:rsidRPr="00CF046D">
        <w:rPr>
          <w:rFonts w:ascii="Arial" w:hAnsi="Arial" w:cs="Arial"/>
          <w:sz w:val="22"/>
          <w:szCs w:val="22"/>
        </w:rPr>
        <w:t xml:space="preserve"> controlled vocabularies </w:t>
      </w:r>
      <w:r w:rsidR="0045127D">
        <w:rPr>
          <w:rFonts w:ascii="Arial" w:hAnsi="Arial" w:cs="Arial"/>
          <w:sz w:val="22"/>
          <w:szCs w:val="22"/>
        </w:rPr>
        <w:t>(</w:t>
      </w:r>
      <w:r w:rsidRPr="00CF046D">
        <w:rPr>
          <w:rFonts w:ascii="Arial" w:hAnsi="Arial" w:cs="Arial"/>
          <w:sz w:val="22"/>
          <w:szCs w:val="22"/>
        </w:rPr>
        <w:t xml:space="preserve">OBO terms, NCIT, EFO) for all sample </w:t>
      </w:r>
      <w:r w:rsidR="0045127D" w:rsidRPr="00CF046D">
        <w:rPr>
          <w:rFonts w:ascii="Arial" w:hAnsi="Arial" w:cs="Arial"/>
          <w:sz w:val="22"/>
          <w:szCs w:val="22"/>
        </w:rPr>
        <w:t>features</w:t>
      </w:r>
      <w:r w:rsidRPr="00CF046D">
        <w:rPr>
          <w:rFonts w:ascii="Arial" w:hAnsi="Arial" w:cs="Arial"/>
          <w:sz w:val="22"/>
          <w:szCs w:val="22"/>
        </w:rPr>
        <w:t xml:space="preserve"> or variables. </w:t>
      </w:r>
    </w:p>
    <w:p w14:paraId="329E130E" w14:textId="606F4074" w:rsidR="00CF046D" w:rsidRPr="00CF046D" w:rsidRDefault="00CF046D" w:rsidP="00CF046D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 w:rsidRPr="00CF046D">
        <w:rPr>
          <w:rStyle w:val="Strong"/>
          <w:rFonts w:ascii="Arial" w:eastAsiaTheme="majorEastAsia" w:hAnsi="Arial" w:cs="Arial"/>
          <w:sz w:val="22"/>
          <w:szCs w:val="22"/>
        </w:rPr>
        <w:lastRenderedPageBreak/>
        <w:t>Are you aware that provenance information about the collection and/or generation of data should be included in the metadata?</w:t>
      </w:r>
      <w:r w:rsidRPr="00CF046D">
        <w:rPr>
          <w:rFonts w:ascii="Arial" w:hAnsi="Arial" w:cs="Arial"/>
          <w:sz w:val="22"/>
          <w:szCs w:val="22"/>
        </w:rPr>
        <w:br/>
      </w:r>
      <w:r w:rsidR="0045127D" w:rsidRPr="0045127D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Yes</w:t>
      </w:r>
      <w:r w:rsidR="0045127D">
        <w:rPr>
          <w:rStyle w:val="Strong"/>
          <w:rFonts w:ascii="Arial" w:eastAsiaTheme="majorEastAsia" w:hAnsi="Arial" w:cs="Arial"/>
          <w:sz w:val="22"/>
          <w:szCs w:val="22"/>
        </w:rPr>
        <w:t>,</w:t>
      </w:r>
      <w:r w:rsidRPr="00CF046D">
        <w:rPr>
          <w:rFonts w:ascii="Arial" w:hAnsi="Arial" w:cs="Arial"/>
          <w:sz w:val="22"/>
          <w:szCs w:val="22"/>
        </w:rPr>
        <w:t xml:space="preserve"> GSE276609 provides provenance details</w:t>
      </w:r>
      <w:r w:rsidR="0045127D">
        <w:rPr>
          <w:rFonts w:ascii="Arial" w:hAnsi="Arial" w:cs="Arial"/>
          <w:sz w:val="22"/>
          <w:szCs w:val="22"/>
        </w:rPr>
        <w:t xml:space="preserve"> like</w:t>
      </w:r>
      <w:r w:rsidRPr="00CF046D">
        <w:rPr>
          <w:rFonts w:ascii="Arial" w:hAnsi="Arial" w:cs="Arial"/>
          <w:sz w:val="22"/>
          <w:szCs w:val="22"/>
        </w:rPr>
        <w:t xml:space="preserve"> the dataset “contains a total of 117 samples</w:t>
      </w:r>
      <w:r w:rsidR="0045127D">
        <w:rPr>
          <w:rFonts w:ascii="Arial" w:hAnsi="Arial" w:cs="Arial"/>
          <w:sz w:val="22"/>
          <w:szCs w:val="22"/>
        </w:rPr>
        <w:t xml:space="preserve">, </w:t>
      </w:r>
      <w:r w:rsidRPr="00CF046D">
        <w:rPr>
          <w:rFonts w:ascii="Arial" w:hAnsi="Arial" w:cs="Arial"/>
          <w:sz w:val="22"/>
          <w:szCs w:val="22"/>
        </w:rPr>
        <w:t>includes new and re-</w:t>
      </w:r>
      <w:r w:rsidR="0045127D" w:rsidRPr="00CF046D">
        <w:rPr>
          <w:rFonts w:ascii="Arial" w:hAnsi="Arial" w:cs="Arial"/>
          <w:sz w:val="22"/>
          <w:szCs w:val="22"/>
        </w:rPr>
        <w:t>analyzed</w:t>
      </w:r>
      <w:r w:rsidRPr="00CF046D">
        <w:rPr>
          <w:rFonts w:ascii="Arial" w:hAnsi="Arial" w:cs="Arial"/>
          <w:sz w:val="22"/>
          <w:szCs w:val="22"/>
        </w:rPr>
        <w:t xml:space="preserve"> samples</w:t>
      </w:r>
      <w:r w:rsidR="0045127D">
        <w:rPr>
          <w:rFonts w:ascii="Arial" w:hAnsi="Arial" w:cs="Arial"/>
          <w:sz w:val="22"/>
          <w:szCs w:val="22"/>
        </w:rPr>
        <w:t xml:space="preserve">, </w:t>
      </w:r>
      <w:r w:rsidRPr="00CF046D">
        <w:rPr>
          <w:rFonts w:ascii="Arial" w:hAnsi="Arial" w:cs="Arial"/>
          <w:sz w:val="22"/>
          <w:szCs w:val="22"/>
        </w:rPr>
        <w:t>25 are from GSE235168</w:t>
      </w:r>
      <w:r w:rsidR="0045127D">
        <w:rPr>
          <w:rFonts w:ascii="Arial" w:hAnsi="Arial" w:cs="Arial"/>
          <w:sz w:val="22"/>
          <w:szCs w:val="22"/>
        </w:rPr>
        <w:t>,</w:t>
      </w:r>
      <w:r w:rsidRPr="00CF046D">
        <w:rPr>
          <w:rFonts w:ascii="Arial" w:hAnsi="Arial" w:cs="Arial"/>
          <w:sz w:val="22"/>
          <w:szCs w:val="22"/>
        </w:rPr>
        <w:t xml:space="preserve"> the remaining 69 sample</w:t>
      </w:r>
      <w:r w:rsidR="0045127D">
        <w:rPr>
          <w:rFonts w:ascii="Arial" w:hAnsi="Arial" w:cs="Arial"/>
          <w:sz w:val="22"/>
          <w:szCs w:val="22"/>
        </w:rPr>
        <w:t>s,</w:t>
      </w:r>
      <w:r w:rsidRPr="00CF046D">
        <w:rPr>
          <w:rFonts w:ascii="Arial" w:hAnsi="Arial" w:cs="Arial"/>
          <w:sz w:val="22"/>
          <w:szCs w:val="22"/>
        </w:rPr>
        <w:t xml:space="preserve"> re-</w:t>
      </w:r>
      <w:r w:rsidR="0045127D" w:rsidRPr="00CF046D">
        <w:rPr>
          <w:rFonts w:ascii="Arial" w:hAnsi="Arial" w:cs="Arial"/>
          <w:sz w:val="22"/>
          <w:szCs w:val="22"/>
        </w:rPr>
        <w:t>analyzed</w:t>
      </w:r>
      <w:r w:rsidR="0045127D">
        <w:rPr>
          <w:rFonts w:ascii="Arial" w:hAnsi="Arial" w:cs="Arial"/>
          <w:sz w:val="22"/>
          <w:szCs w:val="22"/>
        </w:rPr>
        <w:t>,</w:t>
      </w:r>
      <w:r w:rsidRPr="00CF046D">
        <w:rPr>
          <w:rFonts w:ascii="Arial" w:hAnsi="Arial" w:cs="Arial"/>
          <w:sz w:val="22"/>
          <w:szCs w:val="22"/>
        </w:rPr>
        <w:t xml:space="preserve"> do not have raw data archived.” This </w:t>
      </w:r>
      <w:r w:rsidR="0045127D">
        <w:rPr>
          <w:rFonts w:ascii="Arial" w:hAnsi="Arial" w:cs="Arial"/>
          <w:sz w:val="22"/>
          <w:szCs w:val="22"/>
        </w:rPr>
        <w:t>shows</w:t>
      </w:r>
      <w:r w:rsidRPr="00CF046D">
        <w:rPr>
          <w:rFonts w:ascii="Arial" w:hAnsi="Arial" w:cs="Arial"/>
          <w:sz w:val="22"/>
          <w:szCs w:val="22"/>
        </w:rPr>
        <w:t xml:space="preserve"> how the data </w:t>
      </w:r>
      <w:r w:rsidR="0045127D">
        <w:rPr>
          <w:rFonts w:ascii="Arial" w:hAnsi="Arial" w:cs="Arial"/>
          <w:sz w:val="22"/>
          <w:szCs w:val="22"/>
        </w:rPr>
        <w:t>was</w:t>
      </w:r>
      <w:r w:rsidRPr="00CF046D">
        <w:rPr>
          <w:rFonts w:ascii="Arial" w:hAnsi="Arial" w:cs="Arial"/>
          <w:sz w:val="22"/>
          <w:szCs w:val="22"/>
        </w:rPr>
        <w:t xml:space="preserve"> generated </w:t>
      </w:r>
      <w:r w:rsidR="0045127D">
        <w:rPr>
          <w:rFonts w:ascii="Arial" w:hAnsi="Arial" w:cs="Arial"/>
          <w:sz w:val="22"/>
          <w:szCs w:val="22"/>
        </w:rPr>
        <w:t xml:space="preserve">and </w:t>
      </w:r>
      <w:r w:rsidRPr="00CF046D">
        <w:rPr>
          <w:rFonts w:ascii="Arial" w:hAnsi="Arial" w:cs="Arial"/>
          <w:sz w:val="22"/>
          <w:szCs w:val="22"/>
        </w:rPr>
        <w:t>links to predecessor datasets, and submission.</w:t>
      </w:r>
    </w:p>
    <w:p w14:paraId="0FB18D45" w14:textId="77777777" w:rsidR="00CF046D" w:rsidRPr="00CF046D" w:rsidRDefault="00CF046D" w:rsidP="00CF046D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079C9498" w14:textId="4000AD49" w:rsidR="00CF046D" w:rsidRDefault="00CF046D" w:rsidP="00CF046D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 w:rsidRPr="0045127D">
        <w:rPr>
          <w:rStyle w:val="Strong"/>
          <w:rFonts w:ascii="Arial" w:eastAsiaTheme="majorEastAsia" w:hAnsi="Arial" w:cs="Arial"/>
          <w:sz w:val="22"/>
          <w:szCs w:val="22"/>
        </w:rPr>
        <w:t>Are you aware that metadata describing your dataset should follow the specifications of a community-endorsed standard?</w:t>
      </w:r>
      <w:r w:rsidRPr="0045127D">
        <w:rPr>
          <w:rFonts w:ascii="Arial" w:hAnsi="Arial" w:cs="Arial"/>
          <w:sz w:val="22"/>
          <w:szCs w:val="22"/>
        </w:rPr>
        <w:br/>
        <w:t>Yes</w:t>
      </w:r>
      <w:r w:rsidR="0045127D" w:rsidRPr="0045127D">
        <w:rPr>
          <w:rFonts w:ascii="Arial" w:hAnsi="Arial" w:cs="Arial"/>
          <w:sz w:val="22"/>
          <w:szCs w:val="22"/>
        </w:rPr>
        <w:t>,</w:t>
      </w:r>
      <w:r w:rsidRPr="0045127D">
        <w:rPr>
          <w:rFonts w:ascii="Arial" w:hAnsi="Arial" w:cs="Arial"/>
          <w:sz w:val="22"/>
          <w:szCs w:val="22"/>
        </w:rPr>
        <w:t xml:space="preserve"> the dataset is </w:t>
      </w:r>
      <w:r w:rsidR="0045127D" w:rsidRPr="0045127D">
        <w:rPr>
          <w:rFonts w:ascii="Arial" w:hAnsi="Arial" w:cs="Arial"/>
          <w:sz w:val="22"/>
          <w:szCs w:val="22"/>
        </w:rPr>
        <w:t>placed</w:t>
      </w:r>
      <w:r w:rsidRPr="0045127D">
        <w:rPr>
          <w:rFonts w:ascii="Arial" w:hAnsi="Arial" w:cs="Arial"/>
          <w:sz w:val="22"/>
          <w:szCs w:val="22"/>
        </w:rPr>
        <w:t xml:space="preserve"> in GEO, </w:t>
      </w:r>
      <w:r w:rsidR="0045127D" w:rsidRPr="0045127D">
        <w:rPr>
          <w:rFonts w:ascii="Arial" w:hAnsi="Arial" w:cs="Arial"/>
          <w:sz w:val="22"/>
          <w:szCs w:val="22"/>
        </w:rPr>
        <w:t xml:space="preserve">which is </w:t>
      </w:r>
      <w:r w:rsidRPr="0045127D">
        <w:rPr>
          <w:rFonts w:ascii="Arial" w:hAnsi="Arial" w:cs="Arial"/>
          <w:sz w:val="22"/>
          <w:szCs w:val="22"/>
        </w:rPr>
        <w:t xml:space="preserve">a </w:t>
      </w:r>
      <w:proofErr w:type="gramStart"/>
      <w:r w:rsidRPr="0045127D">
        <w:rPr>
          <w:rFonts w:ascii="Arial" w:hAnsi="Arial" w:cs="Arial"/>
          <w:sz w:val="22"/>
          <w:szCs w:val="22"/>
        </w:rPr>
        <w:t>widely-used</w:t>
      </w:r>
      <w:proofErr w:type="gramEnd"/>
      <w:r w:rsidRPr="0045127D">
        <w:rPr>
          <w:rFonts w:ascii="Arial" w:hAnsi="Arial" w:cs="Arial"/>
          <w:sz w:val="22"/>
          <w:szCs w:val="22"/>
        </w:rPr>
        <w:t xml:space="preserve"> community repository for gene expression and sequencing data, </w:t>
      </w:r>
      <w:r w:rsidR="0045127D" w:rsidRPr="0045127D">
        <w:rPr>
          <w:rFonts w:ascii="Arial" w:hAnsi="Arial" w:cs="Arial"/>
          <w:sz w:val="22"/>
          <w:szCs w:val="22"/>
        </w:rPr>
        <w:t>and</w:t>
      </w:r>
      <w:r w:rsidRPr="0045127D">
        <w:rPr>
          <w:rFonts w:ascii="Arial" w:hAnsi="Arial" w:cs="Arial"/>
          <w:sz w:val="22"/>
          <w:szCs w:val="22"/>
        </w:rPr>
        <w:t xml:space="preserve"> follows community conventions for sample and series metadata. The raw data are submitted to SRA, another community standard repository. </w:t>
      </w:r>
    </w:p>
    <w:p w14:paraId="50491795" w14:textId="77777777" w:rsidR="0045127D" w:rsidRPr="0045127D" w:rsidRDefault="0045127D" w:rsidP="0045127D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0C00F67A" w14:textId="1614688F" w:rsidR="00CF046D" w:rsidRPr="0045127D" w:rsidRDefault="00CF046D" w:rsidP="00CF046D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 w:rsidRPr="0045127D">
        <w:rPr>
          <w:rStyle w:val="Strong"/>
          <w:rFonts w:ascii="Arial" w:eastAsiaTheme="majorEastAsia" w:hAnsi="Arial" w:cs="Arial"/>
          <w:sz w:val="22"/>
          <w:szCs w:val="22"/>
        </w:rPr>
        <w:t>Are you aware that your dataset should be deposited preferably in a file format that is open and supported by the data repository for long-term preservation?</w:t>
      </w:r>
      <w:r w:rsidRPr="0045127D">
        <w:rPr>
          <w:rFonts w:ascii="Arial" w:hAnsi="Arial" w:cs="Arial"/>
          <w:sz w:val="22"/>
          <w:szCs w:val="22"/>
        </w:rPr>
        <w:br/>
        <w:t>Yes</w:t>
      </w:r>
      <w:r w:rsidR="0045127D" w:rsidRPr="0045127D">
        <w:rPr>
          <w:rFonts w:ascii="Arial" w:hAnsi="Arial" w:cs="Arial"/>
          <w:sz w:val="22"/>
          <w:szCs w:val="22"/>
        </w:rPr>
        <w:t>, f</w:t>
      </w:r>
      <w:r w:rsidRPr="0045127D">
        <w:rPr>
          <w:rFonts w:ascii="Arial" w:hAnsi="Arial" w:cs="Arial"/>
          <w:sz w:val="22"/>
          <w:szCs w:val="22"/>
        </w:rPr>
        <w:t>or GSE276609, raw sequencing data are submitted to SRA (which uses formats like FASTQ, BAM)</w:t>
      </w:r>
      <w:r w:rsidR="0045127D" w:rsidRPr="0045127D">
        <w:rPr>
          <w:rFonts w:ascii="Arial" w:hAnsi="Arial" w:cs="Arial"/>
          <w:sz w:val="22"/>
          <w:szCs w:val="22"/>
        </w:rPr>
        <w:t>,</w:t>
      </w:r>
      <w:r w:rsidRPr="0045127D">
        <w:rPr>
          <w:rFonts w:ascii="Arial" w:hAnsi="Arial" w:cs="Arial"/>
          <w:sz w:val="22"/>
          <w:szCs w:val="22"/>
        </w:rPr>
        <w:t xml:space="preserve"> and GEO provides processed data files (count matrices). These are standard formats within the community which support long-term preservation.</w:t>
      </w:r>
      <w:r w:rsidRPr="0045127D">
        <w:rPr>
          <w:rFonts w:ascii="Arial" w:hAnsi="Arial" w:cs="Arial"/>
          <w:sz w:val="22"/>
          <w:szCs w:val="22"/>
        </w:rPr>
        <w:br/>
      </w:r>
    </w:p>
    <w:p w14:paraId="26B7A34D" w14:textId="3F8E960B" w:rsidR="00CF046D" w:rsidRPr="00CF046D" w:rsidRDefault="00CF046D" w:rsidP="00CF046D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sz w:val="22"/>
          <w:szCs w:val="22"/>
        </w:rPr>
      </w:pPr>
      <w:r w:rsidRPr="00CF046D">
        <w:rPr>
          <w:rStyle w:val="Strong"/>
          <w:rFonts w:ascii="Arial" w:eastAsiaTheme="majorEastAsia" w:hAnsi="Arial" w:cs="Arial"/>
          <w:sz w:val="22"/>
          <w:szCs w:val="22"/>
        </w:rPr>
        <w:t>Are you aware that keeping your dataset FAIR over time requires professional data curation and digital preservation?</w:t>
      </w:r>
      <w:r w:rsidRPr="00CF046D">
        <w:rPr>
          <w:rFonts w:ascii="Arial" w:hAnsi="Arial" w:cs="Arial"/>
          <w:sz w:val="22"/>
          <w:szCs w:val="22"/>
        </w:rPr>
        <w:br/>
      </w:r>
      <w:r w:rsidR="0045127D">
        <w:rPr>
          <w:rFonts w:ascii="Arial" w:hAnsi="Arial" w:cs="Arial"/>
          <w:sz w:val="22"/>
          <w:szCs w:val="22"/>
        </w:rPr>
        <w:t>Yes,</w:t>
      </w:r>
      <w:r w:rsidRPr="00CF046D">
        <w:rPr>
          <w:rFonts w:ascii="Arial" w:hAnsi="Arial" w:cs="Arial"/>
          <w:sz w:val="22"/>
          <w:szCs w:val="22"/>
        </w:rPr>
        <w:t xml:space="preserve"> </w:t>
      </w:r>
      <w:r w:rsidR="0045127D">
        <w:rPr>
          <w:rFonts w:ascii="Arial" w:hAnsi="Arial" w:cs="Arial"/>
          <w:sz w:val="22"/>
          <w:szCs w:val="22"/>
        </w:rPr>
        <w:t>t</w:t>
      </w:r>
      <w:r w:rsidRPr="00CF046D">
        <w:rPr>
          <w:rFonts w:ascii="Arial" w:hAnsi="Arial" w:cs="Arial"/>
          <w:sz w:val="22"/>
          <w:szCs w:val="22"/>
        </w:rPr>
        <w:t xml:space="preserve">he dataset is archived in established repositories (GEO and SRA), which </w:t>
      </w:r>
      <w:r w:rsidR="0045127D" w:rsidRPr="00CF046D">
        <w:rPr>
          <w:rFonts w:ascii="Arial" w:hAnsi="Arial" w:cs="Arial"/>
          <w:sz w:val="22"/>
          <w:szCs w:val="22"/>
        </w:rPr>
        <w:t>implies</w:t>
      </w:r>
      <w:r w:rsidRPr="00CF046D">
        <w:rPr>
          <w:rFonts w:ascii="Arial" w:hAnsi="Arial" w:cs="Arial"/>
          <w:sz w:val="22"/>
          <w:szCs w:val="22"/>
        </w:rPr>
        <w:t xml:space="preserve"> some level of professional curation and long-term preservation infrastructure. GEO is maintained by NCBI/NIH. </w:t>
      </w:r>
      <w:r w:rsidR="0045127D">
        <w:rPr>
          <w:rFonts w:ascii="Arial" w:hAnsi="Arial" w:cs="Arial"/>
          <w:sz w:val="22"/>
          <w:szCs w:val="22"/>
        </w:rPr>
        <w:t>But</w:t>
      </w:r>
      <w:r w:rsidRPr="00CF046D">
        <w:rPr>
          <w:rFonts w:ascii="Arial" w:hAnsi="Arial" w:cs="Arial"/>
          <w:sz w:val="22"/>
          <w:szCs w:val="22"/>
        </w:rPr>
        <w:t>, the metadata for this specific series do</w:t>
      </w:r>
      <w:r w:rsidR="0045127D">
        <w:rPr>
          <w:rFonts w:ascii="Arial" w:hAnsi="Arial" w:cs="Arial"/>
          <w:sz w:val="22"/>
          <w:szCs w:val="22"/>
        </w:rPr>
        <w:t>es</w:t>
      </w:r>
      <w:r w:rsidRPr="00CF046D">
        <w:rPr>
          <w:rFonts w:ascii="Arial" w:hAnsi="Arial" w:cs="Arial"/>
          <w:sz w:val="22"/>
          <w:szCs w:val="22"/>
        </w:rPr>
        <w:t xml:space="preserve"> </w:t>
      </w:r>
      <w:r w:rsidRPr="0045127D">
        <w:rPr>
          <w:rStyle w:val="Strong"/>
          <w:rFonts w:ascii="Arial" w:eastAsiaTheme="majorEastAsia" w:hAnsi="Arial" w:cs="Arial"/>
          <w:b w:val="0"/>
          <w:bCs w:val="0"/>
          <w:sz w:val="22"/>
          <w:szCs w:val="22"/>
        </w:rPr>
        <w:t>not</w:t>
      </w:r>
      <w:r w:rsidRPr="00CF046D">
        <w:rPr>
          <w:rFonts w:ascii="Arial" w:hAnsi="Arial" w:cs="Arial"/>
          <w:sz w:val="22"/>
          <w:szCs w:val="22"/>
        </w:rPr>
        <w:t xml:space="preserve"> explicitly claim ongoing active curation or long-term guarantee of preservation.</w:t>
      </w:r>
      <w:r w:rsidRPr="00CF046D">
        <w:rPr>
          <w:rFonts w:ascii="Arial" w:hAnsi="Arial" w:cs="Arial"/>
          <w:sz w:val="22"/>
          <w:szCs w:val="22"/>
        </w:rPr>
        <w:br/>
      </w:r>
    </w:p>
    <w:p w14:paraId="5A3217B3" w14:textId="77777777" w:rsidR="000F77B6" w:rsidRDefault="000F77B6"/>
    <w:sectPr w:rsidR="000F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246DB" w14:textId="77777777" w:rsidR="0091123A" w:rsidRDefault="0091123A" w:rsidP="00CF046D">
      <w:pPr>
        <w:spacing w:after="0"/>
      </w:pPr>
      <w:r>
        <w:separator/>
      </w:r>
    </w:p>
  </w:endnote>
  <w:endnote w:type="continuationSeparator" w:id="0">
    <w:p w14:paraId="792C4047" w14:textId="77777777" w:rsidR="0091123A" w:rsidRDefault="0091123A" w:rsidP="00CF04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B939A" w14:textId="77777777" w:rsidR="0091123A" w:rsidRDefault="0091123A" w:rsidP="00CF046D">
      <w:pPr>
        <w:spacing w:after="0"/>
      </w:pPr>
      <w:r>
        <w:separator/>
      </w:r>
    </w:p>
  </w:footnote>
  <w:footnote w:type="continuationSeparator" w:id="0">
    <w:p w14:paraId="43BAA9A5" w14:textId="77777777" w:rsidR="0091123A" w:rsidRDefault="0091123A" w:rsidP="00CF04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22AAC"/>
    <w:multiLevelType w:val="hybridMultilevel"/>
    <w:tmpl w:val="559EED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B6CA0"/>
    <w:multiLevelType w:val="hybridMultilevel"/>
    <w:tmpl w:val="EA4AB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46009"/>
    <w:multiLevelType w:val="hybridMultilevel"/>
    <w:tmpl w:val="DED63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8592916">
    <w:abstractNumId w:val="1"/>
  </w:num>
  <w:num w:numId="2" w16cid:durableId="311563275">
    <w:abstractNumId w:val="0"/>
  </w:num>
  <w:num w:numId="3" w16cid:durableId="1934894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6D"/>
    <w:rsid w:val="000F77B6"/>
    <w:rsid w:val="0045127D"/>
    <w:rsid w:val="005E5B15"/>
    <w:rsid w:val="007A13F3"/>
    <w:rsid w:val="0091123A"/>
    <w:rsid w:val="00AE6D36"/>
    <w:rsid w:val="00CF046D"/>
    <w:rsid w:val="00F2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B1CF"/>
  <w15:chartTrackingRefBased/>
  <w15:docId w15:val="{40E91B95-FBFB-8C42-977A-221005E1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6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46D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46D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4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4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04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046D"/>
    <w:rPr>
      <w:b/>
      <w:bCs/>
    </w:rPr>
  </w:style>
  <w:style w:type="character" w:styleId="Hyperlink">
    <w:name w:val="Hyperlink"/>
    <w:basedOn w:val="DefaultParagraphFont"/>
    <w:uiPriority w:val="99"/>
    <w:unhideWhenUsed/>
    <w:rsid w:val="00CF04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046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F04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046D"/>
  </w:style>
  <w:style w:type="paragraph" w:styleId="Footer">
    <w:name w:val="footer"/>
    <w:basedOn w:val="Normal"/>
    <w:link w:val="FooterChar"/>
    <w:uiPriority w:val="99"/>
    <w:unhideWhenUsed/>
    <w:rsid w:val="00CF04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046D"/>
  </w:style>
  <w:style w:type="character" w:styleId="FollowedHyperlink">
    <w:name w:val="FollowedHyperlink"/>
    <w:basedOn w:val="DefaultParagraphFont"/>
    <w:uiPriority w:val="99"/>
    <w:semiHidden/>
    <w:unhideWhenUsed/>
    <w:rsid w:val="00CF046D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SE2766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Paulette Omeaku</dc:creator>
  <cp:keywords/>
  <dc:description/>
  <cp:lastModifiedBy>Paulette Omeaku</cp:lastModifiedBy>
  <cp:revision>1</cp:revision>
  <dcterms:created xsi:type="dcterms:W3CDTF">2025-10-21T14:48:00Z</dcterms:created>
  <dcterms:modified xsi:type="dcterms:W3CDTF">2025-10-21T15:08:00Z</dcterms:modified>
</cp:coreProperties>
</file>