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689A4" w14:textId="77777777" w:rsidR="000E2D91" w:rsidRDefault="000E2D91" w:rsidP="000E2D91">
      <w:pPr>
        <w:jc w:val="center"/>
        <w:rPr>
          <w:rFonts w:ascii="Times New Roman"/>
          <w:b/>
        </w:rPr>
      </w:pPr>
      <w:r>
        <w:rPr>
          <w:rFonts w:ascii="Times New Roman"/>
          <w:b/>
        </w:rPr>
        <w:t>Friends of Psychology Early Career Award</w:t>
      </w:r>
    </w:p>
    <w:p w14:paraId="0A2B4E72" w14:textId="77777777" w:rsidR="00B62BB9" w:rsidRPr="000F3C93" w:rsidRDefault="00D150F9">
      <w:pPr>
        <w:rPr>
          <w:rFonts w:ascii="Times New Roman"/>
          <w:b/>
        </w:rPr>
      </w:pPr>
      <w:r w:rsidRPr="000F3C93">
        <w:rPr>
          <w:rFonts w:ascii="Times New Roman"/>
          <w:b/>
        </w:rPr>
        <w:t>E</w:t>
      </w:r>
      <w:r w:rsidR="00E747FD" w:rsidRPr="000F3C93">
        <w:rPr>
          <w:rFonts w:ascii="Times New Roman"/>
          <w:b/>
        </w:rPr>
        <w:t>ligibility</w:t>
      </w:r>
    </w:p>
    <w:p w14:paraId="3A6D142D" w14:textId="77777777" w:rsidR="00D150F9" w:rsidRPr="000F3C93" w:rsidRDefault="00D150F9">
      <w:pPr>
        <w:rPr>
          <w:rFonts w:ascii="Times New Roman"/>
        </w:rPr>
      </w:pPr>
      <w:r w:rsidRPr="000F3C93">
        <w:rPr>
          <w:rFonts w:ascii="Times New Roman"/>
        </w:rPr>
        <w:t>My name is Dr. Paul M. Garrett and I am an early career researcher (PhD awarded in September 2020). In 2021, I will be working as post-doc in both the Complex Human Data hub (0.5 FTE) supervised by Simon Dennis, and the Decision Science hub (0.5 FTE) supervised by Philip Smith. This contract will extend for three years.</w:t>
      </w:r>
    </w:p>
    <w:p w14:paraId="05ABD4FF" w14:textId="77777777" w:rsidR="00D150F9" w:rsidRPr="000F3C93" w:rsidRDefault="00D150F9">
      <w:pPr>
        <w:rPr>
          <w:rFonts w:ascii="Times New Roman"/>
          <w:b/>
        </w:rPr>
      </w:pPr>
      <w:r w:rsidRPr="000F3C93">
        <w:rPr>
          <w:rFonts w:ascii="Times New Roman"/>
          <w:b/>
        </w:rPr>
        <w:t>Proposal</w:t>
      </w:r>
    </w:p>
    <w:p w14:paraId="2C16FB87" w14:textId="77777777" w:rsidR="008C2B81" w:rsidRPr="000F3C93" w:rsidRDefault="008C2B81">
      <w:pPr>
        <w:rPr>
          <w:rFonts w:ascii="Times New Roman"/>
        </w:rPr>
      </w:pPr>
      <w:r w:rsidRPr="000F3C93">
        <w:rPr>
          <w:rFonts w:ascii="Times New Roman"/>
        </w:rPr>
        <w:t>I intend to use $1000 to host a Melbourne School of Psychological Sciences early career academic conference. Note, I use Early Career Acad</w:t>
      </w:r>
      <w:bookmarkStart w:id="0" w:name="_GoBack"/>
      <w:bookmarkEnd w:id="0"/>
      <w:r w:rsidRPr="000F3C93">
        <w:rPr>
          <w:rFonts w:ascii="Times New Roman"/>
        </w:rPr>
        <w:t>emic (</w:t>
      </w:r>
      <w:r w:rsidR="00A44896" w:rsidRPr="000F3C93">
        <w:rPr>
          <w:rFonts w:ascii="Times New Roman"/>
        </w:rPr>
        <w:t xml:space="preserve">ECA; </w:t>
      </w:r>
      <w:r w:rsidRPr="000F3C93">
        <w:rPr>
          <w:rFonts w:ascii="Times New Roman"/>
        </w:rPr>
        <w:t>rather than</w:t>
      </w:r>
      <w:r w:rsidR="00A44896" w:rsidRPr="000F3C93">
        <w:rPr>
          <w:rFonts w:ascii="Times New Roman"/>
        </w:rPr>
        <w:t xml:space="preserve"> early career</w:t>
      </w:r>
      <w:r w:rsidRPr="000F3C93">
        <w:rPr>
          <w:rFonts w:ascii="Times New Roman"/>
        </w:rPr>
        <w:t xml:space="preserve"> researcher) as psychology has early career teaching specialists and research specialists, and this event aims to support both.</w:t>
      </w:r>
    </w:p>
    <w:p w14:paraId="08BC2910" w14:textId="77777777" w:rsidR="008C2B81" w:rsidRPr="000F3C93" w:rsidRDefault="00A44896">
      <w:pPr>
        <w:rPr>
          <w:rFonts w:ascii="Times New Roman"/>
        </w:rPr>
      </w:pPr>
      <w:r w:rsidRPr="000F3C93">
        <w:rPr>
          <w:rFonts w:ascii="Times New Roman"/>
        </w:rPr>
        <w:t xml:space="preserve">In February and March of </w:t>
      </w:r>
      <w:r w:rsidR="008C2B81" w:rsidRPr="000F3C93">
        <w:rPr>
          <w:rFonts w:ascii="Times New Roman"/>
        </w:rPr>
        <w:t xml:space="preserve">2021, I </w:t>
      </w:r>
      <w:r w:rsidRPr="000F3C93">
        <w:rPr>
          <w:rFonts w:ascii="Times New Roman"/>
        </w:rPr>
        <w:t>founded</w:t>
      </w:r>
      <w:r w:rsidR="008C2B81" w:rsidRPr="000F3C93">
        <w:rPr>
          <w:rFonts w:ascii="Times New Roman"/>
        </w:rPr>
        <w:t xml:space="preserve"> the Psychological sciences Early Career Academic Network (PECAN) </w:t>
      </w:r>
      <w:r w:rsidRPr="000F3C93">
        <w:rPr>
          <w:rFonts w:ascii="Times New Roman"/>
        </w:rPr>
        <w:t>to facilitate peer-to-peer early career academic networking, resource sharing, advocacy, career development, and collaboration</w:t>
      </w:r>
      <w:r w:rsidR="008C2B81" w:rsidRPr="000F3C93">
        <w:rPr>
          <w:rFonts w:ascii="Times New Roman"/>
        </w:rPr>
        <w:t xml:space="preserve">. </w:t>
      </w:r>
      <w:r w:rsidRPr="000F3C93">
        <w:rPr>
          <w:rFonts w:ascii="Times New Roman"/>
        </w:rPr>
        <w:t>I am currently working to formalize PECAN in the School of Psychological Sciences and have joined the school’s research and research training subcommittee to advocate for ECA issues.</w:t>
      </w:r>
      <w:r w:rsidR="003E47C5" w:rsidRPr="000F3C93">
        <w:rPr>
          <w:rFonts w:ascii="Times New Roman"/>
        </w:rPr>
        <w:t xml:space="preserve"> In the first week of advertising, PECAN gain 14 members and 25 ECAs have been identified as potential members. A document describing PECAN</w:t>
      </w:r>
      <w:r w:rsidRPr="000F3C93">
        <w:rPr>
          <w:rFonts w:ascii="Times New Roman"/>
        </w:rPr>
        <w:t xml:space="preserve"> </w:t>
      </w:r>
      <w:r w:rsidR="003E47C5" w:rsidRPr="000F3C93">
        <w:rPr>
          <w:rFonts w:ascii="Times New Roman"/>
        </w:rPr>
        <w:t xml:space="preserve">and ECA issues can be accessed </w:t>
      </w:r>
      <w:hyperlink r:id="rId8" w:history="1">
        <w:r w:rsidR="003E47C5" w:rsidRPr="000F3C93">
          <w:rPr>
            <w:rStyle w:val="Hyperlink"/>
            <w:rFonts w:ascii="Times New Roman"/>
          </w:rPr>
          <w:t>here</w:t>
        </w:r>
      </w:hyperlink>
      <w:r w:rsidR="003E47C5" w:rsidRPr="000F3C93">
        <w:rPr>
          <w:rFonts w:ascii="Times New Roman"/>
        </w:rPr>
        <w:t xml:space="preserve">. </w:t>
      </w:r>
      <w:r w:rsidRPr="000F3C93">
        <w:rPr>
          <w:rFonts w:ascii="Times New Roman"/>
        </w:rPr>
        <w:t>Th</w:t>
      </w:r>
      <w:r w:rsidR="003E47C5" w:rsidRPr="000F3C93">
        <w:rPr>
          <w:rFonts w:ascii="Times New Roman"/>
        </w:rPr>
        <w:t>e</w:t>
      </w:r>
      <w:r w:rsidRPr="000F3C93">
        <w:rPr>
          <w:rFonts w:ascii="Times New Roman"/>
        </w:rPr>
        <w:t xml:space="preserve"> </w:t>
      </w:r>
      <w:r w:rsidR="003E47C5" w:rsidRPr="000F3C93">
        <w:rPr>
          <w:rFonts w:ascii="Times New Roman"/>
        </w:rPr>
        <w:t>proposed ECA conference</w:t>
      </w:r>
      <w:r w:rsidRPr="000F3C93">
        <w:rPr>
          <w:rFonts w:ascii="Times New Roman"/>
        </w:rPr>
        <w:t xml:space="preserve"> targets several criteria ECAs must meet when apply for continuing contracts and</w:t>
      </w:r>
      <w:r w:rsidR="003E47C5" w:rsidRPr="000F3C93">
        <w:rPr>
          <w:rFonts w:ascii="Times New Roman"/>
        </w:rPr>
        <w:t xml:space="preserve"> grants that have been unavailable to ECAs in 2020 due to COVID-19</w:t>
      </w:r>
      <w:r w:rsidRPr="000F3C93">
        <w:rPr>
          <w:rFonts w:ascii="Times New Roman"/>
        </w:rPr>
        <w:t>:</w:t>
      </w:r>
    </w:p>
    <w:p w14:paraId="357FF513" w14:textId="77777777" w:rsidR="00A44896" w:rsidRPr="000F3C93" w:rsidRDefault="00A44896" w:rsidP="00A44896">
      <w:pPr>
        <w:pStyle w:val="ListParagraph"/>
        <w:numPr>
          <w:ilvl w:val="0"/>
          <w:numId w:val="4"/>
        </w:numPr>
        <w:rPr>
          <w:rFonts w:ascii="Times New Roman"/>
        </w:rPr>
      </w:pPr>
      <w:r w:rsidRPr="000F3C93">
        <w:rPr>
          <w:rFonts w:ascii="Times New Roman"/>
        </w:rPr>
        <w:t>Leadership opportunities</w:t>
      </w:r>
    </w:p>
    <w:p w14:paraId="08E99E77" w14:textId="77777777" w:rsidR="00A44896" w:rsidRDefault="00A44896" w:rsidP="00A44896">
      <w:pPr>
        <w:pStyle w:val="ListParagraph"/>
        <w:numPr>
          <w:ilvl w:val="0"/>
          <w:numId w:val="4"/>
        </w:numPr>
        <w:rPr>
          <w:rFonts w:ascii="Times New Roman"/>
        </w:rPr>
      </w:pPr>
      <w:r w:rsidRPr="000F3C93">
        <w:rPr>
          <w:rFonts w:ascii="Times New Roman"/>
        </w:rPr>
        <w:t>Conference presentations &amp; symposia</w:t>
      </w:r>
    </w:p>
    <w:p w14:paraId="0570F66D" w14:textId="77777777" w:rsidR="00640D68" w:rsidRPr="00640D68" w:rsidRDefault="00640D68" w:rsidP="00640D68">
      <w:pPr>
        <w:pStyle w:val="ListParagraph"/>
        <w:numPr>
          <w:ilvl w:val="0"/>
          <w:numId w:val="4"/>
        </w:numPr>
        <w:rPr>
          <w:rFonts w:ascii="Times New Roman"/>
        </w:rPr>
      </w:pPr>
      <w:r w:rsidRPr="000F3C93">
        <w:rPr>
          <w:rFonts w:ascii="Times New Roman"/>
        </w:rPr>
        <w:t>Awards</w:t>
      </w:r>
    </w:p>
    <w:p w14:paraId="59AA7A1B" w14:textId="77777777" w:rsidR="00A44896" w:rsidRPr="000F3C93" w:rsidRDefault="00A44896" w:rsidP="00A44896">
      <w:pPr>
        <w:pStyle w:val="ListParagraph"/>
        <w:numPr>
          <w:ilvl w:val="0"/>
          <w:numId w:val="4"/>
        </w:numPr>
        <w:rPr>
          <w:rFonts w:ascii="Times New Roman"/>
        </w:rPr>
      </w:pPr>
      <w:r w:rsidRPr="000F3C93">
        <w:rPr>
          <w:rFonts w:ascii="Times New Roman"/>
        </w:rPr>
        <w:t>Media engagement (e.g., University of Melbourne’s Pursuit)</w:t>
      </w:r>
    </w:p>
    <w:p w14:paraId="7C1B34B9" w14:textId="77777777" w:rsidR="00A44896" w:rsidRPr="000F3C93" w:rsidRDefault="00A44896" w:rsidP="00A44896">
      <w:pPr>
        <w:rPr>
          <w:rFonts w:ascii="Times New Roman"/>
        </w:rPr>
      </w:pPr>
      <w:r w:rsidRPr="000F3C93">
        <w:rPr>
          <w:rFonts w:ascii="Times New Roman"/>
        </w:rPr>
        <w:t>And</w:t>
      </w:r>
      <w:r w:rsidR="003E47C5" w:rsidRPr="000F3C93">
        <w:rPr>
          <w:rFonts w:ascii="Times New Roman"/>
        </w:rPr>
        <w:t xml:space="preserve"> has three secondary benefits to ECAs</w:t>
      </w:r>
      <w:r w:rsidRPr="000F3C93">
        <w:rPr>
          <w:rFonts w:ascii="Times New Roman"/>
        </w:rPr>
        <w:t>:</w:t>
      </w:r>
    </w:p>
    <w:p w14:paraId="3AC29205" w14:textId="77777777" w:rsidR="00A44896" w:rsidRPr="000F3C93" w:rsidRDefault="00A44896" w:rsidP="00A44896">
      <w:pPr>
        <w:pStyle w:val="ListParagraph"/>
        <w:numPr>
          <w:ilvl w:val="0"/>
          <w:numId w:val="4"/>
        </w:numPr>
        <w:rPr>
          <w:rFonts w:ascii="Times New Roman"/>
        </w:rPr>
      </w:pPr>
      <w:r w:rsidRPr="000F3C93">
        <w:rPr>
          <w:rFonts w:ascii="Times New Roman"/>
        </w:rPr>
        <w:t>Peer networking</w:t>
      </w:r>
    </w:p>
    <w:p w14:paraId="5568AA8C" w14:textId="77777777" w:rsidR="00A44896" w:rsidRPr="000F3C93" w:rsidRDefault="00A44896" w:rsidP="00A44896">
      <w:pPr>
        <w:pStyle w:val="ListParagraph"/>
        <w:numPr>
          <w:ilvl w:val="0"/>
          <w:numId w:val="4"/>
        </w:numPr>
        <w:rPr>
          <w:rFonts w:ascii="Times New Roman"/>
        </w:rPr>
      </w:pPr>
      <w:r w:rsidRPr="000F3C93">
        <w:rPr>
          <w:rFonts w:ascii="Times New Roman"/>
        </w:rPr>
        <w:t>Internal collaboration opportunities</w:t>
      </w:r>
    </w:p>
    <w:p w14:paraId="2B63A9CF" w14:textId="77777777" w:rsidR="00A44896" w:rsidRPr="000F3C93" w:rsidRDefault="00A44896" w:rsidP="00A44896">
      <w:pPr>
        <w:pStyle w:val="ListParagraph"/>
        <w:numPr>
          <w:ilvl w:val="0"/>
          <w:numId w:val="4"/>
        </w:numPr>
        <w:rPr>
          <w:rFonts w:ascii="Times New Roman"/>
        </w:rPr>
      </w:pPr>
      <w:r w:rsidRPr="000F3C93">
        <w:rPr>
          <w:rFonts w:ascii="Times New Roman"/>
        </w:rPr>
        <w:t>EC</w:t>
      </w:r>
      <w:r w:rsidR="003E47C5" w:rsidRPr="000F3C93">
        <w:rPr>
          <w:rFonts w:ascii="Times New Roman"/>
        </w:rPr>
        <w:t>A</w:t>
      </w:r>
      <w:r w:rsidRPr="000F3C93">
        <w:rPr>
          <w:rFonts w:ascii="Times New Roman"/>
        </w:rPr>
        <w:t xml:space="preserve"> awareness (by the school, staff, and potential honours</w:t>
      </w:r>
      <w:r w:rsidR="00640D68">
        <w:rPr>
          <w:rFonts w:ascii="Times New Roman"/>
        </w:rPr>
        <w:t xml:space="preserve"> or PhD</w:t>
      </w:r>
      <w:r w:rsidRPr="000F3C93">
        <w:rPr>
          <w:rFonts w:ascii="Times New Roman"/>
        </w:rPr>
        <w:t xml:space="preserve"> students)</w:t>
      </w:r>
    </w:p>
    <w:p w14:paraId="297621B9" w14:textId="77777777" w:rsidR="00D150F9" w:rsidRPr="000F3C93" w:rsidRDefault="003E47C5">
      <w:pPr>
        <w:rPr>
          <w:rFonts w:ascii="Times New Roman"/>
        </w:rPr>
      </w:pPr>
      <w:r w:rsidRPr="000F3C93">
        <w:rPr>
          <w:rFonts w:ascii="Times New Roman"/>
        </w:rPr>
        <w:t>Leadership opportunities</w:t>
      </w:r>
      <w:r w:rsidR="00640D68">
        <w:rPr>
          <w:rFonts w:ascii="Times New Roman"/>
        </w:rPr>
        <w:t xml:space="preserve"> (i)</w:t>
      </w:r>
      <w:r w:rsidRPr="000F3C93">
        <w:rPr>
          <w:rFonts w:ascii="Times New Roman"/>
        </w:rPr>
        <w:t xml:space="preserve"> will be provided </w:t>
      </w:r>
      <w:r w:rsidR="00640D68">
        <w:rPr>
          <w:rFonts w:ascii="Times New Roman"/>
        </w:rPr>
        <w:t>to</w:t>
      </w:r>
      <w:r w:rsidRPr="000F3C93">
        <w:rPr>
          <w:rFonts w:ascii="Times New Roman"/>
        </w:rPr>
        <w:t xml:space="preserve"> myself and several ECAs within the school who wish to join this conference</w:t>
      </w:r>
      <w:r w:rsidR="00640D68">
        <w:rPr>
          <w:rFonts w:ascii="Times New Roman"/>
        </w:rPr>
        <w:t>’s organizing committee. Distributing this workload will impact less on the other duties of the committee ECAs while giving them leadership experience for grants/jobs.</w:t>
      </w:r>
    </w:p>
    <w:p w14:paraId="33F88089" w14:textId="77777777" w:rsidR="000F3C93" w:rsidRDefault="00640D68">
      <w:pPr>
        <w:rPr>
          <w:rFonts w:ascii="Times New Roman"/>
        </w:rPr>
      </w:pPr>
      <w:r>
        <w:rPr>
          <w:rFonts w:ascii="Times New Roman"/>
        </w:rPr>
        <w:t>Table 1 is a</w:t>
      </w:r>
      <w:r w:rsidR="003E47C5" w:rsidRPr="000F3C93">
        <w:rPr>
          <w:rFonts w:ascii="Times New Roman"/>
        </w:rPr>
        <w:t xml:space="preserve"> draft</w:t>
      </w:r>
      <w:r>
        <w:rPr>
          <w:rFonts w:ascii="Times New Roman"/>
        </w:rPr>
        <w:t xml:space="preserve"> conference format, with </w:t>
      </w:r>
      <w:r w:rsidR="003E47C5" w:rsidRPr="000F3C93">
        <w:rPr>
          <w:rFonts w:ascii="Times New Roman"/>
        </w:rPr>
        <w:t xml:space="preserve">talks given in two </w:t>
      </w:r>
      <w:r>
        <w:rPr>
          <w:rFonts w:ascii="Times New Roman"/>
        </w:rPr>
        <w:t>ways</w:t>
      </w:r>
      <w:r w:rsidR="003E47C5" w:rsidRPr="000F3C93">
        <w:rPr>
          <w:rFonts w:ascii="Times New Roman"/>
        </w:rPr>
        <w:t>: short-talks (15min</w:t>
      </w:r>
      <w:r w:rsidR="000F3C93" w:rsidRPr="000F3C93">
        <w:rPr>
          <w:rFonts w:ascii="Times New Roman"/>
        </w:rPr>
        <w:t xml:space="preserve"> + 5min question time</w:t>
      </w:r>
      <w:r w:rsidR="003E47C5" w:rsidRPr="000F3C93">
        <w:rPr>
          <w:rFonts w:ascii="Times New Roman"/>
        </w:rPr>
        <w:t>) and blitz-talks (</w:t>
      </w:r>
      <w:r w:rsidR="000F3C93" w:rsidRPr="000F3C93">
        <w:rPr>
          <w:rFonts w:ascii="Times New Roman"/>
        </w:rPr>
        <w:t xml:space="preserve">4-5 x </w:t>
      </w:r>
      <w:r w:rsidR="003E47C5" w:rsidRPr="000F3C93">
        <w:rPr>
          <w:rFonts w:ascii="Times New Roman"/>
        </w:rPr>
        <w:t xml:space="preserve">5min talks followed by </w:t>
      </w:r>
      <w:r w:rsidR="000F3C93" w:rsidRPr="000F3C93">
        <w:rPr>
          <w:rFonts w:ascii="Times New Roman"/>
        </w:rPr>
        <w:t>a 20min open-floor</w:t>
      </w:r>
      <w:r w:rsidR="003E47C5" w:rsidRPr="000F3C93">
        <w:rPr>
          <w:rFonts w:ascii="Times New Roman"/>
        </w:rPr>
        <w:t xml:space="preserve"> discussion). </w:t>
      </w:r>
      <w:r>
        <w:rPr>
          <w:rFonts w:ascii="Times New Roman"/>
        </w:rPr>
        <w:t>This would allow up to 18 ECAs to present their work or ideas to other ECAs at a formal conference (ii).</w:t>
      </w:r>
    </w:p>
    <w:p w14:paraId="5F67E8CD" w14:textId="77777777" w:rsidR="00640D68" w:rsidRPr="000E2D91" w:rsidRDefault="00640D68" w:rsidP="000E2D91">
      <w:pPr>
        <w:contextualSpacing/>
        <w:rPr>
          <w:rFonts w:ascii="Times New Roman"/>
          <w:sz w:val="20"/>
        </w:rPr>
      </w:pPr>
      <w:r w:rsidRPr="000E2D91">
        <w:rPr>
          <w:rFonts w:ascii="Times New Roman"/>
          <w:sz w:val="20"/>
        </w:rPr>
        <w:t>Table 1. Draft talk schedule for the MSPS ECA conferences.</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1968"/>
        <w:gridCol w:w="721"/>
        <w:gridCol w:w="2094"/>
        <w:gridCol w:w="639"/>
        <w:gridCol w:w="1559"/>
        <w:gridCol w:w="850"/>
        <w:gridCol w:w="1654"/>
      </w:tblGrid>
      <w:tr w:rsidR="000F3C93" w:rsidRPr="000F3C93" w14:paraId="0D856BE5" w14:textId="77777777" w:rsidTr="00533BD7">
        <w:trPr>
          <w:trHeight w:val="290"/>
        </w:trPr>
        <w:tc>
          <w:tcPr>
            <w:tcW w:w="721" w:type="dxa"/>
            <w:tcBorders>
              <w:top w:val="single" w:sz="4" w:space="0" w:color="auto"/>
              <w:left w:val="nil"/>
              <w:bottom w:val="single" w:sz="4" w:space="0" w:color="auto"/>
              <w:right w:val="nil"/>
            </w:tcBorders>
            <w:shd w:val="clear" w:color="auto" w:fill="auto"/>
            <w:noWrap/>
            <w:vAlign w:val="bottom"/>
          </w:tcPr>
          <w:p w14:paraId="305AE2EE"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Time</w:t>
            </w:r>
          </w:p>
        </w:tc>
        <w:tc>
          <w:tcPr>
            <w:tcW w:w="1968" w:type="dxa"/>
            <w:tcBorders>
              <w:top w:val="single" w:sz="4" w:space="0" w:color="auto"/>
              <w:left w:val="nil"/>
              <w:bottom w:val="single" w:sz="4" w:space="0" w:color="auto"/>
              <w:right w:val="nil"/>
            </w:tcBorders>
            <w:shd w:val="clear" w:color="auto" w:fill="auto"/>
            <w:noWrap/>
            <w:vAlign w:val="bottom"/>
          </w:tcPr>
          <w:p w14:paraId="29C091DD"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Event</w:t>
            </w:r>
          </w:p>
        </w:tc>
        <w:tc>
          <w:tcPr>
            <w:tcW w:w="721" w:type="dxa"/>
            <w:tcBorders>
              <w:top w:val="single" w:sz="4" w:space="0" w:color="auto"/>
              <w:left w:val="nil"/>
              <w:bottom w:val="single" w:sz="4" w:space="0" w:color="auto"/>
              <w:right w:val="nil"/>
            </w:tcBorders>
            <w:shd w:val="clear" w:color="auto" w:fill="auto"/>
            <w:noWrap/>
            <w:vAlign w:val="bottom"/>
          </w:tcPr>
          <w:p w14:paraId="5BA8971C"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Time</w:t>
            </w:r>
          </w:p>
        </w:tc>
        <w:tc>
          <w:tcPr>
            <w:tcW w:w="2094" w:type="dxa"/>
            <w:tcBorders>
              <w:top w:val="single" w:sz="4" w:space="0" w:color="auto"/>
              <w:left w:val="nil"/>
              <w:bottom w:val="single" w:sz="4" w:space="0" w:color="auto"/>
              <w:right w:val="nil"/>
            </w:tcBorders>
            <w:shd w:val="clear" w:color="auto" w:fill="auto"/>
            <w:noWrap/>
            <w:vAlign w:val="bottom"/>
          </w:tcPr>
          <w:p w14:paraId="6DBA067A"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Event</w:t>
            </w:r>
          </w:p>
        </w:tc>
        <w:tc>
          <w:tcPr>
            <w:tcW w:w="639" w:type="dxa"/>
            <w:tcBorders>
              <w:top w:val="single" w:sz="4" w:space="0" w:color="auto"/>
              <w:left w:val="nil"/>
              <w:bottom w:val="single" w:sz="4" w:space="0" w:color="auto"/>
              <w:right w:val="nil"/>
            </w:tcBorders>
            <w:shd w:val="clear" w:color="auto" w:fill="auto"/>
            <w:noWrap/>
            <w:vAlign w:val="bottom"/>
          </w:tcPr>
          <w:p w14:paraId="14977973"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Time</w:t>
            </w:r>
          </w:p>
        </w:tc>
        <w:tc>
          <w:tcPr>
            <w:tcW w:w="1559" w:type="dxa"/>
            <w:tcBorders>
              <w:top w:val="single" w:sz="4" w:space="0" w:color="auto"/>
              <w:left w:val="nil"/>
              <w:bottom w:val="single" w:sz="4" w:space="0" w:color="auto"/>
              <w:right w:val="nil"/>
            </w:tcBorders>
            <w:shd w:val="clear" w:color="auto" w:fill="auto"/>
            <w:noWrap/>
            <w:vAlign w:val="bottom"/>
          </w:tcPr>
          <w:p w14:paraId="121ADF76"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Event</w:t>
            </w:r>
          </w:p>
        </w:tc>
        <w:tc>
          <w:tcPr>
            <w:tcW w:w="850" w:type="dxa"/>
            <w:tcBorders>
              <w:top w:val="single" w:sz="4" w:space="0" w:color="auto"/>
              <w:left w:val="nil"/>
              <w:bottom w:val="single" w:sz="4" w:space="0" w:color="auto"/>
              <w:right w:val="nil"/>
            </w:tcBorders>
            <w:shd w:val="clear" w:color="auto" w:fill="auto"/>
            <w:noWrap/>
            <w:vAlign w:val="bottom"/>
          </w:tcPr>
          <w:p w14:paraId="2BFB6B90"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Time</w:t>
            </w:r>
          </w:p>
        </w:tc>
        <w:tc>
          <w:tcPr>
            <w:tcW w:w="1654" w:type="dxa"/>
            <w:tcBorders>
              <w:top w:val="single" w:sz="4" w:space="0" w:color="auto"/>
              <w:left w:val="nil"/>
              <w:bottom w:val="single" w:sz="4" w:space="0" w:color="auto"/>
              <w:right w:val="nil"/>
            </w:tcBorders>
            <w:shd w:val="clear" w:color="auto" w:fill="auto"/>
            <w:noWrap/>
            <w:vAlign w:val="bottom"/>
          </w:tcPr>
          <w:p w14:paraId="675A47E8"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Event</w:t>
            </w:r>
          </w:p>
        </w:tc>
      </w:tr>
      <w:tr w:rsidR="000F3C93" w:rsidRPr="000F3C93" w14:paraId="3872A10D" w14:textId="77777777" w:rsidTr="00533BD7">
        <w:trPr>
          <w:trHeight w:val="290"/>
        </w:trPr>
        <w:tc>
          <w:tcPr>
            <w:tcW w:w="721" w:type="dxa"/>
            <w:tcBorders>
              <w:top w:val="single" w:sz="4" w:space="0" w:color="auto"/>
              <w:left w:val="nil"/>
              <w:bottom w:val="nil"/>
              <w:right w:val="nil"/>
            </w:tcBorders>
            <w:shd w:val="clear" w:color="auto" w:fill="auto"/>
            <w:noWrap/>
            <w:vAlign w:val="bottom"/>
            <w:hideMark/>
          </w:tcPr>
          <w:p w14:paraId="5288F726"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9:00</w:t>
            </w:r>
          </w:p>
        </w:tc>
        <w:tc>
          <w:tcPr>
            <w:tcW w:w="1968" w:type="dxa"/>
            <w:tcBorders>
              <w:top w:val="single" w:sz="4" w:space="0" w:color="auto"/>
              <w:left w:val="nil"/>
              <w:bottom w:val="nil"/>
              <w:right w:val="nil"/>
            </w:tcBorders>
            <w:shd w:val="clear" w:color="auto" w:fill="auto"/>
            <w:noWrap/>
            <w:vAlign w:val="bottom"/>
            <w:hideMark/>
          </w:tcPr>
          <w:p w14:paraId="6B7E472A"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Welcome Address</w:t>
            </w:r>
          </w:p>
        </w:tc>
        <w:tc>
          <w:tcPr>
            <w:tcW w:w="721" w:type="dxa"/>
            <w:tcBorders>
              <w:top w:val="single" w:sz="4" w:space="0" w:color="auto"/>
              <w:left w:val="nil"/>
              <w:bottom w:val="nil"/>
              <w:right w:val="nil"/>
            </w:tcBorders>
            <w:shd w:val="clear" w:color="auto" w:fill="auto"/>
            <w:noWrap/>
            <w:vAlign w:val="bottom"/>
            <w:hideMark/>
          </w:tcPr>
          <w:p w14:paraId="667D18B5"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11:00</w:t>
            </w:r>
          </w:p>
        </w:tc>
        <w:tc>
          <w:tcPr>
            <w:tcW w:w="2094" w:type="dxa"/>
            <w:tcBorders>
              <w:top w:val="single" w:sz="4" w:space="0" w:color="auto"/>
              <w:left w:val="nil"/>
              <w:bottom w:val="nil"/>
              <w:right w:val="nil"/>
            </w:tcBorders>
            <w:shd w:val="clear" w:color="auto" w:fill="auto"/>
            <w:noWrap/>
            <w:vAlign w:val="bottom"/>
            <w:hideMark/>
          </w:tcPr>
          <w:p w14:paraId="6829BABB"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Blitz 1</w:t>
            </w:r>
          </w:p>
        </w:tc>
        <w:tc>
          <w:tcPr>
            <w:tcW w:w="639" w:type="dxa"/>
            <w:tcBorders>
              <w:top w:val="single" w:sz="4" w:space="0" w:color="auto"/>
              <w:left w:val="nil"/>
              <w:bottom w:val="nil"/>
              <w:right w:val="nil"/>
            </w:tcBorders>
            <w:shd w:val="clear" w:color="auto" w:fill="auto"/>
            <w:noWrap/>
            <w:vAlign w:val="bottom"/>
            <w:hideMark/>
          </w:tcPr>
          <w:p w14:paraId="23ED961D"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1:00</w:t>
            </w:r>
          </w:p>
        </w:tc>
        <w:tc>
          <w:tcPr>
            <w:tcW w:w="1559" w:type="dxa"/>
            <w:tcBorders>
              <w:top w:val="single" w:sz="4" w:space="0" w:color="auto"/>
              <w:left w:val="nil"/>
              <w:bottom w:val="nil"/>
              <w:right w:val="nil"/>
            </w:tcBorders>
            <w:shd w:val="clear" w:color="auto" w:fill="auto"/>
            <w:noWrap/>
            <w:vAlign w:val="bottom"/>
            <w:hideMark/>
          </w:tcPr>
          <w:p w14:paraId="6CA4ABE0"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Short Talk 5</w:t>
            </w:r>
          </w:p>
        </w:tc>
        <w:tc>
          <w:tcPr>
            <w:tcW w:w="850" w:type="dxa"/>
            <w:tcBorders>
              <w:top w:val="single" w:sz="4" w:space="0" w:color="auto"/>
              <w:left w:val="nil"/>
              <w:bottom w:val="nil"/>
              <w:right w:val="nil"/>
            </w:tcBorders>
            <w:shd w:val="clear" w:color="auto" w:fill="auto"/>
            <w:noWrap/>
            <w:vAlign w:val="bottom"/>
            <w:hideMark/>
          </w:tcPr>
          <w:p w14:paraId="0462AC4F"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3:00</w:t>
            </w:r>
          </w:p>
        </w:tc>
        <w:tc>
          <w:tcPr>
            <w:tcW w:w="1654" w:type="dxa"/>
            <w:tcBorders>
              <w:top w:val="single" w:sz="4" w:space="0" w:color="auto"/>
              <w:left w:val="nil"/>
              <w:bottom w:val="nil"/>
              <w:right w:val="nil"/>
            </w:tcBorders>
            <w:shd w:val="clear" w:color="auto" w:fill="auto"/>
            <w:noWrap/>
            <w:vAlign w:val="bottom"/>
            <w:hideMark/>
          </w:tcPr>
          <w:p w14:paraId="587916F5"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Blitz 5</w:t>
            </w:r>
          </w:p>
        </w:tc>
      </w:tr>
      <w:tr w:rsidR="000F3C93" w:rsidRPr="000F3C93" w14:paraId="370DFA5B" w14:textId="77777777" w:rsidTr="00533BD7">
        <w:trPr>
          <w:trHeight w:val="290"/>
        </w:trPr>
        <w:tc>
          <w:tcPr>
            <w:tcW w:w="721" w:type="dxa"/>
            <w:tcBorders>
              <w:top w:val="nil"/>
              <w:left w:val="nil"/>
              <w:bottom w:val="nil"/>
              <w:right w:val="nil"/>
            </w:tcBorders>
            <w:shd w:val="clear" w:color="auto" w:fill="auto"/>
            <w:noWrap/>
            <w:vAlign w:val="bottom"/>
            <w:hideMark/>
          </w:tcPr>
          <w:p w14:paraId="209946B7"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9:20</w:t>
            </w:r>
          </w:p>
        </w:tc>
        <w:tc>
          <w:tcPr>
            <w:tcW w:w="1968" w:type="dxa"/>
            <w:tcBorders>
              <w:top w:val="nil"/>
              <w:left w:val="nil"/>
              <w:bottom w:val="nil"/>
              <w:right w:val="nil"/>
            </w:tcBorders>
            <w:shd w:val="clear" w:color="auto" w:fill="auto"/>
            <w:noWrap/>
            <w:vAlign w:val="bottom"/>
            <w:hideMark/>
          </w:tcPr>
          <w:p w14:paraId="333AAFE6"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Short Talk 1</w:t>
            </w:r>
          </w:p>
        </w:tc>
        <w:tc>
          <w:tcPr>
            <w:tcW w:w="721" w:type="dxa"/>
            <w:tcBorders>
              <w:top w:val="nil"/>
              <w:left w:val="nil"/>
              <w:bottom w:val="nil"/>
              <w:right w:val="nil"/>
            </w:tcBorders>
            <w:shd w:val="clear" w:color="auto" w:fill="auto"/>
            <w:noWrap/>
            <w:vAlign w:val="bottom"/>
            <w:hideMark/>
          </w:tcPr>
          <w:p w14:paraId="6D7AE717"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11:10</w:t>
            </w:r>
          </w:p>
        </w:tc>
        <w:tc>
          <w:tcPr>
            <w:tcW w:w="2094" w:type="dxa"/>
            <w:tcBorders>
              <w:top w:val="nil"/>
              <w:left w:val="nil"/>
              <w:bottom w:val="nil"/>
              <w:right w:val="nil"/>
            </w:tcBorders>
            <w:shd w:val="clear" w:color="auto" w:fill="auto"/>
            <w:noWrap/>
            <w:vAlign w:val="bottom"/>
            <w:hideMark/>
          </w:tcPr>
          <w:p w14:paraId="1F0043B6"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Blitz 2</w:t>
            </w:r>
          </w:p>
        </w:tc>
        <w:tc>
          <w:tcPr>
            <w:tcW w:w="639" w:type="dxa"/>
            <w:tcBorders>
              <w:top w:val="nil"/>
              <w:left w:val="nil"/>
              <w:bottom w:val="nil"/>
              <w:right w:val="nil"/>
            </w:tcBorders>
            <w:shd w:val="clear" w:color="auto" w:fill="auto"/>
            <w:noWrap/>
            <w:vAlign w:val="bottom"/>
            <w:hideMark/>
          </w:tcPr>
          <w:p w14:paraId="68325563"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1:20</w:t>
            </w:r>
          </w:p>
        </w:tc>
        <w:tc>
          <w:tcPr>
            <w:tcW w:w="1559" w:type="dxa"/>
            <w:tcBorders>
              <w:top w:val="nil"/>
              <w:left w:val="nil"/>
              <w:bottom w:val="nil"/>
              <w:right w:val="nil"/>
            </w:tcBorders>
            <w:shd w:val="clear" w:color="auto" w:fill="auto"/>
            <w:noWrap/>
            <w:vAlign w:val="bottom"/>
            <w:hideMark/>
          </w:tcPr>
          <w:p w14:paraId="6E02A09C"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Short Talk 6</w:t>
            </w:r>
          </w:p>
        </w:tc>
        <w:tc>
          <w:tcPr>
            <w:tcW w:w="850" w:type="dxa"/>
            <w:tcBorders>
              <w:top w:val="nil"/>
              <w:left w:val="nil"/>
              <w:bottom w:val="nil"/>
              <w:right w:val="nil"/>
            </w:tcBorders>
            <w:shd w:val="clear" w:color="auto" w:fill="auto"/>
            <w:noWrap/>
            <w:vAlign w:val="bottom"/>
            <w:hideMark/>
          </w:tcPr>
          <w:p w14:paraId="75D88538"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3:10</w:t>
            </w:r>
          </w:p>
        </w:tc>
        <w:tc>
          <w:tcPr>
            <w:tcW w:w="1654" w:type="dxa"/>
            <w:tcBorders>
              <w:top w:val="nil"/>
              <w:left w:val="nil"/>
              <w:bottom w:val="nil"/>
              <w:right w:val="nil"/>
            </w:tcBorders>
            <w:shd w:val="clear" w:color="auto" w:fill="auto"/>
            <w:noWrap/>
            <w:vAlign w:val="bottom"/>
            <w:hideMark/>
          </w:tcPr>
          <w:p w14:paraId="0E7B9BA0"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Blitz 6</w:t>
            </w:r>
          </w:p>
        </w:tc>
      </w:tr>
      <w:tr w:rsidR="000F3C93" w:rsidRPr="000F3C93" w14:paraId="5316AB6C" w14:textId="77777777" w:rsidTr="00533BD7">
        <w:trPr>
          <w:trHeight w:val="290"/>
        </w:trPr>
        <w:tc>
          <w:tcPr>
            <w:tcW w:w="721" w:type="dxa"/>
            <w:tcBorders>
              <w:top w:val="nil"/>
              <w:left w:val="nil"/>
              <w:bottom w:val="nil"/>
              <w:right w:val="nil"/>
            </w:tcBorders>
            <w:shd w:val="clear" w:color="auto" w:fill="auto"/>
            <w:noWrap/>
            <w:vAlign w:val="bottom"/>
            <w:hideMark/>
          </w:tcPr>
          <w:p w14:paraId="2E4A3580"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9:40</w:t>
            </w:r>
          </w:p>
        </w:tc>
        <w:tc>
          <w:tcPr>
            <w:tcW w:w="1968" w:type="dxa"/>
            <w:tcBorders>
              <w:top w:val="nil"/>
              <w:left w:val="nil"/>
              <w:bottom w:val="nil"/>
              <w:right w:val="nil"/>
            </w:tcBorders>
            <w:shd w:val="clear" w:color="auto" w:fill="auto"/>
            <w:noWrap/>
            <w:vAlign w:val="bottom"/>
            <w:hideMark/>
          </w:tcPr>
          <w:p w14:paraId="6FF32B11"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Short Talk 2</w:t>
            </w:r>
          </w:p>
        </w:tc>
        <w:tc>
          <w:tcPr>
            <w:tcW w:w="721" w:type="dxa"/>
            <w:tcBorders>
              <w:top w:val="nil"/>
              <w:left w:val="nil"/>
              <w:bottom w:val="nil"/>
              <w:right w:val="nil"/>
            </w:tcBorders>
            <w:shd w:val="clear" w:color="auto" w:fill="auto"/>
            <w:noWrap/>
            <w:vAlign w:val="bottom"/>
            <w:hideMark/>
          </w:tcPr>
          <w:p w14:paraId="5EC81486"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11:20</w:t>
            </w:r>
          </w:p>
        </w:tc>
        <w:tc>
          <w:tcPr>
            <w:tcW w:w="2094" w:type="dxa"/>
            <w:tcBorders>
              <w:top w:val="nil"/>
              <w:left w:val="nil"/>
              <w:bottom w:val="nil"/>
              <w:right w:val="nil"/>
            </w:tcBorders>
            <w:shd w:val="clear" w:color="auto" w:fill="auto"/>
            <w:noWrap/>
            <w:vAlign w:val="bottom"/>
            <w:hideMark/>
          </w:tcPr>
          <w:p w14:paraId="3CC84181"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Blitz 3</w:t>
            </w:r>
          </w:p>
        </w:tc>
        <w:tc>
          <w:tcPr>
            <w:tcW w:w="639" w:type="dxa"/>
            <w:tcBorders>
              <w:top w:val="nil"/>
              <w:left w:val="nil"/>
              <w:bottom w:val="nil"/>
              <w:right w:val="nil"/>
            </w:tcBorders>
            <w:shd w:val="clear" w:color="auto" w:fill="auto"/>
            <w:noWrap/>
            <w:vAlign w:val="bottom"/>
            <w:hideMark/>
          </w:tcPr>
          <w:p w14:paraId="6985D01F"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1:40</w:t>
            </w:r>
          </w:p>
        </w:tc>
        <w:tc>
          <w:tcPr>
            <w:tcW w:w="1559" w:type="dxa"/>
            <w:tcBorders>
              <w:top w:val="nil"/>
              <w:left w:val="nil"/>
              <w:bottom w:val="nil"/>
              <w:right w:val="nil"/>
            </w:tcBorders>
            <w:shd w:val="clear" w:color="auto" w:fill="auto"/>
            <w:noWrap/>
            <w:vAlign w:val="bottom"/>
            <w:hideMark/>
          </w:tcPr>
          <w:p w14:paraId="4D8E226F"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Short Talk 7</w:t>
            </w:r>
          </w:p>
        </w:tc>
        <w:tc>
          <w:tcPr>
            <w:tcW w:w="850" w:type="dxa"/>
            <w:tcBorders>
              <w:top w:val="nil"/>
              <w:left w:val="nil"/>
              <w:bottom w:val="nil"/>
              <w:right w:val="nil"/>
            </w:tcBorders>
            <w:shd w:val="clear" w:color="auto" w:fill="auto"/>
            <w:noWrap/>
            <w:vAlign w:val="bottom"/>
            <w:hideMark/>
          </w:tcPr>
          <w:p w14:paraId="60CBC8C0"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3:20</w:t>
            </w:r>
          </w:p>
        </w:tc>
        <w:tc>
          <w:tcPr>
            <w:tcW w:w="1654" w:type="dxa"/>
            <w:tcBorders>
              <w:top w:val="nil"/>
              <w:left w:val="nil"/>
              <w:bottom w:val="nil"/>
              <w:right w:val="nil"/>
            </w:tcBorders>
            <w:shd w:val="clear" w:color="auto" w:fill="auto"/>
            <w:noWrap/>
            <w:vAlign w:val="bottom"/>
            <w:hideMark/>
          </w:tcPr>
          <w:p w14:paraId="04E15215"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Blitz 7</w:t>
            </w:r>
          </w:p>
        </w:tc>
      </w:tr>
      <w:tr w:rsidR="000F3C93" w:rsidRPr="000F3C93" w14:paraId="16BAA9A2" w14:textId="77777777" w:rsidTr="00533BD7">
        <w:trPr>
          <w:trHeight w:val="290"/>
        </w:trPr>
        <w:tc>
          <w:tcPr>
            <w:tcW w:w="721" w:type="dxa"/>
            <w:tcBorders>
              <w:top w:val="nil"/>
              <w:left w:val="nil"/>
              <w:bottom w:val="nil"/>
              <w:right w:val="nil"/>
            </w:tcBorders>
            <w:shd w:val="clear" w:color="auto" w:fill="auto"/>
            <w:noWrap/>
            <w:vAlign w:val="bottom"/>
            <w:hideMark/>
          </w:tcPr>
          <w:p w14:paraId="27BB2621"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10:00</w:t>
            </w:r>
          </w:p>
        </w:tc>
        <w:tc>
          <w:tcPr>
            <w:tcW w:w="1968" w:type="dxa"/>
            <w:tcBorders>
              <w:top w:val="nil"/>
              <w:left w:val="nil"/>
              <w:bottom w:val="nil"/>
              <w:right w:val="nil"/>
            </w:tcBorders>
            <w:shd w:val="clear" w:color="auto" w:fill="auto"/>
            <w:noWrap/>
            <w:vAlign w:val="bottom"/>
            <w:hideMark/>
          </w:tcPr>
          <w:p w14:paraId="51B275F0"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Short Talk 3</w:t>
            </w:r>
          </w:p>
        </w:tc>
        <w:tc>
          <w:tcPr>
            <w:tcW w:w="721" w:type="dxa"/>
            <w:tcBorders>
              <w:top w:val="nil"/>
              <w:left w:val="nil"/>
              <w:bottom w:val="nil"/>
              <w:right w:val="nil"/>
            </w:tcBorders>
            <w:shd w:val="clear" w:color="auto" w:fill="auto"/>
            <w:noWrap/>
            <w:vAlign w:val="bottom"/>
            <w:hideMark/>
          </w:tcPr>
          <w:p w14:paraId="466349A2"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11:30</w:t>
            </w:r>
          </w:p>
        </w:tc>
        <w:tc>
          <w:tcPr>
            <w:tcW w:w="2094" w:type="dxa"/>
            <w:tcBorders>
              <w:top w:val="nil"/>
              <w:left w:val="nil"/>
              <w:bottom w:val="nil"/>
              <w:right w:val="nil"/>
            </w:tcBorders>
            <w:shd w:val="clear" w:color="auto" w:fill="auto"/>
            <w:noWrap/>
            <w:vAlign w:val="bottom"/>
            <w:hideMark/>
          </w:tcPr>
          <w:p w14:paraId="6A0CB6B2"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Blitz 4</w:t>
            </w:r>
          </w:p>
        </w:tc>
        <w:tc>
          <w:tcPr>
            <w:tcW w:w="639" w:type="dxa"/>
            <w:tcBorders>
              <w:top w:val="nil"/>
              <w:left w:val="nil"/>
              <w:bottom w:val="nil"/>
              <w:right w:val="nil"/>
            </w:tcBorders>
            <w:shd w:val="clear" w:color="auto" w:fill="auto"/>
            <w:noWrap/>
            <w:vAlign w:val="bottom"/>
            <w:hideMark/>
          </w:tcPr>
          <w:p w14:paraId="04C9CB9F"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2:00</w:t>
            </w:r>
          </w:p>
        </w:tc>
        <w:tc>
          <w:tcPr>
            <w:tcW w:w="1559" w:type="dxa"/>
            <w:tcBorders>
              <w:top w:val="nil"/>
              <w:left w:val="nil"/>
              <w:bottom w:val="nil"/>
              <w:right w:val="nil"/>
            </w:tcBorders>
            <w:shd w:val="clear" w:color="auto" w:fill="auto"/>
            <w:noWrap/>
            <w:vAlign w:val="bottom"/>
            <w:hideMark/>
          </w:tcPr>
          <w:p w14:paraId="4C953707"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Short Talk 8</w:t>
            </w:r>
          </w:p>
        </w:tc>
        <w:tc>
          <w:tcPr>
            <w:tcW w:w="850" w:type="dxa"/>
            <w:tcBorders>
              <w:top w:val="nil"/>
              <w:left w:val="nil"/>
              <w:bottom w:val="nil"/>
              <w:right w:val="nil"/>
            </w:tcBorders>
            <w:shd w:val="clear" w:color="auto" w:fill="auto"/>
            <w:noWrap/>
            <w:vAlign w:val="bottom"/>
            <w:hideMark/>
          </w:tcPr>
          <w:p w14:paraId="136CDE17"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3:30</w:t>
            </w:r>
          </w:p>
        </w:tc>
        <w:tc>
          <w:tcPr>
            <w:tcW w:w="1654" w:type="dxa"/>
            <w:tcBorders>
              <w:top w:val="nil"/>
              <w:left w:val="nil"/>
              <w:bottom w:val="nil"/>
              <w:right w:val="nil"/>
            </w:tcBorders>
            <w:shd w:val="clear" w:color="auto" w:fill="auto"/>
            <w:noWrap/>
            <w:vAlign w:val="bottom"/>
            <w:hideMark/>
          </w:tcPr>
          <w:p w14:paraId="5290C3F7"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Blitz 8</w:t>
            </w:r>
          </w:p>
        </w:tc>
      </w:tr>
      <w:tr w:rsidR="000F3C93" w:rsidRPr="000F3C93" w14:paraId="678B69EC" w14:textId="77777777" w:rsidTr="00533BD7">
        <w:trPr>
          <w:trHeight w:val="290"/>
        </w:trPr>
        <w:tc>
          <w:tcPr>
            <w:tcW w:w="721" w:type="dxa"/>
            <w:tcBorders>
              <w:top w:val="nil"/>
              <w:left w:val="nil"/>
              <w:bottom w:val="nil"/>
              <w:right w:val="nil"/>
            </w:tcBorders>
            <w:shd w:val="clear" w:color="auto" w:fill="auto"/>
            <w:noWrap/>
            <w:vAlign w:val="bottom"/>
            <w:hideMark/>
          </w:tcPr>
          <w:p w14:paraId="120A6998"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10:20</w:t>
            </w:r>
          </w:p>
        </w:tc>
        <w:tc>
          <w:tcPr>
            <w:tcW w:w="1968" w:type="dxa"/>
            <w:tcBorders>
              <w:top w:val="nil"/>
              <w:left w:val="nil"/>
              <w:bottom w:val="nil"/>
              <w:right w:val="nil"/>
            </w:tcBorders>
            <w:shd w:val="clear" w:color="auto" w:fill="auto"/>
            <w:noWrap/>
            <w:vAlign w:val="bottom"/>
            <w:hideMark/>
          </w:tcPr>
          <w:p w14:paraId="3481B979"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Short Talk 4</w:t>
            </w:r>
          </w:p>
        </w:tc>
        <w:tc>
          <w:tcPr>
            <w:tcW w:w="721" w:type="dxa"/>
            <w:tcBorders>
              <w:top w:val="nil"/>
              <w:left w:val="nil"/>
              <w:bottom w:val="nil"/>
              <w:right w:val="nil"/>
            </w:tcBorders>
            <w:shd w:val="clear" w:color="auto" w:fill="auto"/>
            <w:noWrap/>
            <w:vAlign w:val="bottom"/>
            <w:hideMark/>
          </w:tcPr>
          <w:p w14:paraId="6FB514D8"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11:40</w:t>
            </w:r>
          </w:p>
        </w:tc>
        <w:tc>
          <w:tcPr>
            <w:tcW w:w="2094" w:type="dxa"/>
            <w:tcBorders>
              <w:top w:val="nil"/>
              <w:left w:val="nil"/>
              <w:bottom w:val="nil"/>
              <w:right w:val="nil"/>
            </w:tcBorders>
            <w:shd w:val="clear" w:color="auto" w:fill="auto"/>
            <w:noWrap/>
            <w:vAlign w:val="bottom"/>
            <w:hideMark/>
          </w:tcPr>
          <w:p w14:paraId="10EDA406"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Blitz Discussion</w:t>
            </w:r>
          </w:p>
        </w:tc>
        <w:tc>
          <w:tcPr>
            <w:tcW w:w="639" w:type="dxa"/>
            <w:tcBorders>
              <w:top w:val="nil"/>
              <w:left w:val="nil"/>
              <w:bottom w:val="nil"/>
              <w:right w:val="nil"/>
            </w:tcBorders>
            <w:shd w:val="clear" w:color="auto" w:fill="auto"/>
            <w:noWrap/>
            <w:vAlign w:val="bottom"/>
            <w:hideMark/>
          </w:tcPr>
          <w:p w14:paraId="07BA2FE8"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2:20</w:t>
            </w:r>
          </w:p>
        </w:tc>
        <w:tc>
          <w:tcPr>
            <w:tcW w:w="1559" w:type="dxa"/>
            <w:tcBorders>
              <w:top w:val="nil"/>
              <w:left w:val="nil"/>
              <w:bottom w:val="nil"/>
              <w:right w:val="nil"/>
            </w:tcBorders>
            <w:shd w:val="clear" w:color="auto" w:fill="auto"/>
            <w:noWrap/>
            <w:vAlign w:val="bottom"/>
            <w:hideMark/>
          </w:tcPr>
          <w:p w14:paraId="0CCC93D4"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Short Talk 5</w:t>
            </w:r>
          </w:p>
        </w:tc>
        <w:tc>
          <w:tcPr>
            <w:tcW w:w="850" w:type="dxa"/>
            <w:tcBorders>
              <w:top w:val="nil"/>
              <w:left w:val="nil"/>
              <w:bottom w:val="nil"/>
              <w:right w:val="nil"/>
            </w:tcBorders>
            <w:shd w:val="clear" w:color="auto" w:fill="auto"/>
            <w:noWrap/>
            <w:vAlign w:val="bottom"/>
            <w:hideMark/>
          </w:tcPr>
          <w:p w14:paraId="1F4FD681"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3:40</w:t>
            </w:r>
          </w:p>
        </w:tc>
        <w:tc>
          <w:tcPr>
            <w:tcW w:w="1654" w:type="dxa"/>
            <w:tcBorders>
              <w:top w:val="nil"/>
              <w:left w:val="nil"/>
              <w:bottom w:val="nil"/>
              <w:right w:val="nil"/>
            </w:tcBorders>
            <w:shd w:val="clear" w:color="auto" w:fill="auto"/>
            <w:noWrap/>
            <w:vAlign w:val="bottom"/>
            <w:hideMark/>
          </w:tcPr>
          <w:p w14:paraId="54E4C5F7"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Blitz 9</w:t>
            </w:r>
          </w:p>
        </w:tc>
      </w:tr>
      <w:tr w:rsidR="000F3C93" w:rsidRPr="000F3C93" w14:paraId="1151A410" w14:textId="77777777" w:rsidTr="00533BD7">
        <w:trPr>
          <w:trHeight w:val="290"/>
        </w:trPr>
        <w:tc>
          <w:tcPr>
            <w:tcW w:w="721" w:type="dxa"/>
            <w:tcBorders>
              <w:top w:val="nil"/>
              <w:left w:val="nil"/>
              <w:bottom w:val="single" w:sz="4" w:space="0" w:color="auto"/>
              <w:right w:val="nil"/>
            </w:tcBorders>
            <w:shd w:val="clear" w:color="auto" w:fill="auto"/>
            <w:noWrap/>
            <w:vAlign w:val="bottom"/>
            <w:hideMark/>
          </w:tcPr>
          <w:p w14:paraId="6A6B70BA"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10:40</w:t>
            </w:r>
          </w:p>
        </w:tc>
        <w:tc>
          <w:tcPr>
            <w:tcW w:w="1968" w:type="dxa"/>
            <w:tcBorders>
              <w:top w:val="nil"/>
              <w:left w:val="nil"/>
              <w:bottom w:val="single" w:sz="4" w:space="0" w:color="auto"/>
              <w:right w:val="nil"/>
            </w:tcBorders>
            <w:shd w:val="clear" w:color="auto" w:fill="auto"/>
            <w:noWrap/>
            <w:vAlign w:val="bottom"/>
            <w:hideMark/>
          </w:tcPr>
          <w:p w14:paraId="36D08249"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Morning tea</w:t>
            </w:r>
          </w:p>
        </w:tc>
        <w:tc>
          <w:tcPr>
            <w:tcW w:w="721" w:type="dxa"/>
            <w:tcBorders>
              <w:top w:val="nil"/>
              <w:left w:val="nil"/>
              <w:bottom w:val="single" w:sz="4" w:space="0" w:color="auto"/>
              <w:right w:val="nil"/>
            </w:tcBorders>
            <w:shd w:val="clear" w:color="auto" w:fill="auto"/>
            <w:noWrap/>
            <w:vAlign w:val="bottom"/>
            <w:hideMark/>
          </w:tcPr>
          <w:p w14:paraId="782307E1"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12:00</w:t>
            </w:r>
          </w:p>
        </w:tc>
        <w:tc>
          <w:tcPr>
            <w:tcW w:w="2094" w:type="dxa"/>
            <w:tcBorders>
              <w:top w:val="nil"/>
              <w:left w:val="nil"/>
              <w:bottom w:val="single" w:sz="4" w:space="0" w:color="auto"/>
              <w:right w:val="nil"/>
            </w:tcBorders>
            <w:shd w:val="clear" w:color="auto" w:fill="auto"/>
            <w:noWrap/>
            <w:vAlign w:val="bottom"/>
            <w:hideMark/>
          </w:tcPr>
          <w:p w14:paraId="72F22903"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Lunch &amp; Networking</w:t>
            </w:r>
          </w:p>
        </w:tc>
        <w:tc>
          <w:tcPr>
            <w:tcW w:w="639" w:type="dxa"/>
            <w:tcBorders>
              <w:top w:val="nil"/>
              <w:left w:val="nil"/>
              <w:bottom w:val="single" w:sz="4" w:space="0" w:color="auto"/>
              <w:right w:val="nil"/>
            </w:tcBorders>
            <w:shd w:val="clear" w:color="auto" w:fill="auto"/>
            <w:noWrap/>
            <w:vAlign w:val="bottom"/>
            <w:hideMark/>
          </w:tcPr>
          <w:p w14:paraId="4F1C560B"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2:40</w:t>
            </w:r>
          </w:p>
        </w:tc>
        <w:tc>
          <w:tcPr>
            <w:tcW w:w="1559" w:type="dxa"/>
            <w:tcBorders>
              <w:top w:val="nil"/>
              <w:left w:val="nil"/>
              <w:bottom w:val="single" w:sz="4" w:space="0" w:color="auto"/>
              <w:right w:val="nil"/>
            </w:tcBorders>
            <w:shd w:val="clear" w:color="auto" w:fill="auto"/>
            <w:noWrap/>
            <w:vAlign w:val="bottom"/>
            <w:hideMark/>
          </w:tcPr>
          <w:p w14:paraId="0D1DCAE0"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Afternoon Tea</w:t>
            </w:r>
          </w:p>
        </w:tc>
        <w:tc>
          <w:tcPr>
            <w:tcW w:w="850" w:type="dxa"/>
            <w:tcBorders>
              <w:top w:val="nil"/>
              <w:left w:val="nil"/>
              <w:bottom w:val="single" w:sz="4" w:space="0" w:color="auto"/>
              <w:right w:val="nil"/>
            </w:tcBorders>
            <w:shd w:val="clear" w:color="auto" w:fill="auto"/>
            <w:noWrap/>
            <w:vAlign w:val="bottom"/>
            <w:hideMark/>
          </w:tcPr>
          <w:p w14:paraId="4AFCB5E9" w14:textId="77777777" w:rsidR="000F3C93" w:rsidRPr="000F3C93" w:rsidRDefault="000F3C93" w:rsidP="000F3C93">
            <w:pPr>
              <w:spacing w:after="0" w:line="240" w:lineRule="auto"/>
              <w:jc w:val="right"/>
              <w:rPr>
                <w:rFonts w:ascii="Times New Roman"/>
                <w:color w:val="000000"/>
                <w:sz w:val="20"/>
                <w:szCs w:val="20"/>
              </w:rPr>
            </w:pPr>
            <w:r w:rsidRPr="000F3C93">
              <w:rPr>
                <w:rFonts w:ascii="Times New Roman"/>
                <w:color w:val="000000"/>
                <w:sz w:val="20"/>
                <w:szCs w:val="20"/>
              </w:rPr>
              <w:t>3:50</w:t>
            </w:r>
          </w:p>
        </w:tc>
        <w:tc>
          <w:tcPr>
            <w:tcW w:w="1654" w:type="dxa"/>
            <w:tcBorders>
              <w:top w:val="nil"/>
              <w:left w:val="nil"/>
              <w:bottom w:val="single" w:sz="4" w:space="0" w:color="auto"/>
              <w:right w:val="nil"/>
            </w:tcBorders>
            <w:shd w:val="clear" w:color="auto" w:fill="auto"/>
            <w:noWrap/>
            <w:vAlign w:val="bottom"/>
            <w:hideMark/>
          </w:tcPr>
          <w:p w14:paraId="5BDB90DF" w14:textId="77777777" w:rsidR="000F3C93" w:rsidRPr="000F3C93" w:rsidRDefault="000F3C93" w:rsidP="000F3C93">
            <w:pPr>
              <w:spacing w:after="0" w:line="240" w:lineRule="auto"/>
              <w:rPr>
                <w:rFonts w:ascii="Times New Roman"/>
                <w:color w:val="000000"/>
                <w:sz w:val="20"/>
                <w:szCs w:val="20"/>
              </w:rPr>
            </w:pPr>
            <w:r w:rsidRPr="000F3C93">
              <w:rPr>
                <w:rFonts w:ascii="Times New Roman"/>
                <w:color w:val="000000"/>
                <w:sz w:val="20"/>
                <w:szCs w:val="20"/>
              </w:rPr>
              <w:t>Blitz Discussion</w:t>
            </w:r>
          </w:p>
        </w:tc>
      </w:tr>
    </w:tbl>
    <w:p w14:paraId="040FC69E" w14:textId="77777777" w:rsidR="000F3C93" w:rsidRDefault="00640D68">
      <w:pPr>
        <w:rPr>
          <w:rFonts w:ascii="Times New Roman"/>
        </w:rPr>
      </w:pPr>
      <w:r>
        <w:rPr>
          <w:rFonts w:ascii="Times New Roman"/>
        </w:rPr>
        <w:lastRenderedPageBreak/>
        <w:t>Awards (iii) can be made to celebrate the achievements of ECAs and presented for the best teaching and research focused short-talks, and best teaching and research focused blitz talk.</w:t>
      </w:r>
    </w:p>
    <w:p w14:paraId="6C4355D7" w14:textId="77777777" w:rsidR="00640D68" w:rsidRDefault="00640D68">
      <w:pPr>
        <w:rPr>
          <w:rFonts w:ascii="Times New Roman"/>
        </w:rPr>
      </w:pPr>
      <w:r>
        <w:rPr>
          <w:rFonts w:ascii="Times New Roman"/>
        </w:rPr>
        <w:t>A summary of the winning talks and topics of general interest can be written in a short-form news format and proposed to the University of Melbourne’s Pursuit team (iv) as a means of highlighting the newest research produced by MSPS ECRs. I have worked on t</w:t>
      </w:r>
      <w:r w:rsidR="002A1EA0">
        <w:rPr>
          <w:rFonts w:ascii="Times New Roman"/>
        </w:rPr>
        <w:t>hree</w:t>
      </w:r>
      <w:r>
        <w:rPr>
          <w:rFonts w:ascii="Times New Roman"/>
        </w:rPr>
        <w:t xml:space="preserve"> Pursuit </w:t>
      </w:r>
      <w:r w:rsidR="002A1EA0">
        <w:rPr>
          <w:rFonts w:ascii="Times New Roman"/>
        </w:rPr>
        <w:t>articles previously (one uncredited) and think this would be of interest to the Pursuit team.</w:t>
      </w:r>
    </w:p>
    <w:p w14:paraId="6E410D04" w14:textId="77777777" w:rsidR="002A1EA0" w:rsidRDefault="002A1EA0">
      <w:pPr>
        <w:rPr>
          <w:rFonts w:ascii="Times New Roman"/>
        </w:rPr>
      </w:pPr>
      <w:r>
        <w:rPr>
          <w:rFonts w:ascii="Times New Roman"/>
        </w:rPr>
        <w:t>MSPS ECAs are often isolated from one another and lack a sense of community. Although I am trying to address this with PECAN, a funded conference would make this immediately achievable and open opportunities for internal collaborations to be started among ECAs (vi).</w:t>
      </w:r>
    </w:p>
    <w:p w14:paraId="509D52A8" w14:textId="77777777" w:rsidR="002A1EA0" w:rsidRDefault="002A1EA0">
      <w:pPr>
        <w:rPr>
          <w:rFonts w:ascii="Times New Roman"/>
        </w:rPr>
      </w:pPr>
      <w:r>
        <w:rPr>
          <w:rFonts w:ascii="Times New Roman"/>
        </w:rPr>
        <w:t>This conference will be advertised within MSPS to encourage undergraduate students and staff to attend and learn about the new research ECAs are conducting in the school. This may encourage internal collaborations (vi) and allow undergraduate students to seek honours or PhD supervisors among the ECAs and their associated labs (vii).</w:t>
      </w:r>
    </w:p>
    <w:p w14:paraId="3E78C8C7" w14:textId="77777777" w:rsidR="0053774B" w:rsidRDefault="0053774B" w:rsidP="0053774B">
      <w:pPr>
        <w:rPr>
          <w:rFonts w:ascii="Times New Roman"/>
        </w:rPr>
      </w:pPr>
      <w:r>
        <w:rPr>
          <w:rFonts w:ascii="Times New Roman"/>
        </w:rPr>
        <w:t>Finally, this funding will draw attention to the newly created PECAN group, gaining exposure and potentially new ECA members. This will help PECAN build within the school (see PECAN aims in paragraph 3) and become a recognized part of the MSPS infrastructure (</w:t>
      </w:r>
      <w:r w:rsidRPr="0053774B">
        <w:rPr>
          <w:rFonts w:ascii="Times New Roman"/>
          <w:i/>
        </w:rPr>
        <w:t>a la.</w:t>
      </w:r>
      <w:r>
        <w:rPr>
          <w:rFonts w:ascii="Times New Roman"/>
        </w:rPr>
        <w:t xml:space="preserve"> GRiPS) that will provide leadership and networking opportunities in 2021 and the years to come.</w:t>
      </w:r>
    </w:p>
    <w:p w14:paraId="3ABB5AA7" w14:textId="77777777" w:rsidR="00E747FD" w:rsidRPr="0053774B" w:rsidRDefault="00E747FD">
      <w:pPr>
        <w:rPr>
          <w:rFonts w:ascii="Times New Roman"/>
          <w:b/>
        </w:rPr>
      </w:pPr>
      <w:r w:rsidRPr="0053774B">
        <w:rPr>
          <w:rFonts w:ascii="Times New Roman"/>
          <w:b/>
        </w:rPr>
        <w:t>How will the money be spent</w:t>
      </w:r>
      <w:r w:rsidR="0053774B" w:rsidRPr="0053774B">
        <w:rPr>
          <w:rFonts w:ascii="Times New Roman"/>
          <w:b/>
        </w:rPr>
        <w:t>?</w:t>
      </w:r>
    </w:p>
    <w:p w14:paraId="409182C6" w14:textId="77777777" w:rsidR="0053774B" w:rsidRDefault="0053774B">
      <w:pPr>
        <w:rPr>
          <w:rFonts w:ascii="Times New Roman"/>
        </w:rPr>
      </w:pPr>
      <w:r>
        <w:rPr>
          <w:rFonts w:ascii="Times New Roman"/>
        </w:rPr>
        <w:t>The money will be primarily spent on catering. I will seek sponsors for awards, however, remaining money may go towards awards too. I aim to arrange free conference booking through the School (e.g., hosted for free in the Redmond Barry Building) or at a similar university building if costs allow (e.g., Arts West or if a deal can be made, Melbourne Connect).</w:t>
      </w:r>
    </w:p>
    <w:p w14:paraId="2952B20F" w14:textId="77777777" w:rsidR="00E747FD" w:rsidRPr="0053774B" w:rsidRDefault="00E747FD">
      <w:pPr>
        <w:rPr>
          <w:rFonts w:ascii="Times New Roman"/>
          <w:b/>
        </w:rPr>
      </w:pPr>
      <w:r w:rsidRPr="0053774B">
        <w:rPr>
          <w:rFonts w:ascii="Times New Roman"/>
          <w:b/>
        </w:rPr>
        <w:t>Justification of the request in terms of career benefits</w:t>
      </w:r>
    </w:p>
    <w:p w14:paraId="6485B1E7" w14:textId="77777777" w:rsidR="0053774B" w:rsidRDefault="0053774B" w:rsidP="0053774B">
      <w:pPr>
        <w:rPr>
          <w:rFonts w:ascii="Times New Roman"/>
        </w:rPr>
      </w:pPr>
      <w:r>
        <w:rPr>
          <w:rFonts w:ascii="Times New Roman"/>
        </w:rPr>
        <w:t>As I have detailed above, this confere</w:t>
      </w:r>
      <w:r w:rsidR="00310FA3">
        <w:rPr>
          <w:rFonts w:ascii="Times New Roman"/>
        </w:rPr>
        <w:t xml:space="preserve">nce benefits my career (and the careers of other ECAs) by providing </w:t>
      </w:r>
      <w:r>
        <w:rPr>
          <w:rFonts w:ascii="Times New Roman"/>
        </w:rPr>
        <w:t xml:space="preserve">leadership </w:t>
      </w:r>
      <w:r w:rsidR="00310FA3">
        <w:rPr>
          <w:rFonts w:ascii="Times New Roman"/>
        </w:rPr>
        <w:t>opportunities</w:t>
      </w:r>
      <w:r>
        <w:rPr>
          <w:rFonts w:ascii="Times New Roman"/>
        </w:rPr>
        <w:t xml:space="preserve"> necessary</w:t>
      </w:r>
      <w:r w:rsidR="00310FA3">
        <w:rPr>
          <w:rFonts w:ascii="Times New Roman"/>
        </w:rPr>
        <w:t xml:space="preserve"> for successful grant and academic job applications. </w:t>
      </w:r>
    </w:p>
    <w:p w14:paraId="7806DD8E" w14:textId="77777777" w:rsidR="00310FA3" w:rsidRDefault="00310FA3" w:rsidP="0053774B">
      <w:pPr>
        <w:rPr>
          <w:rFonts w:ascii="Times New Roman"/>
        </w:rPr>
      </w:pPr>
      <w:r>
        <w:rPr>
          <w:rFonts w:ascii="Times New Roman"/>
        </w:rPr>
        <w:t xml:space="preserve">This conference provides me and similar ECAs an opportunity to network across MSPS hubs, allowing new career benefiting research projects to be made. </w:t>
      </w:r>
    </w:p>
    <w:p w14:paraId="3A6E8D58" w14:textId="6398F511" w:rsidR="00310FA3" w:rsidRDefault="00310FA3" w:rsidP="00310FA3">
      <w:pPr>
        <w:rPr>
          <w:rFonts w:ascii="Times New Roman"/>
        </w:rPr>
      </w:pPr>
      <w:r>
        <w:rPr>
          <w:rFonts w:ascii="Times New Roman"/>
        </w:rPr>
        <w:t xml:space="preserve">This conference benefits my career, as it will help </w:t>
      </w:r>
      <w:r w:rsidR="00BC6FFD">
        <w:rPr>
          <w:rFonts w:ascii="Times New Roman"/>
        </w:rPr>
        <w:t>stabilize</w:t>
      </w:r>
      <w:r>
        <w:rPr>
          <w:rFonts w:ascii="Times New Roman"/>
        </w:rPr>
        <w:t xml:space="preserve"> PECAN within the School. As I will be a post-doc here for the next 3 years, it is imperative I have an ECA community whom I can learn from and seek advice on upcoming grants and jobs, make workshops and conferences with, learn new analysis and methodological skills from, and seek psychological and emotional support from. </w:t>
      </w:r>
    </w:p>
    <w:p w14:paraId="3E312D14" w14:textId="77777777" w:rsidR="00E747FD" w:rsidRDefault="00310FA3" w:rsidP="00310FA3">
      <w:pPr>
        <w:rPr>
          <w:rFonts w:ascii="Times New Roman"/>
        </w:rPr>
      </w:pPr>
      <w:r>
        <w:rPr>
          <w:rFonts w:ascii="Times New Roman"/>
        </w:rPr>
        <w:t>These resources, opportunities, and needed peer-support network has been missing for MSPS ECAs for several years, and their necessity has only been exacerbated by COVID-19. Please grant this</w:t>
      </w:r>
      <w:r w:rsidR="000E2D91">
        <w:rPr>
          <w:rFonts w:ascii="Times New Roman"/>
        </w:rPr>
        <w:t xml:space="preserve"> funding</w:t>
      </w:r>
      <w:r>
        <w:rPr>
          <w:rFonts w:ascii="Times New Roman"/>
        </w:rPr>
        <w:t xml:space="preserve"> request and help me build my career, and the careers of your ECAs.</w:t>
      </w:r>
    </w:p>
    <w:p w14:paraId="7F9B365F" w14:textId="77777777" w:rsidR="000E2D91" w:rsidRDefault="000E2D91" w:rsidP="00310FA3">
      <w:pPr>
        <w:rPr>
          <w:rFonts w:ascii="Times New Roman"/>
          <w:b/>
        </w:rPr>
      </w:pPr>
      <w:r w:rsidRPr="000E2D91">
        <w:rPr>
          <w:rFonts w:ascii="Times New Roman"/>
          <w:b/>
        </w:rPr>
        <w:t>Award seminar</w:t>
      </w:r>
    </w:p>
    <w:p w14:paraId="0081E01D" w14:textId="77777777" w:rsidR="000E2D91" w:rsidRPr="000E2D91" w:rsidRDefault="00533BD7" w:rsidP="00310FA3">
      <w:pPr>
        <w:rPr>
          <w:rFonts w:ascii="Times New Roman"/>
        </w:rPr>
      </w:pPr>
      <w:r>
        <w:rPr>
          <w:rFonts w:ascii="Times New Roman"/>
        </w:rPr>
        <w:t>T</w:t>
      </w:r>
      <w:r w:rsidR="000E2D91">
        <w:rPr>
          <w:rFonts w:ascii="Times New Roman"/>
        </w:rPr>
        <w:t xml:space="preserve">his award comes with a seminar on my research. </w:t>
      </w:r>
      <w:r>
        <w:rPr>
          <w:rFonts w:ascii="Times New Roman"/>
        </w:rPr>
        <w:t xml:space="preserve">If awarded, I would give a talk on my research in cognitive and mathematical psychology, experience sampling, and COVID; and the question that most makes me ‘tick’: how to build supportive research environments. </w:t>
      </w:r>
      <w:r w:rsidR="000E2D91">
        <w:rPr>
          <w:rFonts w:ascii="Times New Roman"/>
        </w:rPr>
        <w:t xml:space="preserve">If given the </w:t>
      </w:r>
      <w:r>
        <w:rPr>
          <w:rFonts w:ascii="Times New Roman"/>
        </w:rPr>
        <w:t>award</w:t>
      </w:r>
      <w:r w:rsidR="000E2D91">
        <w:rPr>
          <w:rFonts w:ascii="Times New Roman"/>
        </w:rPr>
        <w:t>, I would present on my past research</w:t>
      </w:r>
      <w:r>
        <w:rPr>
          <w:rFonts w:ascii="Times New Roman"/>
        </w:rPr>
        <w:t xml:space="preserve"> and </w:t>
      </w:r>
      <w:r w:rsidR="000E2D91">
        <w:rPr>
          <w:rFonts w:ascii="Times New Roman"/>
        </w:rPr>
        <w:t>career,</w:t>
      </w:r>
      <w:r>
        <w:rPr>
          <w:rFonts w:ascii="Times New Roman"/>
        </w:rPr>
        <w:t xml:space="preserve"> and how this led to</w:t>
      </w:r>
      <w:r w:rsidR="000E2D91">
        <w:rPr>
          <w:rFonts w:ascii="Times New Roman"/>
        </w:rPr>
        <w:t xml:space="preserve"> my PECAN initiative </w:t>
      </w:r>
      <w:r>
        <w:rPr>
          <w:rFonts w:ascii="Times New Roman"/>
        </w:rPr>
        <w:t xml:space="preserve">to help address the </w:t>
      </w:r>
      <w:r w:rsidR="000E2D91">
        <w:rPr>
          <w:rFonts w:ascii="Times New Roman"/>
        </w:rPr>
        <w:t xml:space="preserve">issues that face ECAs in becoming the next </w:t>
      </w:r>
      <w:r>
        <w:rPr>
          <w:rFonts w:ascii="Times New Roman"/>
        </w:rPr>
        <w:t>generation of Australian Academics.</w:t>
      </w:r>
    </w:p>
    <w:sectPr w:rsidR="000E2D91" w:rsidRPr="000E2D91" w:rsidSect="00533BD7">
      <w:pgSz w:w="12240" w:h="15840"/>
      <w:pgMar w:top="1304" w:right="1077" w:bottom="1304"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01E87"/>
    <w:multiLevelType w:val="hybridMultilevel"/>
    <w:tmpl w:val="24A8AA1C"/>
    <w:lvl w:ilvl="0" w:tplc="0648303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E47385"/>
    <w:multiLevelType w:val="hybridMultilevel"/>
    <w:tmpl w:val="29E80E92"/>
    <w:lvl w:ilvl="0" w:tplc="797E697C">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BC5EFF"/>
    <w:multiLevelType w:val="hybridMultilevel"/>
    <w:tmpl w:val="2BD62FBE"/>
    <w:lvl w:ilvl="0" w:tplc="72AA4E16">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694F5908"/>
    <w:multiLevelType w:val="hybridMultilevel"/>
    <w:tmpl w:val="EEA241C0"/>
    <w:lvl w:ilvl="0" w:tplc="CD745FE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FD"/>
    <w:rsid w:val="000E2D91"/>
    <w:rsid w:val="000F3C93"/>
    <w:rsid w:val="002A1EA0"/>
    <w:rsid w:val="00310FA3"/>
    <w:rsid w:val="00324EC7"/>
    <w:rsid w:val="003E47C5"/>
    <w:rsid w:val="00533BD7"/>
    <w:rsid w:val="0053774B"/>
    <w:rsid w:val="00640D68"/>
    <w:rsid w:val="00691548"/>
    <w:rsid w:val="008C2B81"/>
    <w:rsid w:val="00927BBC"/>
    <w:rsid w:val="00A44896"/>
    <w:rsid w:val="00BC6FFD"/>
    <w:rsid w:val="00CB2B5C"/>
    <w:rsid w:val="00D150F9"/>
    <w:rsid w:val="00E747FD"/>
    <w:rsid w:val="00EA792C"/>
  </w:rsids>
  <m:mathPr>
    <m:mathFont m:val="Cambria Math"/>
    <m:brkBin m:val="before"/>
    <m:brkBinSub m:val="--"/>
    <m:smallFrac m:val="0"/>
    <m:dispDef/>
    <m:lMargin m:val="0"/>
    <m:rMargin m:val="0"/>
    <m:defJc m:val="centerGroup"/>
    <m:wrapIndent m:val="1440"/>
    <m:intLim m:val="subSup"/>
    <m:naryLim m:val="undOvr"/>
  </m:mathPr>
  <w:themeFontLang w:val="en-US"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85D9"/>
  <w15:chartTrackingRefBased/>
  <w15:docId w15:val="{41529BF9-8DF7-496F-BA9F-7C99F563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7FD"/>
    <w:pPr>
      <w:ind w:left="720"/>
      <w:contextualSpacing/>
    </w:pPr>
  </w:style>
  <w:style w:type="character" w:styleId="Hyperlink">
    <w:name w:val="Hyperlink"/>
    <w:basedOn w:val="DefaultParagraphFont"/>
    <w:uiPriority w:val="99"/>
    <w:unhideWhenUsed/>
    <w:rsid w:val="003E47C5"/>
    <w:rPr>
      <w:color w:val="0563C1" w:themeColor="hyperlink"/>
      <w:u w:val="single"/>
    </w:rPr>
  </w:style>
  <w:style w:type="character" w:styleId="FollowedHyperlink">
    <w:name w:val="FollowedHyperlink"/>
    <w:basedOn w:val="DefaultParagraphFont"/>
    <w:uiPriority w:val="99"/>
    <w:semiHidden/>
    <w:unhideWhenUsed/>
    <w:rsid w:val="003E47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0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2z-myCz1jjrv4RTa0HnzW2oyFqQmW-QaWAedvJZhxfk/edit?usp=shar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F98B78F0DFC0479F9269FFC1B90590" ma:contentTypeVersion="9" ma:contentTypeDescription="Create a new document." ma:contentTypeScope="" ma:versionID="7e5b5bf8946744a4083ba7ba88c8b968">
  <xsd:schema xmlns:xsd="http://www.w3.org/2001/XMLSchema" xmlns:xs="http://www.w3.org/2001/XMLSchema" xmlns:p="http://schemas.microsoft.com/office/2006/metadata/properties" xmlns:ns3="fac85116-4f07-4b44-91dc-3fa2c505bae1" targetNamespace="http://schemas.microsoft.com/office/2006/metadata/properties" ma:root="true" ma:fieldsID="5f8e4a97a646d7a2ecdeaf4538e025f2" ns3:_="">
    <xsd:import namespace="fac85116-4f07-4b44-91dc-3fa2c505ba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c85116-4f07-4b44-91dc-3fa2c505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7B5F99-76F4-4665-A592-E7D570A6DB6B}">
  <ds:schemaRefs>
    <ds:schemaRef ds:uri="http://schemas.microsoft.com/sharepoint/v3/contenttype/forms"/>
  </ds:schemaRefs>
</ds:datastoreItem>
</file>

<file path=customXml/itemProps2.xml><?xml version="1.0" encoding="utf-8"?>
<ds:datastoreItem xmlns:ds="http://schemas.openxmlformats.org/officeDocument/2006/customXml" ds:itemID="{7D8BA038-6533-4197-96F0-95078961D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c85116-4f07-4b44-91dc-3fa2c505b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C71A8C-6451-4A6D-82DD-C102F9AC5022}">
  <ds:schemaRefs>
    <ds:schemaRef ds:uri="http://purl.org/dc/terms/"/>
    <ds:schemaRef ds:uri="http://schemas.openxmlformats.org/package/2006/metadata/core-properties"/>
    <ds:schemaRef ds:uri="fac85116-4f07-4b44-91dc-3fa2c505bae1"/>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Garrett</dc:creator>
  <cp:keywords/>
  <dc:description/>
  <cp:lastModifiedBy>Paul Garrett</cp:lastModifiedBy>
  <cp:revision>2</cp:revision>
  <dcterms:created xsi:type="dcterms:W3CDTF">2021-04-02T03:14:00Z</dcterms:created>
  <dcterms:modified xsi:type="dcterms:W3CDTF">2021-04-14T03:23:00Z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0x0101000DF98B78F0DFC0479F9269FFC1B90590</vt:lpwstr>
  </property>
</Properties>
</file>