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LouvainMaxtrade (cloglog,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[1.31,    1.39]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[1.20,    1.27]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[1.29,    1.38]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[1.29,    1.37]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[1.20,    1.27]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[1.28,    1.37]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[0.66,    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[0.67,    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[0.67,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[0.68,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[0.68,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[0.68,    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[1.79,    1.92]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[1.78,    1.91]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[1.64,    1.77]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[1.84,    1.96]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[1.82,    1.95]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[1.69,    1.83]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[1.45,    1.82]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[1.47,    1.84]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[1.26,    1.66]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[1.36,    1.73]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[1.38,    1.75]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[1.17,    1.56]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[0.42,    0.64]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[0.55,    0.77]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[0.56,    0.78]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[0.47,    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[3.59,    4.27]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[3.60,    4.29]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[3.01,    3.73]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[2.86,    3.32]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[2.87,    3.34]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[2.41,    2.91]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[3.34,    4.47]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[3.37,    4.52]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[2.70,    3.95]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[3.24,    4.33]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[3.27,    4.37]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[2.60,    3.78]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Log-likelihood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-412705.3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-412667.2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-360752.8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-427428.3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-427334.1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-371911.1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