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auto" w:sz="0"/>
              <w:left w:val="none" w:color="auto" w:sz="0"/>
              <w:bottom w:val="none" w:color="auto" w:sz="0"/>
              <w:right w:val="none" w:color="auto" w:sz="0"/>
            </w:tcBorders>
            <w:shd w:fill="140F50" w:val="clear"/>
            <w:tcMar>
              <w:top w:type="dxa" w:w="260"/>
              <w:left w:type="dxa" w:w="320"/>
              <w:bottom w:type="dxa" w:w="260"/>
              <w:right w:type="dxa" w:w="320"/>
            </w:tcMar>
          </w:tcPr>
          <w:p>
            <w:r>
              <w:rPr>
                <w:rFonts w:ascii="Georgia" w:cs="Georgia" w:eastAsia="Georgia" w:hAnsi="Georgia"/>
                <w:b/>
                <w:bCs/>
                <w:color w:val="836BFF"/>
                <w:sz w:val="20"/>
                <w:szCs w:val="20"/>
              </w:rPr>
              <w:t xml:space="preserve">🐈  THE CAT</w:t>
            </w:r>
          </w:p>
          <w:p>
            <w:pPr>
              <w:spacing w:before="80"/>
            </w:pPr>
            <w:r>
              <w:rPr>
                <w:rFonts w:ascii="Georgia" w:cs="Georgia" w:eastAsia="Georgia" w:hAnsi="Georgia"/>
                <w:b/>
                <w:bCs/>
                <w:color w:val="FFFFFF"/>
                <w:sz w:val="40"/>
                <w:szCs w:val="40"/>
              </w:rPr>
              <w:t xml:space="preserve">Course Design Summary</w:t>
            </w:r>
          </w:p>
          <w:p>
            <w:pPr>
              <w:spacing w:after="40" w:before="40"/>
            </w:pPr>
            <w:r>
              <w:rPr>
                <w:rFonts w:ascii="Calibri" w:cs="Calibri" w:eastAsia="Calibri" w:hAnsi="Calibri"/>
                <w:i/>
                <w:iCs/>
                <w:color w:val="F8EFE0"/>
                <w:sz w:val="22"/>
                <w:szCs w:val="22"/>
              </w:rPr>
              <w:t xml:space="preserve">Pathway A  •  Learning Outcomes → Assignments</w:t>
            </w:r>
          </w:p>
          <w:p>
            <w:pPr>
              <w:spacing w:before="120"/>
            </w:pPr>
            <w:r>
              <w:rPr>
                <w:rFonts w:ascii="Calibri" w:cs="Calibri" w:eastAsia="Calibri" w:hAnsi="Calibri"/>
                <w:color w:val="C9C2E8"/>
                <w:sz w:val="18"/>
                <w:szCs w:val="18"/>
              </w:rPr>
              <w:t xml:space="preserve">Exported 18 September 2026</w:t>
            </w:r>
          </w:p>
        </w:tc>
      </w:tr>
    </w:tbl>
    <w:p>
      <w:pPr>
        <w:spacing w:after="120" w:before="300"/>
      </w:pPr>
      <w:r>
        <w:rPr>
          <w:rFonts w:ascii="Georgia" w:cs="Georgia" w:eastAsia="Georgia" w:hAnsi="Georgia"/>
          <w:b/>
          <w:bCs/>
          <w:color w:val="140F50"/>
          <w:sz w:val="22"/>
          <w:szCs w:val="22"/>
        </w:rPr>
        <w:t xml:space="preserve">How to read this document</w:t>
      </w:r>
    </w:p>
    <w:p>
      <w:pPr>
        <w:spacing w:after="240"/>
      </w:pPr>
      <w:r>
        <w:rPr>
          <w:rFonts w:ascii="Calibri" w:cs="Calibri" w:eastAsia="Calibri" w:hAnsi="Calibri"/>
          <w:color w:val="4A4570"/>
          <w:sz w:val="20"/>
          <w:szCs w:val="20"/>
        </w:rPr>
        <w:t xml:space="preserve">This document is a working record of the course design decisions made in the CAT (Constructive Alignment Tool), Pathway A. It captures how each course learning outcome (CLO) is weighted, how the teaching sequence builds readiness for each outcome week by week, and how that readiness informs the demand each CLO places on your assignments. Use it to plan your teaching sequence, brief a co-teaching team, or hand a course over to a new teaching academic.</w:t>
      </w:r>
    </w:p>
    <w:p>
      <w:pPr>
        <w:spacing w:after="90"/>
        <w:ind w:left="200"/>
      </w:pPr>
      <w:r>
        <w:rPr>
          <w:rFonts w:ascii="Calibri" w:cs="Calibri" w:eastAsia="Calibri" w:hAnsi="Calibri"/>
          <w:b/>
          <w:bCs/>
          <w:color w:val="6B55E0"/>
          <w:sz w:val="19"/>
          <w:szCs w:val="19"/>
        </w:rPr>
        <w:t xml:space="preserve">Section 1  </w:t>
      </w:r>
      <w:r>
        <w:rPr>
          <w:rFonts w:ascii="Calibri" w:cs="Calibri" w:eastAsia="Calibri" w:hAnsi="Calibri"/>
          <w:color w:val="4A4570"/>
          <w:sz w:val="19"/>
          <w:szCs w:val="19"/>
        </w:rPr>
        <w:t xml:space="preserve">CLO Weightings — the relative importance of each learning outcome across the whole course.</w:t>
      </w:r>
    </w:p>
    <w:p>
      <w:pPr>
        <w:spacing w:after="90"/>
        <w:ind w:left="200"/>
      </w:pPr>
      <w:r>
        <w:rPr>
          <w:rFonts w:ascii="Calibri" w:cs="Calibri" w:eastAsia="Calibri" w:hAnsi="Calibri"/>
          <w:b/>
          <w:bCs/>
          <w:color w:val="6B55E0"/>
          <w:sz w:val="19"/>
          <w:szCs w:val="19"/>
        </w:rPr>
        <w:t xml:space="preserve">Section 2  </w:t>
      </w:r>
      <w:r>
        <w:rPr>
          <w:rFonts w:ascii="Calibri" w:cs="Calibri" w:eastAsia="Calibri" w:hAnsi="Calibri"/>
          <w:color w:val="4A4570"/>
          <w:sz w:val="19"/>
          <w:szCs w:val="19"/>
        </w:rPr>
        <w:t xml:space="preserve">Teaching Readiness by Week — how much of each CLO has been taught by any given week.</w:t>
      </w:r>
    </w:p>
    <w:p>
      <w:pPr>
        <w:spacing w:after="90"/>
        <w:ind w:left="200"/>
      </w:pPr>
      <w:r>
        <w:rPr>
          <w:rFonts w:ascii="Calibri" w:cs="Calibri" w:eastAsia="Calibri" w:hAnsi="Calibri"/>
          <w:b/>
          <w:bCs/>
          <w:color w:val="6B55E0"/>
          <w:sz w:val="19"/>
          <w:szCs w:val="19"/>
        </w:rPr>
        <w:t xml:space="preserve">Section 3  </w:t>
      </w:r>
      <w:r>
        <w:rPr>
          <w:rFonts w:ascii="Calibri" w:cs="Calibri" w:eastAsia="Calibri" w:hAnsi="Calibri"/>
          <w:color w:val="4A4570"/>
          <w:sz w:val="19"/>
          <w:szCs w:val="19"/>
        </w:rPr>
        <w:t xml:space="preserve">Readiness Summary — readiness levels at the point each assignment falls due.</w:t>
      </w:r>
    </w:p>
    <w:p>
      <w:pPr>
        <w:spacing w:after="90"/>
        <w:ind w:left="200"/>
      </w:pPr>
      <w:r>
        <w:rPr>
          <w:rFonts w:ascii="Calibri" w:cs="Calibri" w:eastAsia="Calibri" w:hAnsi="Calibri"/>
          <w:b/>
          <w:bCs/>
          <w:color w:val="6B55E0"/>
          <w:sz w:val="19"/>
          <w:szCs w:val="19"/>
        </w:rPr>
        <w:t xml:space="preserve">Section 4  </w:t>
      </w:r>
      <w:r>
        <w:rPr>
          <w:rFonts w:ascii="Calibri" w:cs="Calibri" w:eastAsia="Calibri" w:hAnsi="Calibri"/>
          <w:color w:val="4A4570"/>
          <w:sz w:val="19"/>
          <w:szCs w:val="19"/>
        </w:rPr>
        <w:t xml:space="preserve">CLO Mapping — readiness and demand side by side for each assignment.</w:t>
      </w:r>
    </w:p>
    <w:p>
      <w:pPr>
        <w:spacing w:after="90"/>
        <w:ind w:left="200"/>
      </w:pPr>
      <w:r>
        <w:rPr>
          <w:rFonts w:ascii="Calibri" w:cs="Calibri" w:eastAsia="Calibri" w:hAnsi="Calibri"/>
          <w:b/>
          <w:bCs/>
          <w:color w:val="6B55E0"/>
          <w:sz w:val="19"/>
          <w:szCs w:val="19"/>
        </w:rPr>
        <w:t xml:space="preserve">Section 5  </w:t>
      </w:r>
      <w:r>
        <w:rPr>
          <w:rFonts w:ascii="Calibri" w:cs="Calibri" w:eastAsia="Calibri" w:hAnsi="Calibri"/>
          <w:color w:val="4A4570"/>
          <w:sz w:val="19"/>
          <w:szCs w:val="19"/>
        </w:rPr>
        <w:t xml:space="preserve">Assignment Weightings — the resulting weight each assignment carries in the course grade.</w:t>
      </w:r>
    </w:p>
    <w:p>
      <w:pPr>
        <w:spacing w:after="90"/>
        <w:ind w:left="200"/>
      </w:pPr>
      <w:r>
        <w:rPr>
          <w:rFonts w:ascii="Calibri" w:cs="Calibri" w:eastAsia="Calibri" w:hAnsi="Calibri"/>
          <w:b/>
          <w:bCs/>
          <w:color w:val="6B55E0"/>
          <w:sz w:val="19"/>
          <w:szCs w:val="19"/>
        </w:rPr>
        <w:t xml:space="preserve">Section 6  </w:t>
      </w:r>
      <w:r>
        <w:rPr>
          <w:rFonts w:ascii="Calibri" w:cs="Calibri" w:eastAsia="Calibri" w:hAnsi="Calibri"/>
          <w:color w:val="4A4570"/>
          <w:sz w:val="19"/>
          <w:szCs w:val="19"/>
        </w:rPr>
        <w:t xml:space="preserve">Marking Guide / Rubric Composition — how much of each assignment's marks should reflect each CLO.</w:t>
      </w:r>
    </w:p>
    <w:p>
      <w:pPr>
        <w:keepNext/>
        <w:pBdr>
          <w:bottom w:val="single" w:color="836BFF" w:sz="8" w:space="4"/>
        </w:pBdr>
        <w:spacing w:after="120" w:before="260"/>
      </w:pPr>
      <w:r>
        <w:rPr>
          <w:rFonts w:ascii="Georgia" w:cs="Georgia" w:eastAsia="Georgia" w:hAnsi="Georgia"/>
          <w:b/>
          <w:bCs/>
          <w:color w:val="836BFF"/>
          <w:sz w:val="26"/>
          <w:szCs w:val="26"/>
        </w:rPr>
        <w:t xml:space="preserve">1  </w:t>
      </w:r>
      <w:r>
        <w:rPr>
          <w:rFonts w:ascii="Georgia" w:cs="Georgia" w:eastAsia="Georgia" w:hAnsi="Georgia"/>
          <w:b/>
          <w:bCs/>
          <w:color w:val="140F50"/>
          <w:sz w:val="26"/>
          <w:szCs w:val="26"/>
        </w:rPr>
        <w:t xml:space="preserve">CLO Weightings</w:t>
      </w:r>
    </w:p>
    <w:p>
      <w:pPr>
        <w:spacing w:after="220"/>
      </w:pPr>
      <w:r>
        <w:rPr>
          <w:rFonts w:ascii="Calibri" w:cs="Calibri" w:eastAsia="Calibri" w:hAnsi="Calibri"/>
          <w:i/>
          <w:iCs/>
          <w:color w:val="7A7598"/>
          <w:sz w:val="19"/>
          <w:szCs w:val="19"/>
        </w:rPr>
        <w:t xml:space="preserve">The relative importance of each course learning outcome, expressed as a percentage of the overall course grade.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600"/>
      </w:tblGrid>
      <w:tr>
        <w:tc>
          <w:tcPr>
            <w:tcW w:type="dxa" w:w="14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CLO</w:t>
            </w:r>
          </w:p>
        </w:tc>
        <w:tc>
          <w:tcPr>
            <w:tcW w:type="dxa" w:w="36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Course Weighting</w:t>
            </w:r>
          </w:p>
        </w:tc>
        <w:tc>
          <w:tcPr>
            <w:tcW w:type="dxa" w:w="16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Weighting (%)</w:t>
            </w:r>
          </w:p>
        </w:tc>
      </w:tr>
      <w:tr>
        <w:tc>
          <w:tcPr>
            <w:tcW w:type="dxa" w:w="1400"/>
            <w:tcMar>
              <w:top w:type="dxa" w:w="90"/>
              <w:left w:type="dxa" w:w="120"/>
              <w:bottom w:type="dxa" w:w="90"/>
              <w:right w:type="dxa" w:w="120"/>
            </w:tcMar>
            <w:vAlign w:val="center"/>
          </w:tcPr>
          <w:p>
            <w:r>
              <w:rPr>
                <w:rFonts w:ascii="Calibri" w:cs="Calibri" w:eastAsia="Calibri" w:hAnsi="Calibri"/>
                <w:b/>
                <w:bCs/>
                <w:color w:val="140F50"/>
                <w:sz w:val="20"/>
                <w:szCs w:val="20"/>
              </w:rPr>
              <w:t xml:space="preserve">CLO 1</w:t>
            </w:r>
          </w:p>
        </w:tc>
        <w:tc>
          <w:tcPr>
            <w:tcW w:type="dxa" w:w="3600"/>
            <w:tcMar>
              <w:top w:type="dxa" w:w="90"/>
              <w:left w:type="dxa" w:w="120"/>
              <w:bottom w:type="dxa" w:w="90"/>
              <w:right w:type="dxa" w:w="120"/>
            </w:tcMar>
            <w:vAlign w:val="center"/>
          </w:tcPr>
          <w:tbl>
            <w:tblPr>
              <w:tblW w:type="dxa" w:w="3300"/>
              <w:tblBorders>
                <w:top w:val="single" w:color="auto" w:sz="4"/>
                <w:left w:val="single" w:color="auto" w:sz="4"/>
                <w:bottom w:val="single" w:color="auto" w:sz="4"/>
                <w:right w:val="single" w:color="auto" w:sz="4"/>
                <w:insideH w:val="single" w:color="auto" w:sz="4"/>
                <w:insideV w:val="single" w:color="auto" w:sz="4"/>
              </w:tblBorders>
            </w:tblPr>
            <w:tblGrid>
              <w:gridCol w:w="660"/>
              <w:gridCol w:w="2640"/>
            </w:tblGrid>
            <w:tr>
              <w:trPr>
                <w:trHeight w:val="200" w:hRule="exact"/>
              </w:trPr>
              <w:tc>
                <w:tcPr>
                  <w:tcW w:type="dxa" w:w="660"/>
                  <w:tcBorders>
                    <w:top w:val="none" w:color="auto" w:sz="0"/>
                    <w:left w:val="none" w:color="auto" w:sz="0"/>
                    <w:bottom w:val="none" w:color="auto" w:sz="0"/>
                    <w:right w:val="none" w:color="auto" w:sz="0"/>
                  </w:tcBorders>
                  <w:shd w:fill="140F50" w:val="clear"/>
                  <w:tcMar>
                    <w:top w:type="dxa" w:w="0"/>
                    <w:left w:type="dxa" w:w="0"/>
                    <w:bottom w:type="dxa" w:w="0"/>
                    <w:right w:type="dxa" w:w="0"/>
                  </w:tcMar>
                </w:tcPr>
                <w:p>
                  <w:r>
                    <w:rPr>
                      <w:sz w:val="2"/>
                      <w:szCs w:val="2"/>
                    </w:rPr>
                    <w:t xml:space="preserve"/>
                  </w:r>
                </w:p>
              </w:tc>
              <w:tc>
                <w:tcPr>
                  <w:tcW w:type="dxa" w:w="2640"/>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1600"/>
            <w:tcMar>
              <w:top w:type="dxa" w:w="90"/>
              <w:left w:type="dxa" w:w="120"/>
              <w:bottom w:type="dxa" w:w="90"/>
              <w:right w:type="dxa" w:w="120"/>
            </w:tcMar>
            <w:vAlign w:val="center"/>
          </w:tcPr>
          <w:p>
            <w:pPr>
              <w:jc w:val="right"/>
            </w:pPr>
            <w:r>
              <w:rPr>
                <w:rFonts w:ascii="Calibri" w:cs="Calibri" w:eastAsia="Calibri" w:hAnsi="Calibri"/>
                <w:b/>
                <w:bCs/>
                <w:color w:val="140F50"/>
                <w:sz w:val="20"/>
                <w:szCs w:val="20"/>
              </w:rPr>
              <w:t xml:space="preserve">20%</w:t>
            </w:r>
          </w:p>
        </w:tc>
      </w:tr>
      <w:tr>
        <w:tc>
          <w:tcPr>
            <w:tcW w:type="dxa" w:w="1400"/>
            <w:tcMar>
              <w:top w:type="dxa" w:w="90"/>
              <w:left w:type="dxa" w:w="120"/>
              <w:bottom w:type="dxa" w:w="90"/>
              <w:right w:type="dxa" w:w="120"/>
            </w:tcMar>
            <w:vAlign w:val="center"/>
          </w:tcPr>
          <w:p>
            <w:r>
              <w:rPr>
                <w:rFonts w:ascii="Calibri" w:cs="Calibri" w:eastAsia="Calibri" w:hAnsi="Calibri"/>
                <w:b/>
                <w:bCs/>
                <w:color w:val="140F50"/>
                <w:sz w:val="20"/>
                <w:szCs w:val="20"/>
              </w:rPr>
              <w:t xml:space="preserve">CLO 2</w:t>
            </w:r>
          </w:p>
        </w:tc>
        <w:tc>
          <w:tcPr>
            <w:tcW w:type="dxa" w:w="3600"/>
            <w:tcMar>
              <w:top w:type="dxa" w:w="90"/>
              <w:left w:type="dxa" w:w="120"/>
              <w:bottom w:type="dxa" w:w="90"/>
              <w:right w:type="dxa" w:w="120"/>
            </w:tcMar>
            <w:vAlign w:val="center"/>
          </w:tcPr>
          <w:tbl>
            <w:tblPr>
              <w:tblW w:type="dxa" w:w="3300"/>
              <w:tblBorders>
                <w:top w:val="single" w:color="auto" w:sz="4"/>
                <w:left w:val="single" w:color="auto" w:sz="4"/>
                <w:bottom w:val="single" w:color="auto" w:sz="4"/>
                <w:right w:val="single" w:color="auto" w:sz="4"/>
                <w:insideH w:val="single" w:color="auto" w:sz="4"/>
                <w:insideV w:val="single" w:color="auto" w:sz="4"/>
              </w:tblBorders>
            </w:tblPr>
            <w:tblGrid>
              <w:gridCol w:w="990"/>
              <w:gridCol w:w="2310"/>
            </w:tblGrid>
            <w:tr>
              <w:trPr>
                <w:trHeight w:val="200" w:hRule="exact"/>
              </w:trPr>
              <w:tc>
                <w:tcPr>
                  <w:tcW w:type="dxa" w:w="990"/>
                  <w:tcBorders>
                    <w:top w:val="none" w:color="auto" w:sz="0"/>
                    <w:left w:val="none" w:color="auto" w:sz="0"/>
                    <w:bottom w:val="none" w:color="auto" w:sz="0"/>
                    <w:right w:val="none" w:color="auto" w:sz="0"/>
                  </w:tcBorders>
                  <w:shd w:fill="140F50" w:val="clear"/>
                  <w:tcMar>
                    <w:top w:type="dxa" w:w="0"/>
                    <w:left w:type="dxa" w:w="0"/>
                    <w:bottom w:type="dxa" w:w="0"/>
                    <w:right w:type="dxa" w:w="0"/>
                  </w:tcMar>
                </w:tcPr>
                <w:p>
                  <w:r>
                    <w:rPr>
                      <w:sz w:val="2"/>
                      <w:szCs w:val="2"/>
                    </w:rPr>
                    <w:t xml:space="preserve"/>
                  </w:r>
                </w:p>
              </w:tc>
              <w:tc>
                <w:tcPr>
                  <w:tcW w:type="dxa" w:w="2310"/>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1600"/>
            <w:tcMar>
              <w:top w:type="dxa" w:w="90"/>
              <w:left w:type="dxa" w:w="120"/>
              <w:bottom w:type="dxa" w:w="90"/>
              <w:right w:type="dxa" w:w="120"/>
            </w:tcMar>
            <w:vAlign w:val="center"/>
          </w:tcPr>
          <w:p>
            <w:pPr>
              <w:jc w:val="right"/>
            </w:pPr>
            <w:r>
              <w:rPr>
                <w:rFonts w:ascii="Calibri" w:cs="Calibri" w:eastAsia="Calibri" w:hAnsi="Calibri"/>
                <w:b/>
                <w:bCs/>
                <w:color w:val="140F50"/>
                <w:sz w:val="20"/>
                <w:szCs w:val="20"/>
              </w:rPr>
              <w:t xml:space="preserve">30%</w:t>
            </w:r>
          </w:p>
        </w:tc>
      </w:tr>
      <w:tr>
        <w:tc>
          <w:tcPr>
            <w:tcW w:type="dxa" w:w="1400"/>
            <w:tcMar>
              <w:top w:type="dxa" w:w="90"/>
              <w:left w:type="dxa" w:w="120"/>
              <w:bottom w:type="dxa" w:w="90"/>
              <w:right w:type="dxa" w:w="120"/>
            </w:tcMar>
            <w:vAlign w:val="center"/>
          </w:tcPr>
          <w:p>
            <w:r>
              <w:rPr>
                <w:rFonts w:ascii="Calibri" w:cs="Calibri" w:eastAsia="Calibri" w:hAnsi="Calibri"/>
                <w:b/>
                <w:bCs/>
                <w:color w:val="140F50"/>
                <w:sz w:val="20"/>
                <w:szCs w:val="20"/>
              </w:rPr>
              <w:t xml:space="preserve">CLO 3</w:t>
            </w:r>
          </w:p>
        </w:tc>
        <w:tc>
          <w:tcPr>
            <w:tcW w:type="dxa" w:w="3600"/>
            <w:tcMar>
              <w:top w:type="dxa" w:w="90"/>
              <w:left w:type="dxa" w:w="120"/>
              <w:bottom w:type="dxa" w:w="90"/>
              <w:right w:type="dxa" w:w="120"/>
            </w:tcMar>
            <w:vAlign w:val="center"/>
          </w:tcPr>
          <w:tbl>
            <w:tblPr>
              <w:tblW w:type="dxa" w:w="33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tblGrid>
            <w:tr>
              <w:trPr>
                <w:trHeight w:val="200" w:hRule="exact"/>
              </w:trPr>
              <w:tc>
                <w:tcPr>
                  <w:tcW w:type="dxa" w:w="1650"/>
                  <w:tcBorders>
                    <w:top w:val="none" w:color="auto" w:sz="0"/>
                    <w:left w:val="none" w:color="auto" w:sz="0"/>
                    <w:bottom w:val="none" w:color="auto" w:sz="0"/>
                    <w:right w:val="none" w:color="auto" w:sz="0"/>
                  </w:tcBorders>
                  <w:shd w:fill="140F50" w:val="clear"/>
                  <w:tcMar>
                    <w:top w:type="dxa" w:w="0"/>
                    <w:left w:type="dxa" w:w="0"/>
                    <w:bottom w:type="dxa" w:w="0"/>
                    <w:right w:type="dxa" w:w="0"/>
                  </w:tcMar>
                </w:tcPr>
                <w:p>
                  <w:r>
                    <w:rPr>
                      <w:sz w:val="2"/>
                      <w:szCs w:val="2"/>
                    </w:rPr>
                    <w:t xml:space="preserve"/>
                  </w:r>
                </w:p>
              </w:tc>
              <w:tc>
                <w:tcPr>
                  <w:tcW w:type="dxa" w:w="1650"/>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1600"/>
            <w:tcMar>
              <w:top w:type="dxa" w:w="90"/>
              <w:left w:type="dxa" w:w="120"/>
              <w:bottom w:type="dxa" w:w="90"/>
              <w:right w:type="dxa" w:w="120"/>
            </w:tcMar>
            <w:vAlign w:val="center"/>
          </w:tcPr>
          <w:p>
            <w:pPr>
              <w:jc w:val="right"/>
            </w:pPr>
            <w:r>
              <w:rPr>
                <w:rFonts w:ascii="Calibri" w:cs="Calibri" w:eastAsia="Calibri" w:hAnsi="Calibri"/>
                <w:b/>
                <w:bCs/>
                <w:color w:val="140F50"/>
                <w:sz w:val="20"/>
                <w:szCs w:val="20"/>
              </w:rPr>
              <w:t xml:space="preserve">50%</w:t>
            </w:r>
          </w:p>
        </w:tc>
      </w:tr>
      <w:tr>
        <w:tc>
          <w:tcPr>
            <w:tcW w:type="dxa" w:w="1400"/>
            <w:shd w:fill="F8EFE0" w:val="clear"/>
            <w:tcMar>
              <w:top w:type="dxa" w:w="90"/>
              <w:left w:type="dxa" w:w="120"/>
              <w:bottom w:type="dxa" w:w="90"/>
              <w:right w:type="dxa" w:w="120"/>
            </w:tcMar>
            <w:vAlign w:val="center"/>
          </w:tcPr>
          <w:p>
            <w:r>
              <w:rPr>
                <w:rFonts w:ascii="Calibri" w:cs="Calibri" w:eastAsia="Calibri" w:hAnsi="Calibri"/>
                <w:color w:val="140F50"/>
                <w:sz w:val="20"/>
                <w:szCs w:val="20"/>
              </w:rPr>
              <w:t xml:space="preserve"/>
            </w:r>
          </w:p>
        </w:tc>
        <w:tc>
          <w:tcPr>
            <w:tcW w:type="dxa" w:w="3600"/>
            <w:shd w:fill="F8EFE0" w:val="clear"/>
            <w:tcMar>
              <w:top w:type="dxa" w:w="90"/>
              <w:left w:type="dxa" w:w="120"/>
              <w:bottom w:type="dxa" w:w="90"/>
              <w:right w:type="dxa" w:w="120"/>
            </w:tcMar>
            <w:vAlign w:val="center"/>
          </w:tcPr>
          <w:p>
            <w:pPr>
              <w:jc w:val="right"/>
            </w:pPr>
            <w:r>
              <w:rPr>
                <w:rFonts w:ascii="Calibri" w:cs="Calibri" w:eastAsia="Calibri" w:hAnsi="Calibri"/>
                <w:b/>
                <w:bCs/>
                <w:color w:val="140F50"/>
                <w:sz w:val="20"/>
                <w:szCs w:val="20"/>
              </w:rPr>
              <w:t xml:space="preserve">Total:</w:t>
            </w:r>
          </w:p>
        </w:tc>
        <w:tc>
          <w:tcPr>
            <w:tcW w:type="dxa" w:w="1600"/>
            <w:shd w:fill="F8EFE0" w:val="clear"/>
            <w:tcMar>
              <w:top w:type="dxa" w:w="90"/>
              <w:left w:type="dxa" w:w="120"/>
              <w:bottom w:type="dxa" w:w="90"/>
              <w:right w:type="dxa" w:w="120"/>
            </w:tcMar>
            <w:vAlign w:val="center"/>
          </w:tcPr>
          <w:p>
            <w:pPr>
              <w:jc w:val="right"/>
            </w:pPr>
            <w:r>
              <w:rPr>
                <w:rFonts w:ascii="Calibri" w:cs="Calibri" w:eastAsia="Calibri" w:hAnsi="Calibri"/>
                <w:b/>
                <w:bCs/>
                <w:color w:val="2E7D32"/>
                <w:sz w:val="20"/>
                <w:szCs w:val="20"/>
              </w:rPr>
              <w:t xml:space="preserve">100.00%</w:t>
            </w:r>
          </w:p>
        </w:tc>
      </w:tr>
    </w:tbl>
    <w:p>
      <w:pPr>
        <w:keepNext/>
        <w:pBdr>
          <w:bottom w:val="single" w:color="836BFF" w:sz="8" w:space="4"/>
        </w:pBdr>
        <w:spacing w:after="120" w:before="260"/>
      </w:pPr>
      <w:r>
        <w:rPr>
          <w:rFonts w:ascii="Georgia" w:cs="Georgia" w:eastAsia="Georgia" w:hAnsi="Georgia"/>
          <w:b/>
          <w:bCs/>
          <w:color w:val="836BFF"/>
          <w:sz w:val="26"/>
          <w:szCs w:val="26"/>
        </w:rPr>
        <w:t xml:space="preserve">2  </w:t>
      </w:r>
      <w:r>
        <w:rPr>
          <w:rFonts w:ascii="Georgia" w:cs="Georgia" w:eastAsia="Georgia" w:hAnsi="Georgia"/>
          <w:b/>
          <w:bCs/>
          <w:color w:val="140F50"/>
          <w:sz w:val="26"/>
          <w:szCs w:val="26"/>
        </w:rPr>
        <w:t xml:space="preserve">Teaching Readiness by Week</w:t>
      </w:r>
    </w:p>
    <w:p>
      <w:pPr>
        <w:spacing w:after="220"/>
      </w:pPr>
      <w:r>
        <w:rPr>
          <w:rFonts w:ascii="Calibri" w:cs="Calibri" w:eastAsia="Calibri" w:hAnsi="Calibri"/>
          <w:i/>
          <w:iCs/>
          <w:color w:val="7A7598"/>
          <w:sz w:val="19"/>
          <w:szCs w:val="19"/>
        </w:rPr>
        <w:t xml:space="preserve">How much of each CLO has been taught and is available to assess, week by week.</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900"/>
        <w:gridCol w:w="800"/>
        <w:gridCol w:w="2100"/>
      </w:tblGrid>
      <w:tr>
        <w:tc>
          <w:tcPr>
            <w:tcW w:type="dxa" w:w="9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Week</w:t>
            </w:r>
          </w:p>
        </w:tc>
        <w:tc>
          <w:tcPr>
            <w:tcW w:type="dxa" w:w="9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CLO</w:t>
            </w:r>
          </w:p>
        </w:tc>
        <w:tc>
          <w:tcPr>
            <w:tcW w:type="dxa" w:w="19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Readiness</w:t>
            </w:r>
          </w:p>
        </w:tc>
        <w:tc>
          <w:tcPr>
            <w:tcW w:type="dxa" w:w="8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w:t>
            </w:r>
          </w:p>
        </w:tc>
        <w:tc>
          <w:tcPr>
            <w:tcW w:type="dxa" w:w="21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Category</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1</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1</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952"/>
              <w:gridCol w:w="748"/>
            </w:tblGrid>
            <w:tr>
              <w:trPr>
                <w:trHeight w:val="200" w:hRule="exact"/>
              </w:trPr>
              <w:tc>
                <w:tcPr>
                  <w:tcW w:type="dxa" w:w="952"/>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748"/>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56%</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2</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561"/>
              <w:gridCol w:w="1139"/>
            </w:tblGrid>
            <w:tr>
              <w:trPr>
                <w:trHeight w:val="200" w:hRule="exact"/>
              </w:trPr>
              <w:tc>
                <w:tcPr>
                  <w:tcW w:type="dxa" w:w="561"/>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1139"/>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33%</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9A6700"/>
                <w:sz w:val="18"/>
                <w:szCs w:val="18"/>
              </w:rPr>
              <w:t xml:space="preserve">Foundational</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2</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1</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598"/>
              <w:gridCol w:w="102"/>
            </w:tblGrid>
            <w:tr>
              <w:trPr>
                <w:trHeight w:val="200" w:hRule="exact"/>
              </w:trPr>
              <w:tc>
                <w:tcPr>
                  <w:tcW w:type="dxa" w:w="1598"/>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102"/>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94%</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2</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816"/>
              <w:gridCol w:w="884"/>
            </w:tblGrid>
            <w:tr>
              <w:trPr>
                <w:trHeight w:val="200" w:hRule="exact"/>
              </w:trPr>
              <w:tc>
                <w:tcPr>
                  <w:tcW w:type="dxa" w:w="816"/>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884"/>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48%</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3</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561"/>
              <w:gridCol w:w="1139"/>
            </w:tblGrid>
            <w:tr>
              <w:trPr>
                <w:trHeight w:val="200" w:hRule="exact"/>
              </w:trPr>
              <w:tc>
                <w:tcPr>
                  <w:tcW w:type="dxa" w:w="561"/>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1139"/>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33%</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9A6700"/>
                <w:sz w:val="18"/>
                <w:szCs w:val="18"/>
              </w:rPr>
              <w:t xml:space="preserve">Foundational</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3</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1</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rPr>
                <w:trHeight w:val="200" w:hRule="exact"/>
              </w:trPr>
              <w:tc>
                <w:tcPr>
                  <w:tcW w:type="dxa" w:w="170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100%</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140F50"/>
                <w:sz w:val="18"/>
                <w:szCs w:val="18"/>
              </w:rPr>
              <w:t xml:space="preserve">Complete</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2</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901"/>
              <w:gridCol w:w="799"/>
            </w:tblGrid>
            <w:tr>
              <w:trPr>
                <w:trHeight w:val="200" w:hRule="exact"/>
              </w:trPr>
              <w:tc>
                <w:tcPr>
                  <w:tcW w:type="dxa" w:w="901"/>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799"/>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53%</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3</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306"/>
              <w:gridCol w:w="1394"/>
            </w:tblGrid>
            <w:tr>
              <w:trPr>
                <w:trHeight w:val="200" w:hRule="exact"/>
              </w:trPr>
              <w:tc>
                <w:tcPr>
                  <w:tcW w:type="dxa" w:w="306"/>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1394"/>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18%</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9A6700"/>
                <w:sz w:val="18"/>
                <w:szCs w:val="18"/>
              </w:rPr>
              <w:t xml:space="preserve">Foundational</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4</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1</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rPr>
                <w:trHeight w:val="200" w:hRule="exact"/>
              </w:trPr>
              <w:tc>
                <w:tcPr>
                  <w:tcW w:type="dxa" w:w="170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100%</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140F50"/>
                <w:sz w:val="18"/>
                <w:szCs w:val="18"/>
              </w:rPr>
              <w:t xml:space="preserve">Complete</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2</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326"/>
              <w:gridCol w:w="374"/>
            </w:tblGrid>
            <w:tr>
              <w:trPr>
                <w:trHeight w:val="200" w:hRule="exact"/>
              </w:trPr>
              <w:tc>
                <w:tcPr>
                  <w:tcW w:type="dxa" w:w="1326"/>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374"/>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78%</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3</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459"/>
              <w:gridCol w:w="1241"/>
            </w:tblGrid>
            <w:tr>
              <w:trPr>
                <w:trHeight w:val="200" w:hRule="exact"/>
              </w:trPr>
              <w:tc>
                <w:tcPr>
                  <w:tcW w:type="dxa" w:w="459"/>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1241"/>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27%</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9A6700"/>
                <w:sz w:val="18"/>
                <w:szCs w:val="18"/>
              </w:rPr>
              <w:t xml:space="preserve">Foundational</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5</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1</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rPr>
                <w:trHeight w:val="200" w:hRule="exact"/>
              </w:trPr>
              <w:tc>
                <w:tcPr>
                  <w:tcW w:type="dxa" w:w="170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100%</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140F50"/>
                <w:sz w:val="18"/>
                <w:szCs w:val="18"/>
              </w:rPr>
              <w:t xml:space="preserve">Complete</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2</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530"/>
              <w:gridCol w:w="170"/>
            </w:tblGrid>
            <w:tr>
              <w:trPr>
                <w:trHeight w:val="200" w:hRule="exact"/>
              </w:trPr>
              <w:tc>
                <w:tcPr>
                  <w:tcW w:type="dxa" w:w="153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170"/>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90%</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3</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445"/>
              <w:gridCol w:w="255"/>
            </w:tblGrid>
            <w:tr>
              <w:trPr>
                <w:trHeight w:val="200" w:hRule="exact"/>
              </w:trPr>
              <w:tc>
                <w:tcPr>
                  <w:tcW w:type="dxa" w:w="1445"/>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255"/>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85%</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6</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1</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rPr>
                <w:trHeight w:val="200" w:hRule="exact"/>
              </w:trPr>
              <w:tc>
                <w:tcPr>
                  <w:tcW w:type="dxa" w:w="170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100%</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140F50"/>
                <w:sz w:val="18"/>
                <w:szCs w:val="18"/>
              </w:rPr>
              <w:t xml:space="preserve">Complete</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2</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598"/>
              <w:gridCol w:w="102"/>
            </w:tblGrid>
            <w:tr>
              <w:trPr>
                <w:trHeight w:val="200" w:hRule="exact"/>
              </w:trPr>
              <w:tc>
                <w:tcPr>
                  <w:tcW w:type="dxa" w:w="1598"/>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102"/>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94%</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3</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598"/>
              <w:gridCol w:w="102"/>
            </w:tblGrid>
            <w:tr>
              <w:trPr>
                <w:trHeight w:val="200" w:hRule="exact"/>
              </w:trPr>
              <w:tc>
                <w:tcPr>
                  <w:tcW w:type="dxa" w:w="1598"/>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102"/>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94%</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7</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2</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139"/>
              <w:gridCol w:w="561"/>
            </w:tblGrid>
            <w:tr>
              <w:trPr>
                <w:trHeight w:val="200" w:hRule="exact"/>
              </w:trPr>
              <w:tc>
                <w:tcPr>
                  <w:tcW w:type="dxa" w:w="1139"/>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561"/>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67%</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3</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564"/>
              <w:gridCol w:w="136"/>
            </w:tblGrid>
            <w:tr>
              <w:trPr>
                <w:trHeight w:val="200" w:hRule="exact"/>
              </w:trPr>
              <w:tc>
                <w:tcPr>
                  <w:tcW w:type="dxa" w:w="1564"/>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136"/>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92%</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8</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2</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343"/>
              <w:gridCol w:w="357"/>
            </w:tblGrid>
            <w:tr>
              <w:trPr>
                <w:trHeight w:val="200" w:hRule="exact"/>
              </w:trPr>
              <w:tc>
                <w:tcPr>
                  <w:tcW w:type="dxa" w:w="1343"/>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357"/>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79%</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2E7D32"/>
                <w:sz w:val="18"/>
                <w:szCs w:val="18"/>
              </w:rPr>
              <w:t xml:space="preserve">Developing</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3</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rPr>
                <w:trHeight w:val="200" w:hRule="exact"/>
              </w:trPr>
              <w:tc>
                <w:tcPr>
                  <w:tcW w:type="dxa" w:w="170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100%</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140F50"/>
                <w:sz w:val="18"/>
                <w:szCs w:val="18"/>
              </w:rPr>
              <w:t xml:space="preserve">Complete</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9</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3</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rPr>
                <w:trHeight w:val="200" w:hRule="exact"/>
              </w:trPr>
              <w:tc>
                <w:tcPr>
                  <w:tcW w:type="dxa" w:w="170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100%</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140F50"/>
                <w:sz w:val="18"/>
                <w:szCs w:val="18"/>
              </w:rPr>
              <w:t xml:space="preserve">Complete</w:t>
            </w:r>
          </w:p>
        </w:tc>
      </w:tr>
      <w:tr>
        <w:tc>
          <w:tcPr>
            <w:tcW w:type="dxa" w:w="9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Week 10</w:t>
            </w: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1</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rPr>
                <w:trHeight w:val="200" w:hRule="exact"/>
              </w:trPr>
              <w:tc>
                <w:tcPr>
                  <w:tcW w:type="dxa" w:w="170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100%</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140F50"/>
                <w:sz w:val="18"/>
                <w:szCs w:val="18"/>
              </w:rPr>
              <w:t xml:space="preserve">Complete</w:t>
            </w:r>
          </w:p>
        </w:tc>
      </w:tr>
      <w:tr>
        <w:tc>
          <w:tcPr>
            <w:tcW w:type="dxa" w:w="900"/>
            <w:vMerge w:val="continue"/>
            <w:shd w:fill="F8EFE0" w:val="clear"/>
            <w:tcMar>
              <w:top w:type="dxa" w:w="90"/>
              <w:left w:type="dxa" w:w="120"/>
              <w:bottom w:type="dxa" w:w="90"/>
              <w:right w:type="dxa" w:w="120"/>
            </w:tcMar>
            <w:vAlign w:val="center"/>
          </w:tcPr>
          <w:p/>
        </w:tc>
        <w:tc>
          <w:tcPr>
            <w:tcW w:type="dxa" w:w="900"/>
            <w:tcMar>
              <w:top w:type="dxa" w:w="90"/>
              <w:left w:type="dxa" w:w="120"/>
              <w:bottom w:type="dxa" w:w="90"/>
              <w:right w:type="dxa" w:w="120"/>
            </w:tcMar>
            <w:vAlign w:val="center"/>
          </w:tcPr>
          <w:p>
            <w:r>
              <w:rPr>
                <w:rFonts w:ascii="Calibri" w:cs="Calibri" w:eastAsia="Calibri" w:hAnsi="Calibri"/>
                <w:color w:val="140F50"/>
                <w:sz w:val="20"/>
                <w:szCs w:val="20"/>
              </w:rPr>
              <w:t xml:space="preserve">CLO 2</w:t>
            </w:r>
          </w:p>
        </w:tc>
        <w:tc>
          <w:tcPr>
            <w:tcW w:type="dxa" w:w="1900"/>
            <w:tcMar>
              <w:top w:type="dxa" w:w="90"/>
              <w:left w:type="dxa" w:w="120"/>
              <w:bottom w:type="dxa" w:w="90"/>
              <w:right w:type="dxa" w:w="120"/>
            </w:tcMar>
            <w:vAlign w:val="center"/>
          </w:tcPr>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rPr>
                <w:trHeight w:val="200" w:hRule="exact"/>
              </w:trPr>
              <w:tc>
                <w:tcPr>
                  <w:tcW w:type="dxa" w:w="170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800"/>
            <w:tcMar>
              <w:top w:type="dxa" w:w="90"/>
              <w:left w:type="dxa" w:w="120"/>
              <w:bottom w:type="dxa" w:w="90"/>
              <w:right w:type="dxa" w:w="120"/>
            </w:tcMar>
            <w:vAlign w:val="center"/>
          </w:tcPr>
          <w:p>
            <w:pPr>
              <w:jc w:val="right"/>
            </w:pPr>
            <w:r>
              <w:rPr>
                <w:rFonts w:ascii="Calibri" w:cs="Calibri" w:eastAsia="Calibri" w:hAnsi="Calibri"/>
                <w:b/>
                <w:bCs/>
                <w:color w:val="140F50"/>
                <w:sz w:val="18"/>
                <w:szCs w:val="18"/>
              </w:rPr>
              <w:t xml:space="preserve">100%</w:t>
            </w:r>
          </w:p>
        </w:tc>
        <w:tc>
          <w:tcPr>
            <w:tcW w:type="dxa" w:w="2100"/>
            <w:tcMar>
              <w:top w:type="dxa" w:w="90"/>
              <w:left w:type="dxa" w:w="120"/>
              <w:bottom w:type="dxa" w:w="90"/>
              <w:right w:type="dxa" w:w="120"/>
            </w:tcMar>
            <w:vAlign w:val="center"/>
          </w:tcPr>
          <w:p>
            <w:r>
              <w:rPr>
                <w:rFonts w:ascii="Calibri" w:cs="Calibri" w:eastAsia="Calibri" w:hAnsi="Calibri"/>
                <w:sz w:val="18"/>
                <w:szCs w:val="18"/>
              </w:rPr>
              <w:t xml:space="preserve">✅ </w:t>
            </w:r>
            <w:r>
              <w:rPr>
                <w:rFonts w:ascii="Calibri" w:cs="Calibri" w:eastAsia="Calibri" w:hAnsi="Calibri"/>
                <w:b/>
                <w:bCs/>
                <w:color w:val="140F50"/>
                <w:sz w:val="18"/>
                <w:szCs w:val="18"/>
              </w:rPr>
              <w:t xml:space="preserve">Complete</w:t>
            </w:r>
          </w:p>
        </w:tc>
      </w:tr>
    </w:tbl>
    <w:p>
      <w:pPr>
        <w:keepNext/>
        <w:pBdr>
          <w:bottom w:val="single" w:color="836BFF" w:sz="8" w:space="4"/>
        </w:pBdr>
        <w:spacing w:after="120" w:before="260"/>
      </w:pPr>
      <w:r>
        <w:rPr>
          <w:rFonts w:ascii="Georgia" w:cs="Georgia" w:eastAsia="Georgia" w:hAnsi="Georgia"/>
          <w:b/>
          <w:bCs/>
          <w:color w:val="836BFF"/>
          <w:sz w:val="26"/>
          <w:szCs w:val="26"/>
        </w:rPr>
        <w:t xml:space="preserve">3  </w:t>
      </w:r>
      <w:r>
        <w:rPr>
          <w:rFonts w:ascii="Georgia" w:cs="Georgia" w:eastAsia="Georgia" w:hAnsi="Georgia"/>
          <w:b/>
          <w:bCs/>
          <w:color w:val="140F50"/>
          <w:sz w:val="26"/>
          <w:szCs w:val="26"/>
        </w:rPr>
        <w:t xml:space="preserve">Readiness Summary</w:t>
      </w:r>
    </w:p>
    <w:p>
      <w:pPr>
        <w:spacing w:after="220"/>
      </w:pPr>
      <w:r>
        <w:rPr>
          <w:rFonts w:ascii="Calibri" w:cs="Calibri" w:eastAsia="Calibri" w:hAnsi="Calibri"/>
          <w:i/>
          <w:iCs/>
          <w:color w:val="7A7598"/>
          <w:sz w:val="19"/>
          <w:szCs w:val="19"/>
        </w:rPr>
        <w:t xml:space="preserve">Readiness levels at the point each assignment falls due, drawn from the weekly sequence above.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400"/>
        <w:gridCol w:w="1733"/>
        <w:gridCol w:w="1733"/>
        <w:gridCol w:w="1734"/>
      </w:tblGrid>
      <w:tr>
        <w:tc>
          <w:tcPr>
            <w:tcW w:type="dxa" w:w="14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CLO</w:t>
            </w:r>
          </w:p>
        </w:tc>
        <w:tc>
          <w:tcPr>
            <w:tcW w:type="dxa" w:w="1733"/>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1</w:t>
            </w:r>
          </w:p>
          <w:p>
            <w:pPr>
              <w:jc w:val="center"/>
            </w:pPr>
            <w:r>
              <w:rPr>
                <w:rFonts w:ascii="Calibri" w:cs="Calibri" w:eastAsia="Calibri" w:hAnsi="Calibri"/>
                <w:i/>
                <w:iCs/>
                <w:color w:val="F8EFE0"/>
                <w:sz w:val="16"/>
                <w:szCs w:val="16"/>
              </w:rPr>
              <w:t xml:space="preserve">after Week 4</w:t>
            </w:r>
          </w:p>
        </w:tc>
        <w:tc>
          <w:tcPr>
            <w:tcW w:type="dxa" w:w="1733"/>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2</w:t>
            </w:r>
          </w:p>
          <w:p>
            <w:pPr>
              <w:jc w:val="center"/>
            </w:pPr>
            <w:r>
              <w:rPr>
                <w:rFonts w:ascii="Calibri" w:cs="Calibri" w:eastAsia="Calibri" w:hAnsi="Calibri"/>
                <w:i/>
                <w:iCs/>
                <w:color w:val="F8EFE0"/>
                <w:sz w:val="16"/>
                <w:szCs w:val="16"/>
              </w:rPr>
              <w:t xml:space="preserve">after Week 6</w:t>
            </w:r>
          </w:p>
        </w:tc>
        <w:tc>
          <w:tcPr>
            <w:tcW w:type="dxa" w:w="1733"/>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3</w:t>
            </w:r>
          </w:p>
          <w:p>
            <w:pPr>
              <w:jc w:val="center"/>
            </w:pPr>
            <w:r>
              <w:rPr>
                <w:rFonts w:ascii="Calibri" w:cs="Calibri" w:eastAsia="Calibri" w:hAnsi="Calibri"/>
                <w:i/>
                <w:iCs/>
                <w:color w:val="F8EFE0"/>
                <w:sz w:val="16"/>
                <w:szCs w:val="16"/>
              </w:rPr>
              <w:t xml:space="preserve">after Week 10</w:t>
            </w:r>
          </w:p>
        </w:tc>
      </w:tr>
      <w:tr>
        <w:tc>
          <w:tcPr>
            <w:tcW w:type="dxa" w:w="1400"/>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CLO 1</w:t>
            </w:r>
          </w:p>
        </w:tc>
        <w:tc>
          <w:tcPr>
            <w:tcW w:type="dxa" w:w="1733"/>
            <w:tcMar>
              <w:top w:type="dxa" w:w="90"/>
              <w:left w:type="dxa" w:w="120"/>
              <w:bottom w:type="dxa" w:w="90"/>
              <w:right w:type="dxa" w:w="120"/>
            </w:tcMar>
            <w:vAlign w:val="center"/>
          </w:tcPr>
          <w:p>
            <w:pPr>
              <w:jc w:val="center"/>
            </w:pPr>
            <w:r>
              <w:rPr>
                <w:rFonts w:ascii="Calibri" w:cs="Calibri" w:eastAsia="Calibri" w:hAnsi="Calibri"/>
                <w:b/>
                <w:bCs/>
                <w:color w:val="140F50"/>
                <w:sz w:val="19"/>
                <w:szCs w:val="19"/>
              </w:rPr>
              <w:t xml:space="preserve">100% </w:t>
            </w:r>
            <w:r>
              <w:rPr>
                <w:rFonts w:ascii="Calibri" w:cs="Calibri" w:eastAsia="Calibri" w:hAnsi="Calibri"/>
                <w:sz w:val="16"/>
                <w:szCs w:val="16"/>
              </w:rPr>
              <w:t xml:space="preserve">✅ </w:t>
            </w:r>
            <w:r>
              <w:rPr>
                <w:rFonts w:ascii="Calibri" w:cs="Calibri" w:eastAsia="Calibri" w:hAnsi="Calibri"/>
                <w:b/>
                <w:bCs/>
                <w:color w:val="140F50"/>
                <w:sz w:val="16"/>
                <w:szCs w:val="16"/>
              </w:rPr>
              <w:t xml:space="preserve">Complete</w:t>
            </w:r>
          </w:p>
        </w:tc>
        <w:tc>
          <w:tcPr>
            <w:tcW w:type="dxa" w:w="1733"/>
            <w:tcMar>
              <w:top w:type="dxa" w:w="90"/>
              <w:left w:type="dxa" w:w="120"/>
              <w:bottom w:type="dxa" w:w="90"/>
              <w:right w:type="dxa" w:w="120"/>
            </w:tcMar>
            <w:vAlign w:val="center"/>
          </w:tcPr>
          <w:p>
            <w:pPr>
              <w:jc w:val="center"/>
            </w:pPr>
            <w:r>
              <w:rPr>
                <w:rFonts w:ascii="Calibri" w:cs="Calibri" w:eastAsia="Calibri" w:hAnsi="Calibri"/>
                <w:b/>
                <w:bCs/>
                <w:color w:val="140F50"/>
                <w:sz w:val="19"/>
                <w:szCs w:val="19"/>
              </w:rPr>
              <w:t xml:space="preserve">100% </w:t>
            </w:r>
            <w:r>
              <w:rPr>
                <w:rFonts w:ascii="Calibri" w:cs="Calibri" w:eastAsia="Calibri" w:hAnsi="Calibri"/>
                <w:sz w:val="16"/>
                <w:szCs w:val="16"/>
              </w:rPr>
              <w:t xml:space="preserve">✅ </w:t>
            </w:r>
            <w:r>
              <w:rPr>
                <w:rFonts w:ascii="Calibri" w:cs="Calibri" w:eastAsia="Calibri" w:hAnsi="Calibri"/>
                <w:b/>
                <w:bCs/>
                <w:color w:val="140F50"/>
                <w:sz w:val="16"/>
                <w:szCs w:val="16"/>
              </w:rPr>
              <w:t xml:space="preserve">Complete</w:t>
            </w:r>
          </w:p>
        </w:tc>
        <w:tc>
          <w:tcPr>
            <w:tcW w:type="dxa" w:w="1733"/>
            <w:tcMar>
              <w:top w:type="dxa" w:w="90"/>
              <w:left w:type="dxa" w:w="120"/>
              <w:bottom w:type="dxa" w:w="90"/>
              <w:right w:type="dxa" w:w="120"/>
            </w:tcMar>
            <w:vAlign w:val="center"/>
          </w:tcPr>
          <w:p>
            <w:pPr>
              <w:jc w:val="center"/>
            </w:pPr>
            <w:r>
              <w:rPr>
                <w:rFonts w:ascii="Calibri" w:cs="Calibri" w:eastAsia="Calibri" w:hAnsi="Calibri"/>
                <w:b/>
                <w:bCs/>
                <w:color w:val="140F50"/>
                <w:sz w:val="19"/>
                <w:szCs w:val="19"/>
              </w:rPr>
              <w:t xml:space="preserve">100% </w:t>
            </w:r>
            <w:r>
              <w:rPr>
                <w:rFonts w:ascii="Calibri" w:cs="Calibri" w:eastAsia="Calibri" w:hAnsi="Calibri"/>
                <w:sz w:val="16"/>
                <w:szCs w:val="16"/>
              </w:rPr>
              <w:t xml:space="preserve">✅ </w:t>
            </w:r>
            <w:r>
              <w:rPr>
                <w:rFonts w:ascii="Calibri" w:cs="Calibri" w:eastAsia="Calibri" w:hAnsi="Calibri"/>
                <w:b/>
                <w:bCs/>
                <w:color w:val="140F50"/>
                <w:sz w:val="16"/>
                <w:szCs w:val="16"/>
              </w:rPr>
              <w:t xml:space="preserve">Complete</w:t>
            </w:r>
          </w:p>
        </w:tc>
      </w:tr>
      <w:tr>
        <w:tc>
          <w:tcPr>
            <w:tcW w:type="dxa" w:w="1400"/>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CLO 2</w:t>
            </w:r>
          </w:p>
        </w:tc>
        <w:tc>
          <w:tcPr>
            <w:tcW w:type="dxa" w:w="1733"/>
            <w:tcMar>
              <w:top w:type="dxa" w:w="90"/>
              <w:left w:type="dxa" w:w="120"/>
              <w:bottom w:type="dxa" w:w="90"/>
              <w:right w:type="dxa" w:w="120"/>
            </w:tcMar>
            <w:vAlign w:val="center"/>
          </w:tcPr>
          <w:p>
            <w:pPr>
              <w:jc w:val="center"/>
            </w:pPr>
            <w:r>
              <w:rPr>
                <w:rFonts w:ascii="Calibri" w:cs="Calibri" w:eastAsia="Calibri" w:hAnsi="Calibri"/>
                <w:b/>
                <w:bCs/>
                <w:color w:val="140F50"/>
                <w:sz w:val="19"/>
                <w:szCs w:val="19"/>
              </w:rPr>
              <w:t xml:space="preserve">78% </w:t>
            </w:r>
            <w:r>
              <w:rPr>
                <w:rFonts w:ascii="Calibri" w:cs="Calibri" w:eastAsia="Calibri" w:hAnsi="Calibri"/>
                <w:sz w:val="16"/>
                <w:szCs w:val="16"/>
              </w:rPr>
              <w:t xml:space="preserve">📈 </w:t>
            </w:r>
            <w:r>
              <w:rPr>
                <w:rFonts w:ascii="Calibri" w:cs="Calibri" w:eastAsia="Calibri" w:hAnsi="Calibri"/>
                <w:b/>
                <w:bCs/>
                <w:color w:val="2E7D32"/>
                <w:sz w:val="16"/>
                <w:szCs w:val="16"/>
              </w:rPr>
              <w:t xml:space="preserve">Developing</w:t>
            </w:r>
          </w:p>
        </w:tc>
        <w:tc>
          <w:tcPr>
            <w:tcW w:type="dxa" w:w="1733"/>
            <w:tcMar>
              <w:top w:type="dxa" w:w="90"/>
              <w:left w:type="dxa" w:w="120"/>
              <w:bottom w:type="dxa" w:w="90"/>
              <w:right w:type="dxa" w:w="120"/>
            </w:tcMar>
            <w:vAlign w:val="center"/>
          </w:tcPr>
          <w:p>
            <w:pPr>
              <w:jc w:val="center"/>
            </w:pPr>
            <w:r>
              <w:rPr>
                <w:rFonts w:ascii="Calibri" w:cs="Calibri" w:eastAsia="Calibri" w:hAnsi="Calibri"/>
                <w:b/>
                <w:bCs/>
                <w:color w:val="140F50"/>
                <w:sz w:val="19"/>
                <w:szCs w:val="19"/>
              </w:rPr>
              <w:t xml:space="preserve">94% </w:t>
            </w:r>
            <w:r>
              <w:rPr>
                <w:rFonts w:ascii="Calibri" w:cs="Calibri" w:eastAsia="Calibri" w:hAnsi="Calibri"/>
                <w:sz w:val="16"/>
                <w:szCs w:val="16"/>
              </w:rPr>
              <w:t xml:space="preserve">📈 </w:t>
            </w:r>
            <w:r>
              <w:rPr>
                <w:rFonts w:ascii="Calibri" w:cs="Calibri" w:eastAsia="Calibri" w:hAnsi="Calibri"/>
                <w:b/>
                <w:bCs/>
                <w:color w:val="2E7D32"/>
                <w:sz w:val="16"/>
                <w:szCs w:val="16"/>
              </w:rPr>
              <w:t xml:space="preserve">Developing</w:t>
            </w:r>
          </w:p>
        </w:tc>
        <w:tc>
          <w:tcPr>
            <w:tcW w:type="dxa" w:w="1733"/>
            <w:tcMar>
              <w:top w:type="dxa" w:w="90"/>
              <w:left w:type="dxa" w:w="120"/>
              <w:bottom w:type="dxa" w:w="90"/>
              <w:right w:type="dxa" w:w="120"/>
            </w:tcMar>
            <w:vAlign w:val="center"/>
          </w:tcPr>
          <w:p>
            <w:pPr>
              <w:jc w:val="center"/>
            </w:pPr>
            <w:r>
              <w:rPr>
                <w:rFonts w:ascii="Calibri" w:cs="Calibri" w:eastAsia="Calibri" w:hAnsi="Calibri"/>
                <w:b/>
                <w:bCs/>
                <w:color w:val="140F50"/>
                <w:sz w:val="19"/>
                <w:szCs w:val="19"/>
              </w:rPr>
              <w:t xml:space="preserve">100% </w:t>
            </w:r>
            <w:r>
              <w:rPr>
                <w:rFonts w:ascii="Calibri" w:cs="Calibri" w:eastAsia="Calibri" w:hAnsi="Calibri"/>
                <w:sz w:val="16"/>
                <w:szCs w:val="16"/>
              </w:rPr>
              <w:t xml:space="preserve">✅ </w:t>
            </w:r>
            <w:r>
              <w:rPr>
                <w:rFonts w:ascii="Calibri" w:cs="Calibri" w:eastAsia="Calibri" w:hAnsi="Calibri"/>
                <w:b/>
                <w:bCs/>
                <w:color w:val="140F50"/>
                <w:sz w:val="16"/>
                <w:szCs w:val="16"/>
              </w:rPr>
              <w:t xml:space="preserve">Complete</w:t>
            </w:r>
          </w:p>
        </w:tc>
      </w:tr>
      <w:tr>
        <w:tc>
          <w:tcPr>
            <w:tcW w:type="dxa" w:w="1400"/>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CLO 3</w:t>
            </w:r>
          </w:p>
        </w:tc>
        <w:tc>
          <w:tcPr>
            <w:tcW w:type="dxa" w:w="1733"/>
            <w:tcMar>
              <w:top w:type="dxa" w:w="90"/>
              <w:left w:type="dxa" w:w="120"/>
              <w:bottom w:type="dxa" w:w="90"/>
              <w:right w:type="dxa" w:w="120"/>
            </w:tcMar>
            <w:vAlign w:val="center"/>
          </w:tcPr>
          <w:p>
            <w:pPr>
              <w:jc w:val="center"/>
            </w:pPr>
            <w:r>
              <w:rPr>
                <w:rFonts w:ascii="Calibri" w:cs="Calibri" w:eastAsia="Calibri" w:hAnsi="Calibri"/>
                <w:b/>
                <w:bCs/>
                <w:color w:val="140F50"/>
                <w:sz w:val="19"/>
                <w:szCs w:val="19"/>
              </w:rPr>
              <w:t xml:space="preserve">33% </w:t>
            </w:r>
            <w:r>
              <w:rPr>
                <w:rFonts w:ascii="Calibri" w:cs="Calibri" w:eastAsia="Calibri" w:hAnsi="Calibri"/>
                <w:sz w:val="16"/>
                <w:szCs w:val="16"/>
              </w:rPr>
              <w:t xml:space="preserve">🌱 </w:t>
            </w:r>
            <w:r>
              <w:rPr>
                <w:rFonts w:ascii="Calibri" w:cs="Calibri" w:eastAsia="Calibri" w:hAnsi="Calibri"/>
                <w:b/>
                <w:bCs/>
                <w:color w:val="9A6700"/>
                <w:sz w:val="16"/>
                <w:szCs w:val="16"/>
              </w:rPr>
              <w:t xml:space="preserve">Foundational</w:t>
            </w:r>
          </w:p>
        </w:tc>
        <w:tc>
          <w:tcPr>
            <w:tcW w:type="dxa" w:w="1733"/>
            <w:tcMar>
              <w:top w:type="dxa" w:w="90"/>
              <w:left w:type="dxa" w:w="120"/>
              <w:bottom w:type="dxa" w:w="90"/>
              <w:right w:type="dxa" w:w="120"/>
            </w:tcMar>
            <w:vAlign w:val="center"/>
          </w:tcPr>
          <w:p>
            <w:pPr>
              <w:jc w:val="center"/>
            </w:pPr>
            <w:r>
              <w:rPr>
                <w:rFonts w:ascii="Calibri" w:cs="Calibri" w:eastAsia="Calibri" w:hAnsi="Calibri"/>
                <w:b/>
                <w:bCs/>
                <w:color w:val="140F50"/>
                <w:sz w:val="19"/>
                <w:szCs w:val="19"/>
              </w:rPr>
              <w:t xml:space="preserve">94% </w:t>
            </w:r>
            <w:r>
              <w:rPr>
                <w:rFonts w:ascii="Calibri" w:cs="Calibri" w:eastAsia="Calibri" w:hAnsi="Calibri"/>
                <w:sz w:val="16"/>
                <w:szCs w:val="16"/>
              </w:rPr>
              <w:t xml:space="preserve">📈 </w:t>
            </w:r>
            <w:r>
              <w:rPr>
                <w:rFonts w:ascii="Calibri" w:cs="Calibri" w:eastAsia="Calibri" w:hAnsi="Calibri"/>
                <w:b/>
                <w:bCs/>
                <w:color w:val="2E7D32"/>
                <w:sz w:val="16"/>
                <w:szCs w:val="16"/>
              </w:rPr>
              <w:t xml:space="preserve">Developing</w:t>
            </w:r>
          </w:p>
        </w:tc>
        <w:tc>
          <w:tcPr>
            <w:tcW w:type="dxa" w:w="1733"/>
            <w:tcMar>
              <w:top w:type="dxa" w:w="90"/>
              <w:left w:type="dxa" w:w="120"/>
              <w:bottom w:type="dxa" w:w="90"/>
              <w:right w:type="dxa" w:w="120"/>
            </w:tcMar>
            <w:vAlign w:val="center"/>
          </w:tcPr>
          <w:p>
            <w:pPr>
              <w:jc w:val="center"/>
            </w:pPr>
            <w:r>
              <w:rPr>
                <w:rFonts w:ascii="Calibri" w:cs="Calibri" w:eastAsia="Calibri" w:hAnsi="Calibri"/>
                <w:b/>
                <w:bCs/>
                <w:color w:val="140F50"/>
                <w:sz w:val="19"/>
                <w:szCs w:val="19"/>
              </w:rPr>
              <w:t xml:space="preserve">100% </w:t>
            </w:r>
            <w:r>
              <w:rPr>
                <w:rFonts w:ascii="Calibri" w:cs="Calibri" w:eastAsia="Calibri" w:hAnsi="Calibri"/>
                <w:sz w:val="16"/>
                <w:szCs w:val="16"/>
              </w:rPr>
              <w:t xml:space="preserve">✅ </w:t>
            </w:r>
            <w:r>
              <w:rPr>
                <w:rFonts w:ascii="Calibri" w:cs="Calibri" w:eastAsia="Calibri" w:hAnsi="Calibri"/>
                <w:b/>
                <w:bCs/>
                <w:color w:val="140F50"/>
                <w:sz w:val="16"/>
                <w:szCs w:val="16"/>
              </w:rPr>
              <w:t xml:space="preserve">Complete</w:t>
            </w:r>
          </w:p>
        </w:tc>
      </w:tr>
    </w:tbl>
    <w:p>
      <w:pPr>
        <w:keepNext/>
        <w:pBdr>
          <w:bottom w:val="single" w:color="836BFF" w:sz="8" w:space="4"/>
        </w:pBdr>
        <w:spacing w:after="120" w:before="260"/>
      </w:pPr>
      <w:r>
        <w:rPr>
          <w:rFonts w:ascii="Georgia" w:cs="Georgia" w:eastAsia="Georgia" w:hAnsi="Georgia"/>
          <w:b/>
          <w:bCs/>
          <w:color w:val="836BFF"/>
          <w:sz w:val="26"/>
          <w:szCs w:val="26"/>
        </w:rPr>
        <w:t xml:space="preserve">4  </w:t>
      </w:r>
      <w:r>
        <w:rPr>
          <w:rFonts w:ascii="Georgia" w:cs="Georgia" w:eastAsia="Georgia" w:hAnsi="Georgia"/>
          <w:b/>
          <w:bCs/>
          <w:color w:val="140F50"/>
          <w:sz w:val="26"/>
          <w:szCs w:val="26"/>
        </w:rPr>
        <w:t xml:space="preserve">CLO Mapping — Readiness and Demand</w:t>
      </w:r>
    </w:p>
    <w:p>
      <w:pPr>
        <w:spacing w:after="220"/>
      </w:pPr>
      <w:r>
        <w:rPr>
          <w:rFonts w:ascii="Calibri" w:cs="Calibri" w:eastAsia="Calibri" w:hAnsi="Calibri"/>
          <w:i/>
          <w:iCs/>
          <w:color w:val="7A7598"/>
          <w:sz w:val="19"/>
          <w:szCs w:val="19"/>
        </w:rPr>
        <w:t xml:space="preserve">For each CLO, readiness (how much has been taught) is shown above demand (how much is assessed) at each assignment.</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333"/>
        <w:gridCol w:w="1333"/>
        <w:gridCol w:w="1334"/>
      </w:tblGrid>
      <w:tr>
        <w:tc>
          <w:tcPr>
            <w:tcW w:type="dxa" w:w="11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CLO</w:t>
            </w:r>
          </w:p>
        </w:tc>
        <w:tc>
          <w:tcPr>
            <w:tcW w:type="dxa" w:w="15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Measure</w:t>
            </w:r>
          </w:p>
        </w:tc>
        <w:tc>
          <w:tcPr>
            <w:tcW w:type="dxa" w:w="1333"/>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1</w:t>
            </w:r>
          </w:p>
          <w:p>
            <w:pPr>
              <w:jc w:val="center"/>
            </w:pPr>
            <w:r>
              <w:rPr>
                <w:rFonts w:ascii="Calibri" w:cs="Calibri" w:eastAsia="Calibri" w:hAnsi="Calibri"/>
                <w:i/>
                <w:iCs/>
                <w:color w:val="F8EFE0"/>
                <w:sz w:val="16"/>
                <w:szCs w:val="16"/>
              </w:rPr>
              <w:t xml:space="preserve">after Week 4</w:t>
            </w:r>
          </w:p>
        </w:tc>
        <w:tc>
          <w:tcPr>
            <w:tcW w:type="dxa" w:w="1333"/>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2</w:t>
            </w:r>
          </w:p>
          <w:p>
            <w:pPr>
              <w:jc w:val="center"/>
            </w:pPr>
            <w:r>
              <w:rPr>
                <w:rFonts w:ascii="Calibri" w:cs="Calibri" w:eastAsia="Calibri" w:hAnsi="Calibri"/>
                <w:i/>
                <w:iCs/>
                <w:color w:val="F8EFE0"/>
                <w:sz w:val="16"/>
                <w:szCs w:val="16"/>
              </w:rPr>
              <w:t xml:space="preserve">after Week 6</w:t>
            </w:r>
          </w:p>
        </w:tc>
        <w:tc>
          <w:tcPr>
            <w:tcW w:type="dxa" w:w="1333"/>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3</w:t>
            </w:r>
          </w:p>
          <w:p>
            <w:pPr>
              <w:jc w:val="center"/>
            </w:pPr>
            <w:r>
              <w:rPr>
                <w:rFonts w:ascii="Calibri" w:cs="Calibri" w:eastAsia="Calibri" w:hAnsi="Calibri"/>
                <w:i/>
                <w:iCs/>
                <w:color w:val="F8EFE0"/>
                <w:sz w:val="16"/>
                <w:szCs w:val="16"/>
              </w:rPr>
              <w:t xml:space="preserve">after Week 10</w:t>
            </w:r>
          </w:p>
        </w:tc>
      </w:tr>
      <w:tr>
        <w:tc>
          <w:tcPr>
            <w:tcW w:type="dxa" w:w="11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CLO 1</w:t>
            </w:r>
          </w:p>
        </w:tc>
        <w:tc>
          <w:tcPr>
            <w:tcW w:type="dxa" w:w="1500"/>
            <w:tcMar>
              <w:top w:type="dxa" w:w="90"/>
              <w:left w:type="dxa" w:w="120"/>
              <w:bottom w:type="dxa" w:w="90"/>
              <w:right w:type="dxa" w:w="120"/>
            </w:tcMar>
            <w:vAlign w:val="center"/>
          </w:tcPr>
          <w:p>
            <w:r>
              <w:rPr>
                <w:rFonts w:ascii="Calibri" w:cs="Calibri" w:eastAsia="Calibri" w:hAnsi="Calibri"/>
                <w:b/>
                <w:bCs/>
                <w:color w:val="140F50"/>
                <w:sz w:val="18"/>
                <w:szCs w:val="18"/>
              </w:rPr>
              <w:t xml:space="preserve">Readiness</w:t>
            </w:r>
          </w:p>
        </w:tc>
        <w:tc>
          <w:tcPr>
            <w:tcW w:type="dxa" w:w="1333"/>
            <w:tcMar>
              <w:top w:type="dxa" w:w="90"/>
              <w:left w:type="dxa" w:w="120"/>
              <w:bottom w:type="dxa" w:w="90"/>
              <w:right w:type="dxa" w:w="120"/>
            </w:tcMar>
            <w:vAlign w:val="center"/>
          </w:tcPr>
          <w:tbl>
            <w:tblPr>
              <w:tblW w:type="dxa" w:w="1080"/>
              <w:tblBorders>
                <w:top w:val="single" w:color="auto" w:sz="4"/>
                <w:left w:val="single" w:color="auto" w:sz="4"/>
                <w:bottom w:val="single" w:color="auto" w:sz="4"/>
                <w:right w:val="single" w:color="auto" w:sz="4"/>
                <w:insideH w:val="single" w:color="auto" w:sz="4"/>
                <w:insideV w:val="single" w:color="auto" w:sz="4"/>
              </w:tblBorders>
            </w:tblPr>
            <w:tblGrid>
              <w:gridCol w:w="1080"/>
            </w:tblGrid>
            <w:tr>
              <w:trPr>
                <w:trHeight w:val="200" w:hRule="exact"/>
              </w:trPr>
              <w:tc>
                <w:tcPr>
                  <w:tcW w:type="dxa" w:w="108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1333"/>
            <w:tcMar>
              <w:top w:type="dxa" w:w="90"/>
              <w:left w:type="dxa" w:w="120"/>
              <w:bottom w:type="dxa" w:w="90"/>
              <w:right w:type="dxa" w:w="120"/>
            </w:tcMar>
            <w:vAlign w:val="center"/>
          </w:tcPr>
          <w:tbl>
            <w:tblPr>
              <w:tblW w:type="dxa" w:w="1080"/>
              <w:tblBorders>
                <w:top w:val="single" w:color="auto" w:sz="4"/>
                <w:left w:val="single" w:color="auto" w:sz="4"/>
                <w:bottom w:val="single" w:color="auto" w:sz="4"/>
                <w:right w:val="single" w:color="auto" w:sz="4"/>
                <w:insideH w:val="single" w:color="auto" w:sz="4"/>
                <w:insideV w:val="single" w:color="auto" w:sz="4"/>
              </w:tblBorders>
            </w:tblPr>
            <w:tblGrid>
              <w:gridCol w:w="1080"/>
            </w:tblGrid>
            <w:tr>
              <w:trPr>
                <w:trHeight w:val="200" w:hRule="exact"/>
              </w:trPr>
              <w:tc>
                <w:tcPr>
                  <w:tcW w:type="dxa" w:w="108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c>
          <w:tcPr>
            <w:tcW w:type="dxa" w:w="1333"/>
            <w:tcMar>
              <w:top w:type="dxa" w:w="90"/>
              <w:left w:type="dxa" w:w="120"/>
              <w:bottom w:type="dxa" w:w="90"/>
              <w:right w:type="dxa" w:w="120"/>
            </w:tcMar>
            <w:vAlign w:val="center"/>
          </w:tcPr>
          <w:tbl>
            <w:tblPr>
              <w:tblW w:type="dxa" w:w="1080"/>
              <w:tblBorders>
                <w:top w:val="single" w:color="auto" w:sz="4"/>
                <w:left w:val="single" w:color="auto" w:sz="4"/>
                <w:bottom w:val="single" w:color="auto" w:sz="4"/>
                <w:right w:val="single" w:color="auto" w:sz="4"/>
                <w:insideH w:val="single" w:color="auto" w:sz="4"/>
                <w:insideV w:val="single" w:color="auto" w:sz="4"/>
              </w:tblBorders>
            </w:tblPr>
            <w:tblGrid>
              <w:gridCol w:w="1080"/>
            </w:tblGrid>
            <w:tr>
              <w:trPr>
                <w:trHeight w:val="200" w:hRule="exact"/>
              </w:trPr>
              <w:tc>
                <w:tcPr>
                  <w:tcW w:type="dxa" w:w="108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r>
      <w:tr>
        <w:tc>
          <w:tcPr>
            <w:tcW w:type="dxa" w:w="1100"/>
            <w:vMerge w:val="continue"/>
            <w:shd w:fill="F8EFE0" w:val="clear"/>
            <w:tcMar>
              <w:top w:type="dxa" w:w="90"/>
              <w:left w:type="dxa" w:w="120"/>
              <w:bottom w:type="dxa" w:w="90"/>
              <w:right w:type="dxa" w:w="120"/>
            </w:tcMar>
            <w:vAlign w:val="center"/>
          </w:tcPr>
          <w:p/>
        </w:tc>
        <w:tc>
          <w:tcPr>
            <w:tcW w:type="dxa" w:w="1500"/>
            <w:tcMar>
              <w:top w:type="dxa" w:w="90"/>
              <w:left w:type="dxa" w:w="120"/>
              <w:bottom w:type="dxa" w:w="90"/>
              <w:right w:type="dxa" w:w="120"/>
            </w:tcMar>
            <w:vAlign w:val="center"/>
          </w:tcPr>
          <w:p>
            <w:r>
              <w:rPr>
                <w:rFonts w:ascii="Calibri" w:cs="Calibri" w:eastAsia="Calibri" w:hAnsi="Calibri"/>
                <w:b/>
                <w:bCs/>
                <w:color w:val="4A4570"/>
                <w:sz w:val="18"/>
                <w:szCs w:val="18"/>
              </w:rPr>
              <w:t xml:space="preserve">Demand</w:t>
            </w:r>
          </w:p>
        </w:tc>
        <w:tc>
          <w:tcPr>
            <w:tcW w:type="dxa" w:w="1333"/>
            <w:tcMar>
              <w:top w:type="dxa" w:w="90"/>
              <w:left w:type="dxa" w:w="120"/>
              <w:bottom w:type="dxa" w:w="90"/>
              <w:right w:type="dxa" w:w="120"/>
            </w:tcMar>
            <w:vAlign w:val="center"/>
          </w:tcPr>
          <w:p>
            <w:pPr>
              <w:jc w:val="center"/>
            </w:pPr>
            <w:r>
              <w:rPr>
                <w:rFonts w:ascii="Calibri" w:cs="Calibri" w:eastAsia="Calibri" w:hAnsi="Calibri"/>
                <w:color w:val="140F50"/>
                <w:sz w:val="20"/>
                <w:szCs w:val="20"/>
              </w:rPr>
              <w:t xml:space="preserve">25</w:t>
            </w:r>
          </w:p>
        </w:tc>
        <w:tc>
          <w:tcPr>
            <w:tcW w:type="dxa" w:w="1333"/>
            <w:tcMar>
              <w:top w:type="dxa" w:w="90"/>
              <w:left w:type="dxa" w:w="120"/>
              <w:bottom w:type="dxa" w:w="90"/>
              <w:right w:type="dxa" w:w="120"/>
            </w:tcMar>
            <w:vAlign w:val="center"/>
          </w:tcPr>
          <w:p>
            <w:pPr>
              <w:jc w:val="center"/>
            </w:pPr>
            <w:r>
              <w:rPr>
                <w:rFonts w:ascii="Calibri" w:cs="Calibri" w:eastAsia="Calibri" w:hAnsi="Calibri"/>
                <w:color w:val="140F50"/>
                <w:sz w:val="20"/>
                <w:szCs w:val="20"/>
              </w:rPr>
              <w:t xml:space="preserve">10</w:t>
            </w:r>
          </w:p>
        </w:tc>
        <w:tc>
          <w:tcPr>
            <w:tcW w:type="dxa" w:w="1333"/>
            <w:tcMar>
              <w:top w:type="dxa" w:w="90"/>
              <w:left w:type="dxa" w:w="120"/>
              <w:bottom w:type="dxa" w:w="90"/>
              <w:right w:type="dxa" w:w="120"/>
            </w:tcMar>
            <w:vAlign w:val="center"/>
          </w:tcPr>
          <w:p>
            <w:pPr>
              <w:jc w:val="center"/>
            </w:pPr>
            <w:r>
              <w:rPr>
                <w:rFonts w:ascii="Calibri" w:cs="Calibri" w:eastAsia="Calibri" w:hAnsi="Calibri"/>
                <w:color w:val="140F50"/>
                <w:sz w:val="20"/>
                <w:szCs w:val="20"/>
              </w:rPr>
              <w:t xml:space="preserve">5</w:t>
            </w:r>
          </w:p>
        </w:tc>
      </w:tr>
      <w:tr>
        <w:tc>
          <w:tcPr>
            <w:tcW w:type="dxa" w:w="11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CLO 2</w:t>
            </w:r>
          </w:p>
        </w:tc>
        <w:tc>
          <w:tcPr>
            <w:tcW w:type="dxa" w:w="1500"/>
            <w:tcMar>
              <w:top w:type="dxa" w:w="90"/>
              <w:left w:type="dxa" w:w="120"/>
              <w:bottom w:type="dxa" w:w="90"/>
              <w:right w:type="dxa" w:w="120"/>
            </w:tcMar>
            <w:vAlign w:val="center"/>
          </w:tcPr>
          <w:p>
            <w:r>
              <w:rPr>
                <w:rFonts w:ascii="Calibri" w:cs="Calibri" w:eastAsia="Calibri" w:hAnsi="Calibri"/>
                <w:b/>
                <w:bCs/>
                <w:color w:val="140F50"/>
                <w:sz w:val="18"/>
                <w:szCs w:val="18"/>
              </w:rPr>
              <w:t xml:space="preserve">Readiness</w:t>
            </w:r>
          </w:p>
        </w:tc>
        <w:tc>
          <w:tcPr>
            <w:tcW w:type="dxa" w:w="1333"/>
            <w:tcMar>
              <w:top w:type="dxa" w:w="90"/>
              <w:left w:type="dxa" w:w="120"/>
              <w:bottom w:type="dxa" w:w="90"/>
              <w:right w:type="dxa" w:w="120"/>
            </w:tcMar>
            <w:vAlign w:val="center"/>
          </w:tcPr>
          <w:tbl>
            <w:tblPr>
              <w:tblW w:type="dxa" w:w="1080"/>
              <w:tblBorders>
                <w:top w:val="single" w:color="auto" w:sz="4"/>
                <w:left w:val="single" w:color="auto" w:sz="4"/>
                <w:bottom w:val="single" w:color="auto" w:sz="4"/>
                <w:right w:val="single" w:color="auto" w:sz="4"/>
                <w:insideH w:val="single" w:color="auto" w:sz="4"/>
                <w:insideV w:val="single" w:color="auto" w:sz="4"/>
              </w:tblBorders>
            </w:tblPr>
            <w:tblGrid>
              <w:gridCol w:w="842"/>
              <w:gridCol w:w="238"/>
            </w:tblGrid>
            <w:tr>
              <w:trPr>
                <w:trHeight w:val="200" w:hRule="exact"/>
              </w:trPr>
              <w:tc>
                <w:tcPr>
                  <w:tcW w:type="dxa" w:w="842"/>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238"/>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1333"/>
            <w:tcMar>
              <w:top w:type="dxa" w:w="90"/>
              <w:left w:type="dxa" w:w="120"/>
              <w:bottom w:type="dxa" w:w="90"/>
              <w:right w:type="dxa" w:w="120"/>
            </w:tcMar>
            <w:vAlign w:val="center"/>
          </w:tcPr>
          <w:tbl>
            <w:tblPr>
              <w:tblW w:type="dxa" w:w="1080"/>
              <w:tblBorders>
                <w:top w:val="single" w:color="auto" w:sz="4"/>
                <w:left w:val="single" w:color="auto" w:sz="4"/>
                <w:bottom w:val="single" w:color="auto" w:sz="4"/>
                <w:right w:val="single" w:color="auto" w:sz="4"/>
                <w:insideH w:val="single" w:color="auto" w:sz="4"/>
                <w:insideV w:val="single" w:color="auto" w:sz="4"/>
              </w:tblBorders>
            </w:tblPr>
            <w:tblGrid>
              <w:gridCol w:w="1015"/>
              <w:gridCol w:w="65"/>
            </w:tblGrid>
            <w:tr>
              <w:trPr>
                <w:trHeight w:val="200" w:hRule="exact"/>
              </w:trPr>
              <w:tc>
                <w:tcPr>
                  <w:tcW w:type="dxa" w:w="1015"/>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65"/>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1333"/>
            <w:tcMar>
              <w:top w:type="dxa" w:w="90"/>
              <w:left w:type="dxa" w:w="120"/>
              <w:bottom w:type="dxa" w:w="90"/>
              <w:right w:type="dxa" w:w="120"/>
            </w:tcMar>
            <w:vAlign w:val="center"/>
          </w:tcPr>
          <w:tbl>
            <w:tblPr>
              <w:tblW w:type="dxa" w:w="1080"/>
              <w:tblBorders>
                <w:top w:val="single" w:color="auto" w:sz="4"/>
                <w:left w:val="single" w:color="auto" w:sz="4"/>
                <w:bottom w:val="single" w:color="auto" w:sz="4"/>
                <w:right w:val="single" w:color="auto" w:sz="4"/>
                <w:insideH w:val="single" w:color="auto" w:sz="4"/>
                <w:insideV w:val="single" w:color="auto" w:sz="4"/>
              </w:tblBorders>
            </w:tblPr>
            <w:tblGrid>
              <w:gridCol w:w="1080"/>
            </w:tblGrid>
            <w:tr>
              <w:trPr>
                <w:trHeight w:val="200" w:hRule="exact"/>
              </w:trPr>
              <w:tc>
                <w:tcPr>
                  <w:tcW w:type="dxa" w:w="108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r>
      <w:tr>
        <w:tc>
          <w:tcPr>
            <w:tcW w:type="dxa" w:w="1100"/>
            <w:vMerge w:val="continue"/>
            <w:shd w:fill="F8EFE0" w:val="clear"/>
            <w:tcMar>
              <w:top w:type="dxa" w:w="90"/>
              <w:left w:type="dxa" w:w="120"/>
              <w:bottom w:type="dxa" w:w="90"/>
              <w:right w:type="dxa" w:w="120"/>
            </w:tcMar>
            <w:vAlign w:val="center"/>
          </w:tcPr>
          <w:p/>
        </w:tc>
        <w:tc>
          <w:tcPr>
            <w:tcW w:type="dxa" w:w="1500"/>
            <w:tcMar>
              <w:top w:type="dxa" w:w="90"/>
              <w:left w:type="dxa" w:w="120"/>
              <w:bottom w:type="dxa" w:w="90"/>
              <w:right w:type="dxa" w:w="120"/>
            </w:tcMar>
            <w:vAlign w:val="center"/>
          </w:tcPr>
          <w:p>
            <w:r>
              <w:rPr>
                <w:rFonts w:ascii="Calibri" w:cs="Calibri" w:eastAsia="Calibri" w:hAnsi="Calibri"/>
                <w:b/>
                <w:bCs/>
                <w:color w:val="4A4570"/>
                <w:sz w:val="18"/>
                <w:szCs w:val="18"/>
              </w:rPr>
              <w:t xml:space="preserve">Demand</w:t>
            </w:r>
          </w:p>
        </w:tc>
        <w:tc>
          <w:tcPr>
            <w:tcW w:type="dxa" w:w="1333"/>
            <w:tcMar>
              <w:top w:type="dxa" w:w="90"/>
              <w:left w:type="dxa" w:w="120"/>
              <w:bottom w:type="dxa" w:w="90"/>
              <w:right w:type="dxa" w:w="120"/>
            </w:tcMar>
            <w:vAlign w:val="center"/>
          </w:tcPr>
          <w:p>
            <w:pPr>
              <w:jc w:val="center"/>
            </w:pPr>
            <w:r>
              <w:rPr>
                <w:rFonts w:ascii="Calibri" w:cs="Calibri" w:eastAsia="Calibri" w:hAnsi="Calibri"/>
                <w:color w:val="140F50"/>
                <w:sz w:val="20"/>
                <w:szCs w:val="20"/>
              </w:rPr>
              <w:t xml:space="preserve">10</w:t>
            </w:r>
          </w:p>
        </w:tc>
        <w:tc>
          <w:tcPr>
            <w:tcW w:type="dxa" w:w="1333"/>
            <w:tcMar>
              <w:top w:type="dxa" w:w="90"/>
              <w:left w:type="dxa" w:w="120"/>
              <w:bottom w:type="dxa" w:w="90"/>
              <w:right w:type="dxa" w:w="120"/>
            </w:tcMar>
            <w:vAlign w:val="center"/>
          </w:tcPr>
          <w:p>
            <w:pPr>
              <w:jc w:val="center"/>
            </w:pPr>
            <w:r>
              <w:rPr>
                <w:rFonts w:ascii="Calibri" w:cs="Calibri" w:eastAsia="Calibri" w:hAnsi="Calibri"/>
                <w:color w:val="140F50"/>
                <w:sz w:val="20"/>
                <w:szCs w:val="20"/>
              </w:rPr>
              <w:t xml:space="preserve">10</w:t>
            </w:r>
          </w:p>
        </w:tc>
        <w:tc>
          <w:tcPr>
            <w:tcW w:type="dxa" w:w="1333"/>
            <w:tcMar>
              <w:top w:type="dxa" w:w="90"/>
              <w:left w:type="dxa" w:w="120"/>
              <w:bottom w:type="dxa" w:w="90"/>
              <w:right w:type="dxa" w:w="120"/>
            </w:tcMar>
            <w:vAlign w:val="center"/>
          </w:tcPr>
          <w:p>
            <w:pPr>
              <w:jc w:val="center"/>
            </w:pPr>
            <w:r>
              <w:rPr>
                <w:rFonts w:ascii="Calibri" w:cs="Calibri" w:eastAsia="Calibri" w:hAnsi="Calibri"/>
                <w:color w:val="140F50"/>
                <w:sz w:val="20"/>
                <w:szCs w:val="20"/>
              </w:rPr>
              <w:t xml:space="preserve">10</w:t>
            </w:r>
          </w:p>
        </w:tc>
      </w:tr>
      <w:tr>
        <w:tc>
          <w:tcPr>
            <w:tcW w:type="dxa" w:w="1100"/>
            <w:vMerge w:val="restart"/>
            <w:shd w:fill="F8EFE0" w:val="clear"/>
            <w:tcMar>
              <w:top w:type="dxa" w:w="90"/>
              <w:left w:type="dxa" w:w="120"/>
              <w:bottom w:type="dxa" w:w="90"/>
              <w:right w:type="dxa" w:w="120"/>
            </w:tcMar>
            <w:vAlign w:val="center"/>
          </w:tcPr>
          <w:p>
            <w:r>
              <w:rPr>
                <w:rFonts w:ascii="Calibri" w:cs="Calibri" w:eastAsia="Calibri" w:hAnsi="Calibri"/>
                <w:b/>
                <w:bCs/>
                <w:color w:val="140F50"/>
                <w:sz w:val="20"/>
                <w:szCs w:val="20"/>
              </w:rPr>
              <w:t xml:space="preserve">CLO 3</w:t>
            </w:r>
          </w:p>
        </w:tc>
        <w:tc>
          <w:tcPr>
            <w:tcW w:type="dxa" w:w="1500"/>
            <w:tcMar>
              <w:top w:type="dxa" w:w="90"/>
              <w:left w:type="dxa" w:w="120"/>
              <w:bottom w:type="dxa" w:w="90"/>
              <w:right w:type="dxa" w:w="120"/>
            </w:tcMar>
            <w:vAlign w:val="center"/>
          </w:tcPr>
          <w:p>
            <w:r>
              <w:rPr>
                <w:rFonts w:ascii="Calibri" w:cs="Calibri" w:eastAsia="Calibri" w:hAnsi="Calibri"/>
                <w:b/>
                <w:bCs/>
                <w:color w:val="140F50"/>
                <w:sz w:val="18"/>
                <w:szCs w:val="18"/>
              </w:rPr>
              <w:t xml:space="preserve">Readiness</w:t>
            </w:r>
          </w:p>
        </w:tc>
        <w:tc>
          <w:tcPr>
            <w:tcW w:type="dxa" w:w="1333"/>
            <w:tcMar>
              <w:top w:type="dxa" w:w="90"/>
              <w:left w:type="dxa" w:w="120"/>
              <w:bottom w:type="dxa" w:w="90"/>
              <w:right w:type="dxa" w:w="120"/>
            </w:tcMar>
            <w:vAlign w:val="center"/>
          </w:tcPr>
          <w:tbl>
            <w:tblPr>
              <w:tblW w:type="dxa" w:w="1080"/>
              <w:tblBorders>
                <w:top w:val="single" w:color="auto" w:sz="4"/>
                <w:left w:val="single" w:color="auto" w:sz="4"/>
                <w:bottom w:val="single" w:color="auto" w:sz="4"/>
                <w:right w:val="single" w:color="auto" w:sz="4"/>
                <w:insideH w:val="single" w:color="auto" w:sz="4"/>
                <w:insideV w:val="single" w:color="auto" w:sz="4"/>
              </w:tblBorders>
            </w:tblPr>
            <w:tblGrid>
              <w:gridCol w:w="356"/>
              <w:gridCol w:w="724"/>
            </w:tblGrid>
            <w:tr>
              <w:trPr>
                <w:trHeight w:val="200" w:hRule="exact"/>
              </w:trPr>
              <w:tc>
                <w:tcPr>
                  <w:tcW w:type="dxa" w:w="356"/>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724"/>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1333"/>
            <w:tcMar>
              <w:top w:type="dxa" w:w="90"/>
              <w:left w:type="dxa" w:w="120"/>
              <w:bottom w:type="dxa" w:w="90"/>
              <w:right w:type="dxa" w:w="120"/>
            </w:tcMar>
            <w:vAlign w:val="center"/>
          </w:tcPr>
          <w:tbl>
            <w:tblPr>
              <w:tblW w:type="dxa" w:w="1080"/>
              <w:tblBorders>
                <w:top w:val="single" w:color="auto" w:sz="4"/>
                <w:left w:val="single" w:color="auto" w:sz="4"/>
                <w:bottom w:val="single" w:color="auto" w:sz="4"/>
                <w:right w:val="single" w:color="auto" w:sz="4"/>
                <w:insideH w:val="single" w:color="auto" w:sz="4"/>
                <w:insideV w:val="single" w:color="auto" w:sz="4"/>
              </w:tblBorders>
            </w:tblPr>
            <w:tblGrid>
              <w:gridCol w:w="1015"/>
              <w:gridCol w:w="65"/>
            </w:tblGrid>
            <w:tr>
              <w:trPr>
                <w:trHeight w:val="200" w:hRule="exact"/>
              </w:trPr>
              <w:tc>
                <w:tcPr>
                  <w:tcW w:type="dxa" w:w="1015"/>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c>
                <w:tcPr>
                  <w:tcW w:type="dxa" w:w="65"/>
                  <w:tcBorders>
                    <w:top w:val="none" w:color="auto" w:sz="0"/>
                    <w:left w:val="none" w:color="auto" w:sz="0"/>
                    <w:bottom w:val="none" w:color="auto" w:sz="0"/>
                    <w:right w:val="none" w:color="auto" w:sz="0"/>
                  </w:tcBorders>
                  <w:shd w:fill="EDE3D1" w:val="clear"/>
                  <w:tcMar>
                    <w:top w:type="dxa" w:w="0"/>
                    <w:left w:type="dxa" w:w="0"/>
                    <w:bottom w:type="dxa" w:w="0"/>
                    <w:right w:type="dxa" w:w="0"/>
                  </w:tcMar>
                </w:tcPr>
                <w:p>
                  <w:r>
                    <w:rPr>
                      <w:sz w:val="2"/>
                      <w:szCs w:val="2"/>
                    </w:rPr>
                    <w:t xml:space="preserve"/>
                  </w:r>
                </w:p>
              </w:tc>
            </w:tr>
          </w:tbl>
          <w:p/>
        </w:tc>
        <w:tc>
          <w:tcPr>
            <w:tcW w:type="dxa" w:w="1333"/>
            <w:tcMar>
              <w:top w:type="dxa" w:w="90"/>
              <w:left w:type="dxa" w:w="120"/>
              <w:bottom w:type="dxa" w:w="90"/>
              <w:right w:type="dxa" w:w="120"/>
            </w:tcMar>
            <w:vAlign w:val="center"/>
          </w:tcPr>
          <w:tbl>
            <w:tblPr>
              <w:tblW w:type="dxa" w:w="1080"/>
              <w:tblBorders>
                <w:top w:val="single" w:color="auto" w:sz="4"/>
                <w:left w:val="single" w:color="auto" w:sz="4"/>
                <w:bottom w:val="single" w:color="auto" w:sz="4"/>
                <w:right w:val="single" w:color="auto" w:sz="4"/>
                <w:insideH w:val="single" w:color="auto" w:sz="4"/>
                <w:insideV w:val="single" w:color="auto" w:sz="4"/>
              </w:tblBorders>
            </w:tblPr>
            <w:tblGrid>
              <w:gridCol w:w="1080"/>
            </w:tblGrid>
            <w:tr>
              <w:trPr>
                <w:trHeight w:val="200" w:hRule="exact"/>
              </w:trPr>
              <w:tc>
                <w:tcPr>
                  <w:tcW w:type="dxa" w:w="1080"/>
                  <w:tcBorders>
                    <w:top w:val="none" w:color="auto" w:sz="0"/>
                    <w:left w:val="none" w:color="auto" w:sz="0"/>
                    <w:bottom w:val="none" w:color="auto" w:sz="0"/>
                    <w:right w:val="none" w:color="auto" w:sz="0"/>
                  </w:tcBorders>
                  <w:shd w:fill="836BFF" w:val="clear"/>
                  <w:tcMar>
                    <w:top w:type="dxa" w:w="0"/>
                    <w:left w:type="dxa" w:w="0"/>
                    <w:bottom w:type="dxa" w:w="0"/>
                    <w:right w:type="dxa" w:w="0"/>
                  </w:tcMar>
                </w:tcPr>
                <w:p>
                  <w:r>
                    <w:rPr>
                      <w:sz w:val="2"/>
                      <w:szCs w:val="2"/>
                    </w:rPr>
                    <w:t xml:space="preserve"/>
                  </w:r>
                </w:p>
              </w:tc>
            </w:tr>
          </w:tbl>
          <w:p/>
        </w:tc>
      </w:tr>
      <w:tr>
        <w:tc>
          <w:tcPr>
            <w:tcW w:type="dxa" w:w="1100"/>
            <w:vMerge w:val="continue"/>
            <w:shd w:fill="F8EFE0" w:val="clear"/>
            <w:tcMar>
              <w:top w:type="dxa" w:w="90"/>
              <w:left w:type="dxa" w:w="120"/>
              <w:bottom w:type="dxa" w:w="90"/>
              <w:right w:type="dxa" w:w="120"/>
            </w:tcMar>
            <w:vAlign w:val="center"/>
          </w:tcPr>
          <w:p/>
        </w:tc>
        <w:tc>
          <w:tcPr>
            <w:tcW w:type="dxa" w:w="1500"/>
            <w:tcMar>
              <w:top w:type="dxa" w:w="90"/>
              <w:left w:type="dxa" w:w="120"/>
              <w:bottom w:type="dxa" w:w="90"/>
              <w:right w:type="dxa" w:w="120"/>
            </w:tcMar>
            <w:vAlign w:val="center"/>
          </w:tcPr>
          <w:p>
            <w:r>
              <w:rPr>
                <w:rFonts w:ascii="Calibri" w:cs="Calibri" w:eastAsia="Calibri" w:hAnsi="Calibri"/>
                <w:b/>
                <w:bCs/>
                <w:color w:val="4A4570"/>
                <w:sz w:val="18"/>
                <w:szCs w:val="18"/>
              </w:rPr>
              <w:t xml:space="preserve">Demand</w:t>
            </w:r>
          </w:p>
        </w:tc>
        <w:tc>
          <w:tcPr>
            <w:tcW w:type="dxa" w:w="1333"/>
            <w:tcMar>
              <w:top w:type="dxa" w:w="90"/>
              <w:left w:type="dxa" w:w="120"/>
              <w:bottom w:type="dxa" w:w="90"/>
              <w:right w:type="dxa" w:w="120"/>
            </w:tcMar>
            <w:vAlign w:val="center"/>
          </w:tcPr>
          <w:p>
            <w:pPr>
              <w:jc w:val="center"/>
            </w:pPr>
            <w:r>
              <w:rPr>
                <w:rFonts w:ascii="Calibri" w:cs="Calibri" w:eastAsia="Calibri" w:hAnsi="Calibri"/>
                <w:color w:val="140F50"/>
                <w:sz w:val="20"/>
                <w:szCs w:val="20"/>
              </w:rPr>
              <w:t xml:space="preserve">5</w:t>
            </w:r>
          </w:p>
        </w:tc>
        <w:tc>
          <w:tcPr>
            <w:tcW w:type="dxa" w:w="1333"/>
            <w:tcMar>
              <w:top w:type="dxa" w:w="90"/>
              <w:left w:type="dxa" w:w="120"/>
              <w:bottom w:type="dxa" w:w="90"/>
              <w:right w:type="dxa" w:w="120"/>
            </w:tcMar>
            <w:vAlign w:val="center"/>
          </w:tcPr>
          <w:p>
            <w:pPr>
              <w:jc w:val="center"/>
            </w:pPr>
            <w:r>
              <w:rPr>
                <w:rFonts w:ascii="Calibri" w:cs="Calibri" w:eastAsia="Calibri" w:hAnsi="Calibri"/>
                <w:color w:val="140F50"/>
                <w:sz w:val="20"/>
                <w:szCs w:val="20"/>
              </w:rPr>
              <w:t xml:space="preserve">10</w:t>
            </w:r>
          </w:p>
        </w:tc>
        <w:tc>
          <w:tcPr>
            <w:tcW w:type="dxa" w:w="1333"/>
            <w:tcMar>
              <w:top w:type="dxa" w:w="90"/>
              <w:left w:type="dxa" w:w="120"/>
              <w:bottom w:type="dxa" w:w="90"/>
              <w:right w:type="dxa" w:w="120"/>
            </w:tcMar>
            <w:vAlign w:val="center"/>
          </w:tcPr>
          <w:p>
            <w:pPr>
              <w:jc w:val="center"/>
            </w:pPr>
            <w:r>
              <w:rPr>
                <w:rFonts w:ascii="Calibri" w:cs="Calibri" w:eastAsia="Calibri" w:hAnsi="Calibri"/>
                <w:color w:val="140F50"/>
                <w:sz w:val="20"/>
                <w:szCs w:val="20"/>
              </w:rPr>
              <w:t xml:space="preserve">15</w:t>
            </w:r>
          </w:p>
        </w:tc>
      </w:tr>
    </w:tbl>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none" w:color="auto" w:sz="0"/>
              <w:left w:val="single" w:color="836BFF" w:sz="24"/>
              <w:bottom w:val="none" w:color="auto" w:sz="0"/>
              <w:right w:val="none" w:color="auto" w:sz="0"/>
            </w:tcBorders>
            <w:shd w:fill="F8EFE0" w:val="clear"/>
            <w:tcMar>
              <w:top w:type="dxa" w:w="160"/>
              <w:left w:type="dxa" w:w="220"/>
              <w:bottom w:type="dxa" w:w="160"/>
              <w:right w:type="dxa" w:w="220"/>
            </w:tcMar>
          </w:tcPr>
          <w:p>
            <w:r>
              <w:rPr>
                <w:rFonts w:ascii="Calibri" w:cs="Calibri" w:eastAsia="Calibri" w:hAnsi="Calibri"/>
                <w:b/>
                <w:bCs/>
                <w:color w:val="836BFF"/>
                <w:spacing w:val="20"/>
                <w:sz w:val="16"/>
                <w:szCs w:val="16"/>
              </w:rPr>
              <w:t xml:space="preserve">READINESS CEILING</w:t>
            </w:r>
          </w:p>
          <w:p>
            <w:pPr>
              <w:spacing w:before="60"/>
            </w:pPr>
            <w:r>
              <w:rPr>
                <w:rFonts w:ascii="Calibri" w:cs="Calibri" w:eastAsia="Calibri" w:hAnsi="Calibri"/>
                <w:color w:val="4A4570"/>
                <w:sz w:val="19"/>
                <w:szCs w:val="19"/>
              </w:rPr>
              <w:t xml:space="preserve">Cumulative demand can never exceed cumulative readiness at any assignment. Where the two are close, the teaching sequence has little room to spare if the assignment moves earlier.</w:t>
            </w:r>
          </w:p>
        </w:tc>
      </w:tr>
    </w:tbl>
    <w:p>
      <w:pPr>
        <w:keepNext/>
        <w:pBdr>
          <w:bottom w:val="single" w:color="836BFF" w:sz="8" w:space="4"/>
        </w:pBdr>
        <w:spacing w:after="120" w:before="260"/>
      </w:pPr>
      <w:r>
        <w:rPr>
          <w:rFonts w:ascii="Georgia" w:cs="Georgia" w:eastAsia="Georgia" w:hAnsi="Georgia"/>
          <w:b/>
          <w:bCs/>
          <w:color w:val="836BFF"/>
          <w:sz w:val="26"/>
          <w:szCs w:val="26"/>
        </w:rPr>
        <w:t xml:space="preserve">5  </w:t>
      </w:r>
      <w:r>
        <w:rPr>
          <w:rFonts w:ascii="Georgia" w:cs="Georgia" w:eastAsia="Georgia" w:hAnsi="Georgia"/>
          <w:b/>
          <w:bCs/>
          <w:color w:val="140F50"/>
          <w:sz w:val="26"/>
          <w:szCs w:val="26"/>
        </w:rPr>
        <w:t xml:space="preserve">Assignment Weightings</w:t>
      </w:r>
    </w:p>
    <w:p>
      <w:pPr>
        <w:spacing w:after="220"/>
      </w:pPr>
      <w:r>
        <w:rPr>
          <w:rFonts w:ascii="Calibri" w:cs="Calibri" w:eastAsia="Calibri" w:hAnsi="Calibri"/>
          <w:i/>
          <w:iCs/>
          <w:color w:val="7A7598"/>
          <w:sz w:val="19"/>
          <w:szCs w:val="19"/>
        </w:rPr>
        <w:t xml:space="preserve">The resulting weight each assignment carries in the overall course grade, derived from the CLO mapping above.</w:t>
      </w:r>
    </w:p>
    <w:tbl>
      <w:tblPr>
        <w:tblW w:type="dxa" w:w="6598"/>
        <w:tblBorders>
          <w:top w:val="single" w:color="auto" w:sz="4"/>
          <w:left w:val="single" w:color="auto" w:sz="4"/>
          <w:bottom w:val="single" w:color="auto" w:sz="4"/>
          <w:right w:val="single" w:color="auto" w:sz="4"/>
          <w:insideH w:val="single" w:color="auto" w:sz="4"/>
          <w:insideV w:val="single" w:color="auto" w:sz="4"/>
        </w:tblBorders>
      </w:tblPr>
      <w:tblGrid>
        <w:gridCol w:w="1600"/>
        <w:gridCol w:w="1666"/>
        <w:gridCol w:w="1666"/>
        <w:gridCol w:w="1666"/>
      </w:tblGrid>
      <w:tr>
        <w:tc>
          <w:tcPr>
            <w:tcW w:type="dxa" w:w="16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CLO</w:t>
            </w:r>
          </w:p>
        </w:tc>
        <w:tc>
          <w:tcPr>
            <w:tcW w:type="dxa" w:w="1666"/>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1</w:t>
            </w:r>
          </w:p>
          <w:p>
            <w:pPr>
              <w:jc w:val="center"/>
            </w:pPr>
            <w:r>
              <w:rPr>
                <w:rFonts w:ascii="Calibri" w:cs="Calibri" w:eastAsia="Calibri" w:hAnsi="Calibri"/>
                <w:i/>
                <w:iCs/>
                <w:color w:val="F8EFE0"/>
                <w:sz w:val="16"/>
                <w:szCs w:val="16"/>
              </w:rPr>
              <w:t xml:space="preserve">after Week 4</w:t>
            </w:r>
          </w:p>
        </w:tc>
        <w:tc>
          <w:tcPr>
            <w:tcW w:type="dxa" w:w="1666"/>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2</w:t>
            </w:r>
          </w:p>
          <w:p>
            <w:pPr>
              <w:jc w:val="center"/>
            </w:pPr>
            <w:r>
              <w:rPr>
                <w:rFonts w:ascii="Calibri" w:cs="Calibri" w:eastAsia="Calibri" w:hAnsi="Calibri"/>
                <w:i/>
                <w:iCs/>
                <w:color w:val="F8EFE0"/>
                <w:sz w:val="16"/>
                <w:szCs w:val="16"/>
              </w:rPr>
              <w:t xml:space="preserve">after Week 6</w:t>
            </w:r>
          </w:p>
        </w:tc>
        <w:tc>
          <w:tcPr>
            <w:tcW w:type="dxa" w:w="1666"/>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3</w:t>
            </w:r>
          </w:p>
          <w:p>
            <w:pPr>
              <w:jc w:val="center"/>
            </w:pPr>
            <w:r>
              <w:rPr>
                <w:rFonts w:ascii="Calibri" w:cs="Calibri" w:eastAsia="Calibri" w:hAnsi="Calibri"/>
                <w:i/>
                <w:iCs/>
                <w:color w:val="F8EFE0"/>
                <w:sz w:val="16"/>
                <w:szCs w:val="16"/>
              </w:rPr>
              <w:t xml:space="preserve">after Week 10</w:t>
            </w:r>
          </w:p>
        </w:tc>
      </w:tr>
      <w:tr>
        <w:tc>
          <w:tcPr>
            <w:tcW w:type="dxa" w:w="1600"/>
            <w:tcMar>
              <w:top w:type="dxa" w:w="90"/>
              <w:left w:type="dxa" w:w="120"/>
              <w:bottom w:type="dxa" w:w="90"/>
              <w:right w:type="dxa" w:w="120"/>
            </w:tcMar>
            <w:vAlign w:val="center"/>
          </w:tcPr>
          <w:p>
            <w:r>
              <w:rPr>
                <w:rFonts w:ascii="Calibri" w:cs="Calibri" w:eastAsia="Calibri" w:hAnsi="Calibri"/>
                <w:b/>
                <w:bCs/>
                <w:color w:val="140F50"/>
                <w:sz w:val="20"/>
                <w:szCs w:val="20"/>
              </w:rPr>
              <w:t xml:space="preserve">CLO 1</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12.50%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5.00%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2.50%</w:t>
            </w:r>
          </w:p>
        </w:tc>
      </w:tr>
      <w:tr>
        <w:tc>
          <w:tcPr>
            <w:tcW w:type="dxa" w:w="1600"/>
            <w:tcMar>
              <w:top w:type="dxa" w:w="90"/>
              <w:left w:type="dxa" w:w="120"/>
              <w:bottom w:type="dxa" w:w="90"/>
              <w:right w:type="dxa" w:w="120"/>
            </w:tcMar>
            <w:vAlign w:val="center"/>
          </w:tcPr>
          <w:p>
            <w:r>
              <w:rPr>
                <w:rFonts w:ascii="Calibri" w:cs="Calibri" w:eastAsia="Calibri" w:hAnsi="Calibri"/>
                <w:b/>
                <w:bCs/>
                <w:color w:val="140F50"/>
                <w:sz w:val="20"/>
                <w:szCs w:val="20"/>
              </w:rPr>
              <w:t xml:space="preserve">CLO 2</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10.00%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10.00%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10.00%</w:t>
            </w:r>
          </w:p>
        </w:tc>
      </w:tr>
      <w:tr>
        <w:tc>
          <w:tcPr>
            <w:tcW w:type="dxa" w:w="1600"/>
            <w:tcMar>
              <w:top w:type="dxa" w:w="90"/>
              <w:left w:type="dxa" w:w="120"/>
              <w:bottom w:type="dxa" w:w="90"/>
              <w:right w:type="dxa" w:w="120"/>
            </w:tcMar>
            <w:vAlign w:val="center"/>
          </w:tcPr>
          <w:p>
            <w:r>
              <w:rPr>
                <w:rFonts w:ascii="Calibri" w:cs="Calibri" w:eastAsia="Calibri" w:hAnsi="Calibri"/>
                <w:b/>
                <w:bCs/>
                <w:color w:val="140F50"/>
                <w:sz w:val="20"/>
                <w:szCs w:val="20"/>
              </w:rPr>
              <w:t xml:space="preserve">CLO 3</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8.33%</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16.67%</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25.00%</w:t>
            </w:r>
          </w:p>
        </w:tc>
      </w:tr>
      <w:tr>
        <w:tc>
          <w:tcPr>
            <w:tcW w:type="dxa" w:w="1600"/>
            <w:shd w:fill="140F50"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Assignment Total</w:t>
            </w:r>
          </w:p>
        </w:tc>
        <w:tc>
          <w:tcPr>
            <w:tcW w:type="dxa" w:w="1666"/>
            <w:shd w:fill="140F50" w:val="clear"/>
            <w:tcMar>
              <w:top w:type="dxa" w:w="90"/>
              <w:left w:type="dxa" w:w="120"/>
              <w:bottom w:type="dxa" w:w="90"/>
              <w:right w:type="dxa" w:w="120"/>
            </w:tcMar>
            <w:vAlign w:val="center"/>
          </w:tcPr>
          <w:p>
            <w:pPr>
              <w:jc w:val="right"/>
            </w:pPr>
            <w:r>
              <w:rPr>
                <w:rFonts w:ascii="Calibri" w:cs="Calibri" w:eastAsia="Calibri" w:hAnsi="Calibri"/>
                <w:b/>
                <w:bCs/>
                <w:color w:val="FFFFFF"/>
                <w:sz w:val="20"/>
                <w:szCs w:val="20"/>
              </w:rPr>
              <w:t xml:space="preserve">30.83%</w:t>
            </w:r>
          </w:p>
        </w:tc>
        <w:tc>
          <w:tcPr>
            <w:tcW w:type="dxa" w:w="1666"/>
            <w:shd w:fill="140F50" w:val="clear"/>
            <w:tcMar>
              <w:top w:type="dxa" w:w="90"/>
              <w:left w:type="dxa" w:w="120"/>
              <w:bottom w:type="dxa" w:w="90"/>
              <w:right w:type="dxa" w:w="120"/>
            </w:tcMar>
            <w:vAlign w:val="center"/>
          </w:tcPr>
          <w:p>
            <w:pPr>
              <w:jc w:val="right"/>
            </w:pPr>
            <w:r>
              <w:rPr>
                <w:rFonts w:ascii="Calibri" w:cs="Calibri" w:eastAsia="Calibri" w:hAnsi="Calibri"/>
                <w:b/>
                <w:bCs/>
                <w:color w:val="FFFFFF"/>
                <w:sz w:val="20"/>
                <w:szCs w:val="20"/>
              </w:rPr>
              <w:t xml:space="preserve">31.67%</w:t>
            </w:r>
          </w:p>
        </w:tc>
        <w:tc>
          <w:tcPr>
            <w:tcW w:type="dxa" w:w="1666"/>
            <w:shd w:fill="140F50" w:val="clear"/>
            <w:tcMar>
              <w:top w:type="dxa" w:w="90"/>
              <w:left w:type="dxa" w:w="120"/>
              <w:bottom w:type="dxa" w:w="90"/>
              <w:right w:type="dxa" w:w="120"/>
            </w:tcMar>
            <w:vAlign w:val="center"/>
          </w:tcPr>
          <w:p>
            <w:pPr>
              <w:jc w:val="right"/>
            </w:pPr>
            <w:r>
              <w:rPr>
                <w:rFonts w:ascii="Calibri" w:cs="Calibri" w:eastAsia="Calibri" w:hAnsi="Calibri"/>
                <w:b/>
                <w:bCs/>
                <w:color w:val="FFFFFF"/>
                <w:sz w:val="20"/>
                <w:szCs w:val="20"/>
              </w:rPr>
              <w:t xml:space="preserve">37.50%</w:t>
            </w:r>
          </w:p>
        </w:tc>
      </w:tr>
    </w:tbl>
    <w:p>
      <w:pPr>
        <w:spacing w:after="100" w:before="160"/>
      </w:pPr>
      <w:r>
        <w:rPr>
          <w:rFonts w:ascii="Calibri" w:cs="Calibri" w:eastAsia="Calibri" w:hAnsi="Calibri"/>
          <w:b/>
          <w:bCs/>
          <w:color w:val="140F50"/>
          <w:sz w:val="20"/>
          <w:szCs w:val="20"/>
        </w:rPr>
        <w:t xml:space="preserve">Grand Total:  </w:t>
      </w:r>
      <w:r>
        <w:rPr>
          <w:rFonts w:ascii="Calibri" w:cs="Calibri" w:eastAsia="Calibri" w:hAnsi="Calibri"/>
          <w:b/>
          <w:bCs/>
          <w:color w:val="2E7D32"/>
          <w:sz w:val="20"/>
          <w:szCs w:val="20"/>
        </w:rPr>
        <w:t xml:space="preserve">100.00%</w:t>
      </w:r>
      <w:r>
        <w:rPr>
          <w:rFonts w:ascii="Calibri" w:cs="Calibri" w:eastAsia="Calibri" w:hAnsi="Calibri"/>
          <w:i/>
          <w:iCs/>
          <w:color w:val="4A4570"/>
          <w:sz w:val="18"/>
          <w:szCs w:val="18"/>
        </w:rPr>
        <w:t xml:space="preserve">  (should equal 100%)</w:t>
      </w:r>
    </w:p>
    <w:p>
      <w:pPr>
        <w:keepNext/>
        <w:pBdr>
          <w:bottom w:val="single" w:color="836BFF" w:sz="8" w:space="4"/>
        </w:pBdr>
        <w:spacing w:after="120" w:before="260"/>
      </w:pPr>
      <w:r>
        <w:rPr>
          <w:rFonts w:ascii="Georgia" w:cs="Georgia" w:eastAsia="Georgia" w:hAnsi="Georgia"/>
          <w:b/>
          <w:bCs/>
          <w:color w:val="836BFF"/>
          <w:sz w:val="26"/>
          <w:szCs w:val="26"/>
        </w:rPr>
        <w:t xml:space="preserve">6  </w:t>
      </w:r>
      <w:r>
        <w:rPr>
          <w:rFonts w:ascii="Georgia" w:cs="Georgia" w:eastAsia="Georgia" w:hAnsi="Georgia"/>
          <w:b/>
          <w:bCs/>
          <w:color w:val="140F50"/>
          <w:sz w:val="26"/>
          <w:szCs w:val="26"/>
        </w:rPr>
        <w:t xml:space="preserve">Marking Guide / Rubric Composition</w:t>
      </w:r>
    </w:p>
    <w:p>
      <w:pPr>
        <w:spacing w:after="220"/>
      </w:pPr>
      <w:r>
        <w:rPr>
          <w:rFonts w:ascii="Calibri" w:cs="Calibri" w:eastAsia="Calibri" w:hAnsi="Calibri"/>
          <w:i/>
          <w:iCs/>
          <w:color w:val="7A7598"/>
          <w:sz w:val="19"/>
          <w:szCs w:val="19"/>
        </w:rPr>
        <w:t xml:space="preserve">The percentage emphasis each CLO should have within each assignment's marking criteria.</w:t>
      </w:r>
    </w:p>
    <w:tbl>
      <w:tblPr>
        <w:tblW w:type="dxa" w:w="6598"/>
        <w:tblBorders>
          <w:top w:val="single" w:color="auto" w:sz="4"/>
          <w:left w:val="single" w:color="auto" w:sz="4"/>
          <w:bottom w:val="single" w:color="auto" w:sz="4"/>
          <w:right w:val="single" w:color="auto" w:sz="4"/>
          <w:insideH w:val="single" w:color="auto" w:sz="4"/>
          <w:insideV w:val="single" w:color="auto" w:sz="4"/>
        </w:tblBorders>
      </w:tblPr>
      <w:tblGrid>
        <w:gridCol w:w="1600"/>
        <w:gridCol w:w="1666"/>
        <w:gridCol w:w="1666"/>
        <w:gridCol w:w="1666"/>
      </w:tblGrid>
      <w:tr>
        <w:tc>
          <w:tcPr>
            <w:tcW w:type="dxa" w:w="1600"/>
            <w:shd w:fill="140F50"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CLO</w:t>
            </w:r>
          </w:p>
        </w:tc>
        <w:tc>
          <w:tcPr>
            <w:tcW w:type="dxa" w:w="1666"/>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1</w:t>
            </w:r>
          </w:p>
          <w:p>
            <w:pPr>
              <w:jc w:val="center"/>
            </w:pPr>
            <w:r>
              <w:rPr>
                <w:rFonts w:ascii="Calibri" w:cs="Calibri" w:eastAsia="Calibri" w:hAnsi="Calibri"/>
                <w:i/>
                <w:iCs/>
                <w:color w:val="F8EFE0"/>
                <w:sz w:val="16"/>
                <w:szCs w:val="16"/>
              </w:rPr>
              <w:t xml:space="preserve">after Week 4</w:t>
            </w:r>
          </w:p>
        </w:tc>
        <w:tc>
          <w:tcPr>
            <w:tcW w:type="dxa" w:w="1666"/>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2</w:t>
            </w:r>
          </w:p>
          <w:p>
            <w:pPr>
              <w:jc w:val="center"/>
            </w:pPr>
            <w:r>
              <w:rPr>
                <w:rFonts w:ascii="Calibri" w:cs="Calibri" w:eastAsia="Calibri" w:hAnsi="Calibri"/>
                <w:i/>
                <w:iCs/>
                <w:color w:val="F8EFE0"/>
                <w:sz w:val="16"/>
                <w:szCs w:val="16"/>
              </w:rPr>
              <w:t xml:space="preserve">after Week 6</w:t>
            </w:r>
          </w:p>
        </w:tc>
        <w:tc>
          <w:tcPr>
            <w:tcW w:type="dxa" w:w="1666"/>
            <w:shd w:fill="140F50" w:val="clear"/>
            <w:tcMar>
              <w:top w:type="dxa" w:w="90"/>
              <w:left w:type="dxa" w:w="120"/>
              <w:bottom w:type="dxa" w:w="90"/>
              <w:right w:type="dxa" w:w="120"/>
            </w:tcMar>
            <w:vAlign w:val="center"/>
          </w:tcPr>
          <w:p>
            <w:pPr>
              <w:jc w:val="center"/>
            </w:pPr>
            <w:r>
              <w:rPr>
                <w:rFonts w:ascii="Calibri" w:cs="Calibri" w:eastAsia="Calibri" w:hAnsi="Calibri"/>
                <w:b/>
                <w:bCs/>
                <w:color w:val="FFFFFF"/>
                <w:sz w:val="18"/>
                <w:szCs w:val="18"/>
              </w:rPr>
              <w:t xml:space="preserve">Assignment 3</w:t>
            </w:r>
          </w:p>
          <w:p>
            <w:pPr>
              <w:jc w:val="center"/>
            </w:pPr>
            <w:r>
              <w:rPr>
                <w:rFonts w:ascii="Calibri" w:cs="Calibri" w:eastAsia="Calibri" w:hAnsi="Calibri"/>
                <w:i/>
                <w:iCs/>
                <w:color w:val="F8EFE0"/>
                <w:sz w:val="16"/>
                <w:szCs w:val="16"/>
              </w:rPr>
              <w:t xml:space="preserve">after Week 10</w:t>
            </w:r>
          </w:p>
        </w:tc>
      </w:tr>
      <w:tr>
        <w:tc>
          <w:tcPr>
            <w:tcW w:type="dxa" w:w="1600"/>
            <w:tcMar>
              <w:top w:type="dxa" w:w="90"/>
              <w:left w:type="dxa" w:w="120"/>
              <w:bottom w:type="dxa" w:w="90"/>
              <w:right w:type="dxa" w:w="120"/>
            </w:tcMar>
            <w:vAlign w:val="center"/>
          </w:tcPr>
          <w:p>
            <w:r>
              <w:rPr>
                <w:rFonts w:ascii="Calibri" w:cs="Calibri" w:eastAsia="Calibri" w:hAnsi="Calibri"/>
                <w:b/>
                <w:bCs/>
                <w:color w:val="140F50"/>
                <w:sz w:val="20"/>
                <w:szCs w:val="20"/>
              </w:rPr>
              <w:t xml:space="preserve">CLO 1</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40.50%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15.80%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6.70%</w:t>
            </w:r>
          </w:p>
        </w:tc>
      </w:tr>
      <w:tr>
        <w:tc>
          <w:tcPr>
            <w:tcW w:type="dxa" w:w="1600"/>
            <w:tcMar>
              <w:top w:type="dxa" w:w="90"/>
              <w:left w:type="dxa" w:w="120"/>
              <w:bottom w:type="dxa" w:w="90"/>
              <w:right w:type="dxa" w:w="120"/>
            </w:tcMar>
            <w:vAlign w:val="center"/>
          </w:tcPr>
          <w:p>
            <w:r>
              <w:rPr>
                <w:rFonts w:ascii="Calibri" w:cs="Calibri" w:eastAsia="Calibri" w:hAnsi="Calibri"/>
                <w:b/>
                <w:bCs/>
                <w:color w:val="140F50"/>
                <w:sz w:val="20"/>
                <w:szCs w:val="20"/>
              </w:rPr>
              <w:t xml:space="preserve">CLO 2</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32.40%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31.60%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26.70%</w:t>
            </w:r>
          </w:p>
        </w:tc>
      </w:tr>
      <w:tr>
        <w:tc>
          <w:tcPr>
            <w:tcW w:type="dxa" w:w="1600"/>
            <w:tcMar>
              <w:top w:type="dxa" w:w="90"/>
              <w:left w:type="dxa" w:w="120"/>
              <w:bottom w:type="dxa" w:w="90"/>
              <w:right w:type="dxa" w:w="120"/>
            </w:tcMar>
            <w:vAlign w:val="center"/>
          </w:tcPr>
          <w:p>
            <w:r>
              <w:rPr>
                <w:rFonts w:ascii="Calibri" w:cs="Calibri" w:eastAsia="Calibri" w:hAnsi="Calibri"/>
                <w:b/>
                <w:bCs/>
                <w:color w:val="140F50"/>
                <w:sz w:val="20"/>
                <w:szCs w:val="20"/>
              </w:rPr>
              <w:t xml:space="preserve">CLO 3</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27.00%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52.60%</w:t>
            </w:r>
          </w:p>
        </w:tc>
        <w:tc>
          <w:tcPr>
            <w:tcW w:type="dxa" w:w="1666"/>
            <w:tcMar>
              <w:top w:type="dxa" w:w="90"/>
              <w:left w:type="dxa" w:w="120"/>
              <w:bottom w:type="dxa" w:w="90"/>
              <w:right w:type="dxa" w:w="120"/>
            </w:tcMar>
            <w:vAlign w:val="center"/>
          </w:tcPr>
          <w:p>
            <w:pPr>
              <w:jc w:val="right"/>
            </w:pPr>
            <w:r>
              <w:rPr>
                <w:rFonts w:ascii="Calibri" w:cs="Calibri" w:eastAsia="Calibri" w:hAnsi="Calibri"/>
                <w:color w:val="140F50"/>
                <w:sz w:val="20"/>
                <w:szCs w:val="20"/>
              </w:rPr>
              <w:t xml:space="preserve">66.70%</w:t>
            </w:r>
          </w:p>
        </w:tc>
      </w:tr>
      <w:tr>
        <w:tc>
          <w:tcPr>
            <w:tcW w:type="dxa" w:w="1600"/>
            <w:shd w:fill="140F50"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Total per Assignment</w:t>
            </w:r>
          </w:p>
        </w:tc>
        <w:tc>
          <w:tcPr>
            <w:tcW w:type="dxa" w:w="1666"/>
            <w:shd w:fill="140F50" w:val="clear"/>
            <w:tcMar>
              <w:top w:type="dxa" w:w="90"/>
              <w:left w:type="dxa" w:w="120"/>
              <w:bottom w:type="dxa" w:w="90"/>
              <w:right w:type="dxa" w:w="120"/>
            </w:tcMar>
            <w:vAlign w:val="center"/>
          </w:tcPr>
          <w:p>
            <w:pPr>
              <w:jc w:val="right"/>
            </w:pPr>
            <w:r>
              <w:rPr>
                <w:rFonts w:ascii="Calibri" w:cs="Calibri" w:eastAsia="Calibri" w:hAnsi="Calibri"/>
                <w:b/>
                <w:bCs/>
                <w:color w:val="FFFFFF"/>
                <w:sz w:val="20"/>
                <w:szCs w:val="20"/>
              </w:rPr>
              <w:t xml:space="preserve">100.00%</w:t>
            </w:r>
          </w:p>
        </w:tc>
        <w:tc>
          <w:tcPr>
            <w:tcW w:type="dxa" w:w="1666"/>
            <w:shd w:fill="140F50" w:val="clear"/>
            <w:tcMar>
              <w:top w:type="dxa" w:w="90"/>
              <w:left w:type="dxa" w:w="120"/>
              <w:bottom w:type="dxa" w:w="90"/>
              <w:right w:type="dxa" w:w="120"/>
            </w:tcMar>
            <w:vAlign w:val="center"/>
          </w:tcPr>
          <w:p>
            <w:pPr>
              <w:jc w:val="right"/>
            </w:pPr>
            <w:r>
              <w:rPr>
                <w:rFonts w:ascii="Calibri" w:cs="Calibri" w:eastAsia="Calibri" w:hAnsi="Calibri"/>
                <w:b/>
                <w:bCs/>
                <w:color w:val="FFFFFF"/>
                <w:sz w:val="20"/>
                <w:szCs w:val="20"/>
              </w:rPr>
              <w:t xml:space="preserve">100.00%</w:t>
            </w:r>
          </w:p>
        </w:tc>
        <w:tc>
          <w:tcPr>
            <w:tcW w:type="dxa" w:w="1666"/>
            <w:shd w:fill="140F50" w:val="clear"/>
            <w:tcMar>
              <w:top w:type="dxa" w:w="90"/>
              <w:left w:type="dxa" w:w="120"/>
              <w:bottom w:type="dxa" w:w="90"/>
              <w:right w:type="dxa" w:w="120"/>
            </w:tcMar>
            <w:vAlign w:val="center"/>
          </w:tcPr>
          <w:p>
            <w:pPr>
              <w:jc w:val="right"/>
            </w:pPr>
            <w:r>
              <w:rPr>
                <w:rFonts w:ascii="Calibri" w:cs="Calibri" w:eastAsia="Calibri" w:hAnsi="Calibri"/>
                <w:b/>
                <w:bCs/>
                <w:color w:val="FFFFFF"/>
                <w:sz w:val="20"/>
                <w:szCs w:val="20"/>
              </w:rPr>
              <w:t xml:space="preserve">100.00%</w:t>
            </w:r>
          </w:p>
        </w:tc>
      </w:tr>
    </w:tbl>
    <w:p>
      <w:pPr>
        <w:keepNext/>
        <w:pBdr>
          <w:bottom w:val="single" w:color="836BFF" w:sz="8" w:space="4"/>
        </w:pBdr>
        <w:spacing w:after="120" w:before="260"/>
      </w:pPr>
      <w:r>
        <w:rPr>
          <w:rFonts w:ascii="Georgia" w:cs="Georgia" w:eastAsia="Georgia" w:hAnsi="Georgia"/>
          <w:b/>
          <w:bCs/>
          <w:color w:val="836BFF"/>
          <w:sz w:val="26"/>
          <w:szCs w:val="26"/>
        </w:rPr>
        <w:t xml:space="preserve">  </w:t>
      </w:r>
      <w:r>
        <w:rPr>
          <w:rFonts w:ascii="Georgia" w:cs="Georgia" w:eastAsia="Georgia" w:hAnsi="Georgia"/>
          <w:b/>
          <w:bCs/>
          <w:color w:val="140F50"/>
          <w:sz w:val="26"/>
          <w:szCs w:val="26"/>
        </w:rPr>
        <w:t xml:space="preserve">Notes — Design Team Log</w:t>
      </w:r>
    </w:p>
    <w:p>
      <w:pPr>
        <w:spacing w:after="160"/>
      </w:pPr>
      <w:r>
        <w:rPr>
          <w:rFonts w:ascii="Calibri" w:cs="Calibri" w:eastAsia="Calibri" w:hAnsi="Calibri"/>
          <w:b/>
          <w:bCs/>
          <w:color w:val="6B55E0"/>
          <w:sz w:val="17"/>
          <w:szCs w:val="17"/>
        </w:rPr>
        <w:t xml:space="preserve">18 Sep 2026 — PM/SR</w:t>
      </w:r>
      <w:r>
        <w:rPr>
          <w:rFonts w:ascii="Calibri" w:cs="Calibri" w:eastAsia="Calibri" w:hAnsi="Calibri"/>
          <w:color w:val="4A4570"/>
          <w:sz w:val="19"/>
          <w:szCs w:val="19"/>
        </w:rPr>
        <w:t xml:space="preserve">  Initial CLO 3 demand was set as 15 / 10 / 5, loading the outcome onto Assignment 1. Against Week 4 readiness (33%, Foundational), this exceeded the readiness ceiling: a cumulative demand share of 50% cannot be supported by 33% readiness. The tool flagged the conflict and suggested downgrading the readiness category; we chose to redistribute demand instead.</w:t>
      </w:r>
    </w:p>
    <w:p>
      <w:pPr>
        <w:spacing w:after="160"/>
      </w:pPr>
      <w:r>
        <w:rPr>
          <w:rFonts w:ascii="Calibri" w:cs="Calibri" w:eastAsia="Calibri" w:hAnsi="Calibri"/>
          <w:b/>
          <w:bCs/>
          <w:color w:val="6B55E0"/>
          <w:sz w:val="17"/>
          <w:szCs w:val="17"/>
        </w:rPr>
        <w:t xml:space="preserve">18 Sep 2026 — PM/SR</w:t>
      </w:r>
      <w:r>
        <w:rPr>
          <w:rFonts w:ascii="Calibri" w:cs="Calibri" w:eastAsia="Calibri" w:hAnsi="Calibri"/>
          <w:color w:val="4A4570"/>
          <w:sz w:val="19"/>
          <w:szCs w:val="19"/>
        </w:rPr>
        <w:t xml:space="preserve">  Reversed the CLO 3 demand ratio to 5 / 10 / 15, shifting the outcome's weight toward Assignment 3, which falls after Week 10 once CLO 3 reaches Complete. This resolved the conflict without touching the teaching sequence: Weeks 5–8 already build CLO 3 from 85% to Complete, comfortably ahead of the revised demand curve.</w:t>
      </w:r>
    </w:p>
    <w:p>
      <w:pPr>
        <w:spacing w:after="160"/>
      </w:pPr>
      <w:r>
        <w:rPr>
          <w:rFonts w:ascii="Calibri" w:cs="Calibri" w:eastAsia="Calibri" w:hAnsi="Calibri"/>
          <w:b/>
          <w:bCs/>
          <w:color w:val="6B55E0"/>
          <w:sz w:val="17"/>
          <w:szCs w:val="17"/>
        </w:rPr>
        <w:t xml:space="preserve">18 Sep 2026 — PM/SR</w:t>
      </w:r>
      <w:r>
        <w:rPr>
          <w:rFonts w:ascii="Calibri" w:cs="Calibri" w:eastAsia="Calibri" w:hAnsi="Calibri"/>
          <w:color w:val="4A4570"/>
          <w:sz w:val="19"/>
          <w:szCs w:val="19"/>
        </w:rPr>
        <w:t xml:space="preserve">  Assignment 3's resulting weighting rose to 37.50%, close to our original target of roughly 40% for the synthesis task. Agreed this is close enough, within the usual 5% rounding tolerance, without further iteration. CLO 1 and CLO 2 mappings were left unchanged.</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0F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2026-09-18T11:52:34.211Z</dcterms:created>
  <dcterms:modified xsi:type="dcterms:W3CDTF">2026-09-18T11:52:34.211Z</dcterms:modified>
</cp:coreProperties>
</file>

<file path=docProps/custom.xml><?xml version="1.0" encoding="utf-8"?>
<Properties xmlns="http://schemas.openxmlformats.org/officeDocument/2006/custom-properties" xmlns:vt="http://schemas.openxmlformats.org/officeDocument/2006/docPropsVTypes"/>
</file>