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CEAA" w14:textId="77777777" w:rsidR="006224A5" w:rsidRDefault="006224A5" w:rsidP="006224A5">
      <w:r>
        <w:t>Comprehensive Literature Review: Limited Life Data in Reliability Engineering</w:t>
      </w:r>
    </w:p>
    <w:p w14:paraId="5486124C" w14:textId="77777777" w:rsidR="006224A5" w:rsidRDefault="006224A5" w:rsidP="006224A5">
      <w:r>
        <w:t>I. Introduction and Problem Definition</w:t>
      </w:r>
    </w:p>
    <w:p w14:paraId="3678C37A" w14:textId="77777777" w:rsidR="006224A5" w:rsidRDefault="006224A5" w:rsidP="006224A5">
      <w:r>
        <w:t>Limited life data represents one of the most challenging problems in reliability engineering (Sun et al., 2026), particularly for high-reliability, long-life products where collecting sufficient failure information is costly and time-consuming (Yan et al., 2025). The fundamental issue arises from the inherent contradiction in modern engineering: as product quality improves, the likelihood of observing failures within practical testing timeframes decreases significantly, creating a data scarcity problem that undermines the accuracy of traditional reliability estimation methods. This review systematically examines the problem of limited life data and explores advanced solutions for forecasting future events in engineering systems.</w:t>
      </w:r>
    </w:p>
    <w:p w14:paraId="51EFFF4D" w14:textId="77777777" w:rsidR="006224A5" w:rsidRDefault="006224A5" w:rsidP="006224A5"/>
    <w:p w14:paraId="7F2220F5" w14:textId="77777777" w:rsidR="006224A5" w:rsidRDefault="006224A5" w:rsidP="006224A5">
      <w:r>
        <w:t>II. The Nature and Scope of Limited Life Data</w:t>
      </w:r>
    </w:p>
    <w:p w14:paraId="5B575E19" w14:textId="77777777" w:rsidR="006224A5" w:rsidRDefault="006224A5" w:rsidP="006224A5">
      <w:r>
        <w:t>A. Definition and Characteristics</w:t>
      </w:r>
    </w:p>
    <w:p w14:paraId="41C1D21A" w14:textId="77777777" w:rsidR="006224A5" w:rsidRDefault="006224A5" w:rsidP="006224A5"/>
    <w:p w14:paraId="43A6144D" w14:textId="77777777" w:rsidR="006224A5" w:rsidRDefault="006224A5" w:rsidP="006224A5">
      <w:r>
        <w:t>Limited life data encompasses several interconnected problems in reliability analysis. When exact failure times are unavailable or when only a few failures occur during testing, the resulting datasets pose unique analytical challenges (Zhang et al., 2013). This phenomenon is particularly acute for products with inherent high reliability and extended service life, where conventional life testing under normal conditions becomes impractical (Kang et al., 2023). The issue is compounded by censoring mechanisms—situations where test units are removed from testing before failure or where failure times are only known to fall within certain intervals (</w:t>
      </w:r>
      <w:proofErr w:type="spellStart"/>
      <w:r>
        <w:t>Alqasem</w:t>
      </w:r>
      <w:proofErr w:type="spellEnd"/>
      <w:r>
        <w:t xml:space="preserve"> &amp; </w:t>
      </w:r>
      <w:proofErr w:type="spellStart"/>
      <w:r>
        <w:t>Elshahhat</w:t>
      </w:r>
      <w:proofErr w:type="spellEnd"/>
      <w:r>
        <w:t>, 2025).</w:t>
      </w:r>
    </w:p>
    <w:p w14:paraId="5565942E" w14:textId="77777777" w:rsidR="006224A5" w:rsidRDefault="006224A5" w:rsidP="006224A5"/>
    <w:p w14:paraId="34F28A1E" w14:textId="77777777" w:rsidR="006224A5" w:rsidRDefault="006224A5" w:rsidP="006224A5">
      <w:r>
        <w:t>B. Sources and Types of Limited Data</w:t>
      </w:r>
    </w:p>
    <w:p w14:paraId="57A97FD5" w14:textId="77777777" w:rsidR="006224A5" w:rsidRDefault="006224A5" w:rsidP="006224A5"/>
    <w:p w14:paraId="1C99ED8A" w14:textId="77777777" w:rsidR="006224A5" w:rsidRDefault="006224A5" w:rsidP="006224A5">
      <w:r>
        <w:t xml:space="preserve">Limited life data arises from multiple sources. First, Type I censoring occurs when tests are terminated at a fixed time, leaving unknown the failure times of surviving units (Liu et al., 2024). Type II censoring happens when testing stops after a predetermined number of failures, reducing the number of observed failures relative to sample size. Progressive censoring schemes introduce additional complexity where units are systematically removed during testing (Dutta &amp; Kayal, 2022). For degradation-based reliability analysis, </w:t>
      </w:r>
      <w:r>
        <w:lastRenderedPageBreak/>
        <w:t>limited data problems manifest when only a few degradation measurements are available per unit or when monitoring duration is insufficient (Zheng et al., 2025).</w:t>
      </w:r>
    </w:p>
    <w:p w14:paraId="583A94D5" w14:textId="77777777" w:rsidR="006224A5" w:rsidRDefault="006224A5" w:rsidP="006224A5"/>
    <w:p w14:paraId="5A6C9714" w14:textId="77777777" w:rsidR="006224A5" w:rsidRDefault="006224A5" w:rsidP="006224A5">
      <w:r>
        <w:t>Field failure data presents unique challenges due to incomplete information recording (Lee &amp; Choi, 2020). In industrial settings, equipment failures are often recorded with interval censoring—engineers know failure occurred between two inspection times but lack exact failure moments. Additionally, multiple failure modes may operate simultaneously, and the true cause of failure is sometimes unobservable (Sultana et al., 2023).</w:t>
      </w:r>
    </w:p>
    <w:p w14:paraId="12ECC318" w14:textId="77777777" w:rsidR="006224A5" w:rsidRDefault="006224A5" w:rsidP="006224A5"/>
    <w:p w14:paraId="2005279E" w14:textId="77777777" w:rsidR="006224A5" w:rsidRDefault="006224A5" w:rsidP="006224A5">
      <w:r>
        <w:t>C. Consequences of Limited Data</w:t>
      </w:r>
    </w:p>
    <w:p w14:paraId="00CD9F36" w14:textId="77777777" w:rsidR="006224A5" w:rsidRDefault="006224A5" w:rsidP="006224A5"/>
    <w:p w14:paraId="6B6180AE" w14:textId="77777777" w:rsidR="006224A5" w:rsidRDefault="006224A5" w:rsidP="006224A5">
      <w:r>
        <w:t>The consequences of analyzing limited life data without appropriate statistical methods are severe. Traditional maximum likelihood estimation becomes unreliable with small sample sizes, producing biased and highly variable parameter estimates (</w:t>
      </w:r>
      <w:proofErr w:type="spellStart"/>
      <w:r>
        <w:t>Makalic</w:t>
      </w:r>
      <w:proofErr w:type="spellEnd"/>
      <w:r>
        <w:t xml:space="preserve"> &amp; Schmidt, 2022). Confidence intervals constructed using asymptotic theory become inaccurate. Most critically, reliability predictions—particularly for extrapolating to normal operating conditions from accelerated test data—become unreliable, potentially leading to underestimation or overestimation of failure rates with serious safety and economic implications (Lou et al., 2023).</w:t>
      </w:r>
    </w:p>
    <w:p w14:paraId="1692778B" w14:textId="77777777" w:rsidR="006224A5" w:rsidRDefault="006224A5" w:rsidP="006224A5"/>
    <w:p w14:paraId="0C00D6C2" w14:textId="77777777" w:rsidR="006224A5" w:rsidRDefault="006224A5" w:rsidP="006224A5">
      <w:r>
        <w:t>III. Classical Estimation Methods and Their Limitations</w:t>
      </w:r>
    </w:p>
    <w:p w14:paraId="173B79FD" w14:textId="77777777" w:rsidR="006224A5" w:rsidRDefault="006224A5" w:rsidP="006224A5">
      <w:r>
        <w:t>A. Maximum Likelihood Estimation Challenges</w:t>
      </w:r>
    </w:p>
    <w:p w14:paraId="5FC3AA83" w14:textId="77777777" w:rsidR="006224A5" w:rsidRDefault="006224A5" w:rsidP="006224A5"/>
    <w:p w14:paraId="707147FE" w14:textId="77777777" w:rsidR="006224A5" w:rsidRDefault="006224A5" w:rsidP="006224A5">
      <w:r>
        <w:t xml:space="preserve">Maximum likelihood estimation (MLE) has long been the standard approach for parameter estimation in reliability engineering (Nassar et al., 2021). However, MLE exhibits significant limitations under limited data conditions. The bias of the shape parameter estimate in Weibull distributions becomes problematic, particularly when data is heavily censored (Liu et al., 2024). Alternative estimation approaches such as least squares and weighted least squares methods similarly struggle with small sample sizes and may fail to converge (Nassar &amp; </w:t>
      </w:r>
      <w:proofErr w:type="spellStart"/>
      <w:r>
        <w:t>Elshahhat</w:t>
      </w:r>
      <w:proofErr w:type="spellEnd"/>
      <w:r>
        <w:t>, 2023).</w:t>
      </w:r>
    </w:p>
    <w:p w14:paraId="44E3C466" w14:textId="77777777" w:rsidR="006224A5" w:rsidRDefault="006224A5" w:rsidP="006224A5"/>
    <w:p w14:paraId="70F250E6" w14:textId="77777777" w:rsidR="006224A5" w:rsidRDefault="006224A5" w:rsidP="006224A5">
      <w:r>
        <w:t>B. Distribution Selection Under Limited Data</w:t>
      </w:r>
    </w:p>
    <w:p w14:paraId="1B166B36" w14:textId="77777777" w:rsidR="006224A5" w:rsidRDefault="006224A5" w:rsidP="006224A5"/>
    <w:p w14:paraId="461BC06C" w14:textId="77777777" w:rsidR="006224A5" w:rsidRDefault="006224A5" w:rsidP="006224A5">
      <w:r>
        <w:t>Selecting an appropriate parametric distribution becomes particularly difficult with limited failure data (Zhu, 2020). The Weibull distribution remains dominant in reliability engineering due to its flexibility (Xu &amp; Mao, 2025), but parameter estimation accuracy suffers considerably. For mixture Weibull distributions representing competing failure modes, the problem becomes even more acute (</w:t>
      </w:r>
      <w:proofErr w:type="spellStart"/>
      <w:r>
        <w:t>Lamalle</w:t>
      </w:r>
      <w:proofErr w:type="spellEnd"/>
      <w:r>
        <w:t xml:space="preserve"> et al., 2024). The q-Weibull distribution, while offering enhanced flexibility, requires robust estimation methods specifically designed for limited data scenarios (Jia, 2021).</w:t>
      </w:r>
    </w:p>
    <w:p w14:paraId="31B1C5DA" w14:textId="77777777" w:rsidR="006224A5" w:rsidRDefault="006224A5" w:rsidP="006224A5"/>
    <w:p w14:paraId="0C001524" w14:textId="77777777" w:rsidR="006224A5" w:rsidRDefault="006224A5" w:rsidP="006224A5">
      <w:r>
        <w:t>C. Confidence Interval Construction</w:t>
      </w:r>
    </w:p>
    <w:p w14:paraId="7A37AA7D" w14:textId="77777777" w:rsidR="006224A5" w:rsidRDefault="006224A5" w:rsidP="006224A5"/>
    <w:p w14:paraId="44948841" w14:textId="77777777" w:rsidR="006224A5" w:rsidRDefault="006224A5" w:rsidP="006224A5">
      <w:r>
        <w:t>Standard asymptotic confidence interval methods based on Fisher information become unreliable with limited samples (</w:t>
      </w:r>
      <w:proofErr w:type="spellStart"/>
      <w:r>
        <w:t>Alslman</w:t>
      </w:r>
      <w:proofErr w:type="spellEnd"/>
      <w:r>
        <w:t xml:space="preserve"> &amp; Helu, 2023). Bootstrap methods, while theoretically sound, require sufficient data to produce stable resamples (Zhang et al., 2026). The coverage probability of nominally 95% confidence intervals can deviate substantially from their actual coverage when samples are small or heavily censored.</w:t>
      </w:r>
    </w:p>
    <w:p w14:paraId="113BEF6C" w14:textId="77777777" w:rsidR="006224A5" w:rsidRDefault="006224A5" w:rsidP="006224A5"/>
    <w:p w14:paraId="435CB27D" w14:textId="77777777" w:rsidR="006224A5" w:rsidRDefault="006224A5" w:rsidP="006224A5">
      <w:r>
        <w:t>IV. Advanced Parametric Solutions for Limited Life Data</w:t>
      </w:r>
    </w:p>
    <w:p w14:paraId="56383E59" w14:textId="77777777" w:rsidR="006224A5" w:rsidRDefault="006224A5" w:rsidP="006224A5">
      <w:r>
        <w:t>A. Bayesian Inference Framework</w:t>
      </w:r>
    </w:p>
    <w:p w14:paraId="46BCCD79" w14:textId="77777777" w:rsidR="006224A5" w:rsidRDefault="006224A5" w:rsidP="006224A5"/>
    <w:p w14:paraId="54237F6F" w14:textId="77777777" w:rsidR="006224A5" w:rsidRDefault="006224A5" w:rsidP="006224A5">
      <w:r>
        <w:t>Bayesian methods represent a fundamental paradigm shift in addressing limited life data problems (Pan, 2024). The Bayesian approach naturally incorporates prior information through prior distributions, then updates this knowledge with observed data to produce posterior distributions. This framework is particularly well-suited to reliability engineering where domain expertise and historical knowledge are abundant (Tian et al., 2022).</w:t>
      </w:r>
    </w:p>
    <w:p w14:paraId="70DCB56A" w14:textId="77777777" w:rsidR="006224A5" w:rsidRDefault="006224A5" w:rsidP="006224A5"/>
    <w:p w14:paraId="5E289985" w14:textId="77777777" w:rsidR="006224A5" w:rsidRDefault="006224A5" w:rsidP="006224A5">
      <w:r>
        <w:t>The Bayesian framework offers several distinct advantages over frequentist methods when data are limited. First, it enables systematic integration of expert knowledge through informative priors (Chen &amp; Sun, 2025). Second, it produces posterior distributions that naturally quantify uncertainty without relying on asymptotic theory (Hu et al., 2025). Third, complex models can be estimated even with sparse data by leveraging Markov Chain Monte Carlo techniques (Zheng et al., 2025).</w:t>
      </w:r>
    </w:p>
    <w:p w14:paraId="56966074" w14:textId="77777777" w:rsidR="006224A5" w:rsidRDefault="006224A5" w:rsidP="006224A5"/>
    <w:p w14:paraId="61FF1383" w14:textId="77777777" w:rsidR="006224A5" w:rsidRDefault="006224A5" w:rsidP="006224A5">
      <w:r>
        <w:t>B. Prior Information Integration</w:t>
      </w:r>
    </w:p>
    <w:p w14:paraId="119C6C79" w14:textId="77777777" w:rsidR="006224A5" w:rsidRDefault="006224A5" w:rsidP="006224A5"/>
    <w:p w14:paraId="38FA164E" w14:textId="77777777" w:rsidR="006224A5" w:rsidRDefault="006224A5" w:rsidP="006224A5">
      <w:r>
        <w:t>Prior information sources in reliability engineering include expert judgment, historical data from similar products, physics-of-failure models, and previous test data (Gómez–</w:t>
      </w:r>
      <w:proofErr w:type="spellStart"/>
      <w:r>
        <w:t>Déniz</w:t>
      </w:r>
      <w:proofErr w:type="spellEnd"/>
      <w:r>
        <w:t xml:space="preserve"> et al., 2024). Methods for fusing these diverse information sources include Dempster-Shafer evidence theory, similarity factor conversion, and noninformative prior approaches (Chen &amp; Sun, 2025). The power prior methodology allows weighting historical data according to its relevance to the current problem (Boulet et al., 2019).</w:t>
      </w:r>
    </w:p>
    <w:p w14:paraId="6D367896" w14:textId="77777777" w:rsidR="006224A5" w:rsidRDefault="006224A5" w:rsidP="006224A5"/>
    <w:p w14:paraId="5DBD12EB" w14:textId="77777777" w:rsidR="006224A5" w:rsidRDefault="006224A5" w:rsidP="006224A5">
      <w:r>
        <w:t>Prior elicitation—the process of converting expert knowledge into prior distributions—has been formalized into systematic methodologies (Garthwaite et al., 2005). Modern approaches include quantile-based elicitation, moment-based methods, and simulation-based approaches (Bockting et al., 2023). Recent advances employ large language models to extract knowledge that can inform prior construction (Capstick et al., 2024). Expert panels employing Delphi techniques or formal weighted aggregation methods can consolidate disparate expert opinions into coherent priors (Li et al., 2025).</w:t>
      </w:r>
    </w:p>
    <w:p w14:paraId="398BA7F3" w14:textId="77777777" w:rsidR="006224A5" w:rsidRDefault="006224A5" w:rsidP="006224A5"/>
    <w:p w14:paraId="3DB6E24E" w14:textId="77777777" w:rsidR="006224A5" w:rsidRDefault="006224A5" w:rsidP="006224A5">
      <w:r>
        <w:t>C. Bayesian Posterior Estimation and Credible Intervals</w:t>
      </w:r>
    </w:p>
    <w:p w14:paraId="2C1499B0" w14:textId="77777777" w:rsidR="006224A5" w:rsidRDefault="006224A5" w:rsidP="006224A5"/>
    <w:p w14:paraId="2D58B620" w14:textId="77777777" w:rsidR="006224A5" w:rsidRDefault="006224A5" w:rsidP="006224A5">
      <w:r>
        <w:t>Once a prior distribution is specified and data are observed, the posterior distribution combines these two information sources through Bayes' theorem (Hu et al., 2025). Analytical solutions exist for conjugate families (e.g., gamma priors with exponential or Weibull likelihoods), but most practical problems require numerical methods. Gibbs sampling and Metropolis-</w:t>
      </w:r>
      <w:proofErr w:type="gramStart"/>
      <w:r>
        <w:t>Hastings</w:t>
      </w:r>
      <w:proofErr w:type="gramEnd"/>
      <w:r>
        <w:t xml:space="preserve"> algorithms enable efficient posterior computation (Zheng et al., 2025). The resulting credible intervals directly quantify uncertainty and automatically adapt to sample size and prior information strength.</w:t>
      </w:r>
    </w:p>
    <w:p w14:paraId="3F4FC483" w14:textId="77777777" w:rsidR="006224A5" w:rsidRDefault="006224A5" w:rsidP="006224A5"/>
    <w:p w14:paraId="7232BC17" w14:textId="77777777" w:rsidR="006224A5" w:rsidRDefault="006224A5" w:rsidP="006224A5">
      <w:r>
        <w:t>For specific reliability distributions, tailored Bayesian methods have been developed. For Weibull distributions with censored data, balanced loss functions (balanced squared error, BLINEX, balanced general entropy) produce estimates superior to maximum likelihood approaches (</w:t>
      </w:r>
      <w:proofErr w:type="spellStart"/>
      <w:r>
        <w:t>Hasaballah</w:t>
      </w:r>
      <w:proofErr w:type="spellEnd"/>
      <w:r>
        <w:t xml:space="preserve"> et al., 2024). E-Bayesian methods, which minimize expected loss </w:t>
      </w:r>
      <w:r>
        <w:lastRenderedPageBreak/>
        <w:t>across a class of priors, provide robustness when prior specification is uncertain (</w:t>
      </w:r>
      <w:proofErr w:type="spellStart"/>
      <w:r>
        <w:t>Shojaee</w:t>
      </w:r>
      <w:proofErr w:type="spellEnd"/>
      <w:r>
        <w:t xml:space="preserve"> et al., 2023).</w:t>
      </w:r>
    </w:p>
    <w:p w14:paraId="1F66AAC7" w14:textId="77777777" w:rsidR="006224A5" w:rsidRDefault="006224A5" w:rsidP="006224A5"/>
    <w:p w14:paraId="40B267D7" w14:textId="77777777" w:rsidR="006224A5" w:rsidRDefault="006224A5" w:rsidP="006224A5">
      <w:r>
        <w:t>D. Generalized Inference Methods</w:t>
      </w:r>
    </w:p>
    <w:p w14:paraId="17466AE4" w14:textId="77777777" w:rsidR="006224A5" w:rsidRDefault="006224A5" w:rsidP="006224A5"/>
    <w:p w14:paraId="037F60C2" w14:textId="77777777" w:rsidR="006224A5" w:rsidRDefault="006224A5" w:rsidP="006224A5">
      <w:r>
        <w:t>Generalized confidence intervals and generalized pivotal quantities provide an alternative semi-parametric approach that avoids strong distributional assumptions while accounting for finite sample sizes (Wu et al., 2026). These methods perform particularly well for small samples and have been adapted for various reliability models including Wiener degradation processes and complex system structures. They offer coverage probability properties superior to asymptotic methods without requiring asymptotic approximations or bootstrap resampling (Wang et al., 2020).</w:t>
      </w:r>
    </w:p>
    <w:p w14:paraId="48AFA13B" w14:textId="77777777" w:rsidR="006224A5" w:rsidRDefault="006224A5" w:rsidP="006224A5"/>
    <w:p w14:paraId="14C93B77" w14:textId="77777777" w:rsidR="006224A5" w:rsidRDefault="006224A5" w:rsidP="006224A5">
      <w:r>
        <w:t>V. Data Enhancement and Fusion Strategies</w:t>
      </w:r>
    </w:p>
    <w:p w14:paraId="06FAEE58" w14:textId="77777777" w:rsidR="006224A5" w:rsidRDefault="006224A5" w:rsidP="006224A5">
      <w:r>
        <w:t>A. Multi-Source Information Integration</w:t>
      </w:r>
    </w:p>
    <w:p w14:paraId="63965C97" w14:textId="77777777" w:rsidR="006224A5" w:rsidRDefault="006224A5" w:rsidP="006224A5"/>
    <w:p w14:paraId="1A6AF6A8" w14:textId="77777777" w:rsidR="006224A5" w:rsidRDefault="006224A5" w:rsidP="006224A5">
      <w:r>
        <w:t>When limited failure data are available, systems engineers can systematically integrate multiple data sources to improve reliability estimation. Historical degradation data from previous product batches can be incorporated using Bayesian hierarchical models that allow for batch-to-batch variation (Kang et al., 2023). The consistency of failure mechanisms across batches must be assessed, but integration of historical data can substantially improve current product reliability estimates (Chen &amp; Sun, 2025).</w:t>
      </w:r>
    </w:p>
    <w:p w14:paraId="148550CB" w14:textId="77777777" w:rsidR="006224A5" w:rsidRDefault="006224A5" w:rsidP="006224A5"/>
    <w:p w14:paraId="59793357" w14:textId="77777777" w:rsidR="006224A5" w:rsidRDefault="006224A5" w:rsidP="006224A5">
      <w:r>
        <w:t>Simulation data, particularly from finite element analysis or physics-based models, can serve as prior information (Yu et al., 2025). Accelerated life testing data provides compressed failure information that, when combined with normal-stress data, yields improved reliability extrapolation (Mahto et al., 2024). Expert opinions regarding failure modes, mechanisms, and likelihood can be formally incorporated through structured elicitation protocols (Zhao et al., 2025).</w:t>
      </w:r>
    </w:p>
    <w:p w14:paraId="19B38845" w14:textId="77777777" w:rsidR="006224A5" w:rsidRDefault="006224A5" w:rsidP="006224A5"/>
    <w:p w14:paraId="177F759E" w14:textId="77777777" w:rsidR="006224A5" w:rsidRDefault="006224A5" w:rsidP="006224A5">
      <w:r>
        <w:t>B. Information Fusion Techniques</w:t>
      </w:r>
    </w:p>
    <w:p w14:paraId="0FCFEADE" w14:textId="77777777" w:rsidR="006224A5" w:rsidRDefault="006224A5" w:rsidP="006224A5"/>
    <w:p w14:paraId="36721087" w14:textId="77777777" w:rsidR="006224A5" w:rsidRDefault="006224A5" w:rsidP="006224A5">
      <w:r>
        <w:t>Bayesian information fusion provides a principled framework for combining heterogeneous data (Guo et al., 2022). When both degradation data and failure-time data are available, joint modeling can exploit complementary information: degradation data provides frequent, non-failure observations while failure-time data provides definitive information about system limits. Expectation-Maximization algorithms efficiently estimate parameters of fusion models (Zheng et al., 2025).</w:t>
      </w:r>
    </w:p>
    <w:p w14:paraId="50F0E8A1" w14:textId="77777777" w:rsidR="006224A5" w:rsidRDefault="006224A5" w:rsidP="006224A5"/>
    <w:p w14:paraId="45193D4F" w14:textId="77777777" w:rsidR="006224A5" w:rsidRDefault="006224A5" w:rsidP="006224A5">
      <w:r>
        <w:t>Multi-source fusion using evidential theory provides robustness when different information sources may be inconsistent or have varying reliability (Zhou et al., 2026). Dempster-Shafer theory formalizes how to combine evidence from multiple sources, particularly valuable when expert knowledge may be incomplete or partially contradictory.</w:t>
      </w:r>
    </w:p>
    <w:p w14:paraId="7451CAD9" w14:textId="77777777" w:rsidR="006224A5" w:rsidRDefault="006224A5" w:rsidP="006224A5"/>
    <w:p w14:paraId="00DFEE28" w14:textId="77777777" w:rsidR="006224A5" w:rsidRDefault="006224A5" w:rsidP="006224A5">
      <w:r>
        <w:t>C. Data Augmentation Methods</w:t>
      </w:r>
    </w:p>
    <w:p w14:paraId="29C029A8" w14:textId="77777777" w:rsidR="006224A5" w:rsidRDefault="006224A5" w:rsidP="006224A5"/>
    <w:p w14:paraId="4C0AE38E" w14:textId="77777777" w:rsidR="006224A5" w:rsidRDefault="006224A5" w:rsidP="006224A5">
      <w:r>
        <w:t>For small degradation datasets, virtual sample generation methods can expand the training dataset while preserving inherent trends. Differential evolution algorithms can generate synthetic degradation paths that follow the same overall trend as observed data (Kang et al., 2019). These augmented datasets can improve machine learning model training without introducing artificial variability.</w:t>
      </w:r>
    </w:p>
    <w:p w14:paraId="58C8958A" w14:textId="77777777" w:rsidR="006224A5" w:rsidRDefault="006224A5" w:rsidP="006224A5"/>
    <w:p w14:paraId="221DB44A" w14:textId="77777777" w:rsidR="006224A5" w:rsidRDefault="006224A5" w:rsidP="006224A5">
      <w:r>
        <w:t>Deep neural networks with semi-supervised learning can leverage unlabeled data when the cost of obtaining failure times exceeds the cost of monitoring degradation (Sun et al., 2024). Bootstrap-enhanced virtual augmentation methods combine simulated sample expansion with kernel density estimation as prior information for Bayesian parameter estimation (You et al., 2024).</w:t>
      </w:r>
    </w:p>
    <w:p w14:paraId="689A3699" w14:textId="77777777" w:rsidR="006224A5" w:rsidRDefault="006224A5" w:rsidP="006224A5"/>
    <w:p w14:paraId="7F2D82DD" w14:textId="77777777" w:rsidR="006224A5" w:rsidRDefault="006224A5" w:rsidP="006224A5">
      <w:r>
        <w:t>VI. Accelerated Life Testing and Stress-Based Methods</w:t>
      </w:r>
    </w:p>
    <w:p w14:paraId="10025F16" w14:textId="77777777" w:rsidR="006224A5" w:rsidRDefault="006224A5" w:rsidP="006224A5">
      <w:r>
        <w:t>A. Accelerated Life Testing (ALT) Design and Analysis</w:t>
      </w:r>
    </w:p>
    <w:p w14:paraId="460679C7" w14:textId="77777777" w:rsidR="006224A5" w:rsidRDefault="006224A5" w:rsidP="006224A5"/>
    <w:p w14:paraId="017A9646" w14:textId="77777777" w:rsidR="006224A5" w:rsidRDefault="006224A5" w:rsidP="006224A5">
      <w:r>
        <w:lastRenderedPageBreak/>
        <w:t>Accelerated life testing remains the primary tool for compressing time required to observe failures (</w:t>
      </w:r>
      <w:proofErr w:type="spellStart"/>
      <w:r>
        <w:t>Indmeskine</w:t>
      </w:r>
      <w:proofErr w:type="spellEnd"/>
      <w:r>
        <w:t xml:space="preserve"> et al., 2023). By subjecting products to elevated stress levels (temperature, humidity, voltage, cycling frequency), failure rates accelerate, yielding failure observations in practical timeframes. The fundamental </w:t>
      </w:r>
      <w:proofErr w:type="gramStart"/>
      <w:r>
        <w:t>principle</w:t>
      </w:r>
      <w:proofErr w:type="gramEnd"/>
      <w:r>
        <w:t xml:space="preserve"> rests on life-stress relationships—mathematical models linking stress level to product lifetime distribution parameters.</w:t>
      </w:r>
    </w:p>
    <w:p w14:paraId="56E399C6" w14:textId="77777777" w:rsidR="006224A5" w:rsidRDefault="006224A5" w:rsidP="006224A5"/>
    <w:p w14:paraId="748F306C" w14:textId="77777777" w:rsidR="006224A5" w:rsidRDefault="006224A5" w:rsidP="006224A5">
      <w:r>
        <w:t>Constant-stress ALT applies uniform stress throughout testing, while step-stress ALT changes stress at predetermined times. Progressive-stress ALT continuously increases stress with time. Each approach offers trade-offs between implementation complexity and information yield (Tung &amp; Ling, 2026). Unified accelerated life testing frameworks, which combine multiple test groups each experiencing distinct stress patterns, improve data collection efficiency (Tung &amp; Ling, 2026).</w:t>
      </w:r>
    </w:p>
    <w:p w14:paraId="34418F54" w14:textId="77777777" w:rsidR="006224A5" w:rsidRDefault="006224A5" w:rsidP="006224A5"/>
    <w:p w14:paraId="5224592A" w14:textId="77777777" w:rsidR="006224A5" w:rsidRDefault="006224A5" w:rsidP="006224A5">
      <w:r>
        <w:t>B. Life-Stress Relationship Models</w:t>
      </w:r>
    </w:p>
    <w:p w14:paraId="577D7D51" w14:textId="77777777" w:rsidR="006224A5" w:rsidRDefault="006224A5" w:rsidP="006224A5"/>
    <w:p w14:paraId="043D7D32" w14:textId="77777777" w:rsidR="006224A5" w:rsidRDefault="006224A5" w:rsidP="006224A5">
      <w:r>
        <w:t>Life-stress relationships model how distribution parameters (typically scale and shape) vary with applied stress. The inverse power law model, suitable for voltage or load-type stressors, posits that the mean lifetime follows a power function of stress. The Arrhenius model, derived from chemical kinetics and applicable to temperature-dependent failures, has been extended to multi-stress situations through models like the Intel-Peck and Norris-</w:t>
      </w:r>
      <w:proofErr w:type="spellStart"/>
      <w:r>
        <w:t>Landzberg</w:t>
      </w:r>
      <w:proofErr w:type="spellEnd"/>
      <w:r>
        <w:t xml:space="preserve"> formulations (</w:t>
      </w:r>
      <w:proofErr w:type="spellStart"/>
      <w:r>
        <w:t>Bahashwan</w:t>
      </w:r>
      <w:proofErr w:type="spellEnd"/>
      <w:r>
        <w:t xml:space="preserve"> et al., 2026).</w:t>
      </w:r>
    </w:p>
    <w:p w14:paraId="45F8A8CD" w14:textId="77777777" w:rsidR="006224A5" w:rsidRDefault="006224A5" w:rsidP="006224A5"/>
    <w:p w14:paraId="6F709ECE" w14:textId="77777777" w:rsidR="006224A5" w:rsidRDefault="006224A5" w:rsidP="006224A5">
      <w:r>
        <w:t>The cumulative exposure model connects multiple step-stress levels through the principle that damage accumulation depends on the integrated stress history (</w:t>
      </w:r>
      <w:proofErr w:type="spellStart"/>
      <w:r>
        <w:t>Temraz</w:t>
      </w:r>
      <w:proofErr w:type="spellEnd"/>
      <w:r>
        <w:t>, 2024). Parameter estimation under these models with limited failures remains challenging; recent advances employ generalized pivotal quantities and GPQ-based interval construction to improve accuracy (Wu et al., 2025).</w:t>
      </w:r>
    </w:p>
    <w:p w14:paraId="4E8938F9" w14:textId="77777777" w:rsidR="006224A5" w:rsidRDefault="006224A5" w:rsidP="006224A5"/>
    <w:p w14:paraId="015B9721" w14:textId="77777777" w:rsidR="006224A5" w:rsidRDefault="006224A5" w:rsidP="006224A5">
      <w:r>
        <w:t>C. Optimal ALT Design</w:t>
      </w:r>
    </w:p>
    <w:p w14:paraId="31C18B54" w14:textId="77777777" w:rsidR="006224A5" w:rsidRDefault="006224A5" w:rsidP="006224A5"/>
    <w:p w14:paraId="690AF426" w14:textId="77777777" w:rsidR="006224A5" w:rsidRDefault="006224A5" w:rsidP="006224A5">
      <w:r>
        <w:lastRenderedPageBreak/>
        <w:t>Designing ALT experiments optimally becomes critical when testing resources are limited. D-optimality criteria minimize the Fisher information determinant, reducing parameter uncertainty for a fixed number of failures (Zheng et al., 2025). A-optimality minimizes the trace of the covariance matrix. Design variables include stress levels, timing of stress changes, sample sizes, and test duration (Lou et al., 2023).</w:t>
      </w:r>
    </w:p>
    <w:p w14:paraId="64454AF4" w14:textId="77777777" w:rsidR="006224A5" w:rsidRDefault="006224A5" w:rsidP="006224A5"/>
    <w:p w14:paraId="51595F83" w14:textId="77777777" w:rsidR="006224A5" w:rsidRDefault="006224A5" w:rsidP="006224A5">
      <w:r>
        <w:t>Recent machine learning approaches employ reinforcement learning—specifically Double Deep Q-Learning—to automate optimal ALT planning under resource constraints (Silva et al., 2025). These approaches sequentially determine optimal test configurations as information accumulates, adapting to preliminary results.</w:t>
      </w:r>
    </w:p>
    <w:p w14:paraId="6CB1FB81" w14:textId="77777777" w:rsidR="006224A5" w:rsidRDefault="006224A5" w:rsidP="006224A5"/>
    <w:p w14:paraId="030A78AE" w14:textId="77777777" w:rsidR="006224A5" w:rsidRDefault="006224A5" w:rsidP="006224A5">
      <w:r>
        <w:t>VII. Degradation-Based Reliability Analysis</w:t>
      </w:r>
    </w:p>
    <w:p w14:paraId="43C46595" w14:textId="77777777" w:rsidR="006224A5" w:rsidRDefault="006224A5" w:rsidP="006224A5">
      <w:r>
        <w:t>A. Degradation Modeling Frameworks</w:t>
      </w:r>
    </w:p>
    <w:p w14:paraId="6079CBB6" w14:textId="77777777" w:rsidR="006224A5" w:rsidRDefault="006224A5" w:rsidP="006224A5"/>
    <w:p w14:paraId="3B88FA02" w14:textId="77777777" w:rsidR="006224A5" w:rsidRDefault="006224A5" w:rsidP="006224A5">
      <w:r>
        <w:t>For high-reliability products where failures are rare even under test, degradation-based reliability analysis offers an alternative data source (Yan et al., 2025). Degradation models characterize how key performance parameters deteriorate over time, with failure occurring when degradation exceeds a critical threshold. The Wiener process, gamma process, and inverse Gaussian process provide flexible frameworks for modeling various degradation patterns (Zheng et al., 2025).</w:t>
      </w:r>
    </w:p>
    <w:p w14:paraId="10EBDFFE" w14:textId="77777777" w:rsidR="006224A5" w:rsidRDefault="006224A5" w:rsidP="006224A5"/>
    <w:p w14:paraId="43FCCEC4" w14:textId="77777777" w:rsidR="006224A5" w:rsidRDefault="006224A5" w:rsidP="006224A5">
      <w:r>
        <w:t>The Wiener process, characterized by independent increments and continuous paths, suits monotonic degradation with moderate variability (Wang et al., 2020). The gamma process naturally models monotonic degradation where failures accumulate. Inverse Gaussian processes model first-passage time distributions with explicit physical interpretability (Yan et al., 2025).</w:t>
      </w:r>
    </w:p>
    <w:p w14:paraId="54951795" w14:textId="77777777" w:rsidR="006224A5" w:rsidRDefault="006224A5" w:rsidP="006224A5"/>
    <w:p w14:paraId="76B69BEC" w14:textId="77777777" w:rsidR="006224A5" w:rsidRDefault="006224A5" w:rsidP="006224A5">
      <w:r>
        <w:t>B. Small Sample Degradation Analysis</w:t>
      </w:r>
    </w:p>
    <w:p w14:paraId="5688A30C" w14:textId="77777777" w:rsidR="006224A5" w:rsidRDefault="006224A5" w:rsidP="006224A5"/>
    <w:p w14:paraId="52E3D601" w14:textId="77777777" w:rsidR="006224A5" w:rsidRDefault="006224A5" w:rsidP="006224A5">
      <w:r>
        <w:t xml:space="preserve">Wiener process models with random effects capture unit-to-unit variability in degradation rates, improving realism when only few units are monitored (Wang et al., 2020). Objective Bayesian methods for small sample sizes, using Jeffery priors and reference priors, yield </w:t>
      </w:r>
      <w:r>
        <w:lastRenderedPageBreak/>
        <w:t>posterior distributions with verified propriety and appropriate frequentist coverage (Xu et al., 2025).</w:t>
      </w:r>
    </w:p>
    <w:p w14:paraId="0995CB9E" w14:textId="77777777" w:rsidR="006224A5" w:rsidRDefault="006224A5" w:rsidP="006224A5"/>
    <w:p w14:paraId="52B12B6A" w14:textId="77777777" w:rsidR="006224A5" w:rsidRDefault="006224A5" w:rsidP="006224A5">
      <w:r>
        <w:t>Two-stage degradation models address products with non-stationary degradation—initial phases with different degradation rates than steady-state phases (Yan et al., 2025). Inverse Gaussian processes with random drift parameters accommodate heterogeneous degradation behavior across manufactured units (Wang et al., 2020).</w:t>
      </w:r>
    </w:p>
    <w:p w14:paraId="71DB5221" w14:textId="77777777" w:rsidR="006224A5" w:rsidRDefault="006224A5" w:rsidP="006224A5"/>
    <w:p w14:paraId="05EAA6EA" w14:textId="77777777" w:rsidR="006224A5" w:rsidRDefault="006224A5" w:rsidP="006224A5">
      <w:r>
        <w:t>C. RUL Prediction from Limited Degradation Data</w:t>
      </w:r>
    </w:p>
    <w:p w14:paraId="16121A47" w14:textId="77777777" w:rsidR="006224A5" w:rsidRDefault="006224A5" w:rsidP="006224A5"/>
    <w:p w14:paraId="4F86E345" w14:textId="77777777" w:rsidR="006224A5" w:rsidRDefault="006224A5" w:rsidP="006224A5">
      <w:r>
        <w:t>Remaining useful life (RUL) prediction from degradation data requires minimal failure information while providing predictions of future failure times (Wu et al., 2026). Generalized inference procedures construct prediction intervals with excellent coverage properties even for small samples (Wu et al., 2026). Physics-informed neural networks enhance degradation predictions by incorporating Weibull and generalized gamma distribution knowledge (</w:t>
      </w:r>
      <w:proofErr w:type="spellStart"/>
      <w:r>
        <w:t>Nahrath</w:t>
      </w:r>
      <w:proofErr w:type="spellEnd"/>
      <w:r>
        <w:t>, 2025).</w:t>
      </w:r>
    </w:p>
    <w:p w14:paraId="04C9A0DE" w14:textId="77777777" w:rsidR="006224A5" w:rsidRDefault="006224A5" w:rsidP="006224A5"/>
    <w:p w14:paraId="462D0D1C" w14:textId="77777777" w:rsidR="006224A5" w:rsidRDefault="006224A5" w:rsidP="006224A5">
      <w:r>
        <w:t>Transfer learning approaches address small-sample bearing RUL prediction by leveraging knowledge from related domains (Duan et al., 2026). Meta-learning techniques, which learn how to learn from limited task-specific data, reduce the number of failures required for accurate predictions (Duan et al., 2026).</w:t>
      </w:r>
    </w:p>
    <w:p w14:paraId="495CC84F" w14:textId="77777777" w:rsidR="006224A5" w:rsidRDefault="006224A5" w:rsidP="006224A5"/>
    <w:p w14:paraId="077D5013" w14:textId="77777777" w:rsidR="006224A5" w:rsidRDefault="006224A5" w:rsidP="006224A5">
      <w:r>
        <w:t>VIII. Machine Learning and Hybrid Approaches</w:t>
      </w:r>
    </w:p>
    <w:p w14:paraId="6D75A66B" w14:textId="77777777" w:rsidR="006224A5" w:rsidRDefault="006224A5" w:rsidP="006224A5">
      <w:r>
        <w:t>A. Data-Driven Learning with Small Samples</w:t>
      </w:r>
    </w:p>
    <w:p w14:paraId="557E3594" w14:textId="77777777" w:rsidR="006224A5" w:rsidRDefault="006224A5" w:rsidP="006224A5"/>
    <w:p w14:paraId="65DA5F62" w14:textId="77777777" w:rsidR="006224A5" w:rsidRDefault="006224A5" w:rsidP="006224A5">
      <w:r>
        <w:t>Modern machine learning methods require substantial data for stable training, making them seemingly unsuitable for limited data scenarios. However, specialized techniques have emerged to address this limitation. Gaussian process regression naturally quantifies uncertainty and provides good performance with sparse data (</w:t>
      </w:r>
      <w:proofErr w:type="spellStart"/>
      <w:r>
        <w:t>Nagulapati</w:t>
      </w:r>
      <w:proofErr w:type="spellEnd"/>
      <w:r>
        <w:t xml:space="preserve"> et al., 2021). Support vector regression with appropriate kernel selection handles nonlinear degradation patterns efficiently (Lin et al., 2025).</w:t>
      </w:r>
    </w:p>
    <w:p w14:paraId="058A0CAB" w14:textId="77777777" w:rsidR="006224A5" w:rsidRDefault="006224A5" w:rsidP="006224A5"/>
    <w:p w14:paraId="1C14BC56" w14:textId="77777777" w:rsidR="006224A5" w:rsidRDefault="006224A5" w:rsidP="006224A5">
      <w:r>
        <w:t>Deep learning architectures specifically designed for small data include few-shot learning approaches that rapidly adapt to new tasks (Duan et al., 2026). Ensemble methods combining multiple weak learners can improve generalization. Random forests and gradient boosting methods often outperform deep learning when data are truly limited (</w:t>
      </w:r>
      <w:proofErr w:type="spellStart"/>
      <w:r>
        <w:t>Schmidinger</w:t>
      </w:r>
      <w:proofErr w:type="spellEnd"/>
      <w:r>
        <w:t xml:space="preserve"> et al., 2024).</w:t>
      </w:r>
    </w:p>
    <w:p w14:paraId="6289FC44" w14:textId="77777777" w:rsidR="006224A5" w:rsidRDefault="006224A5" w:rsidP="006224A5"/>
    <w:p w14:paraId="629FB26A" w14:textId="77777777" w:rsidR="006224A5" w:rsidRDefault="006224A5" w:rsidP="006224A5">
      <w:r>
        <w:t>B. Physics-Informed Neural Networks</w:t>
      </w:r>
    </w:p>
    <w:p w14:paraId="238C7410" w14:textId="77777777" w:rsidR="006224A5" w:rsidRDefault="006224A5" w:rsidP="006224A5"/>
    <w:p w14:paraId="5E4D3E56" w14:textId="77777777" w:rsidR="006224A5" w:rsidRDefault="006224A5" w:rsidP="006224A5">
      <w:r>
        <w:t>Physics-informed neural networks (PINNs) embed known physical laws and distributional information into neural network training (</w:t>
      </w:r>
      <w:proofErr w:type="spellStart"/>
      <w:r>
        <w:t>Nahrath</w:t>
      </w:r>
      <w:proofErr w:type="spellEnd"/>
      <w:r>
        <w:t>, 2025). For reliability analysis, known Weibull parameters or physics-of-failure principles can be incorporated as constraints or loss function components, improving performance with limited data. This hybrid approach combines data-driven flexibility with physical knowledge (Shao et al., 2024).</w:t>
      </w:r>
    </w:p>
    <w:p w14:paraId="545D4FBE" w14:textId="77777777" w:rsidR="006224A5" w:rsidRDefault="006224A5" w:rsidP="006224A5"/>
    <w:p w14:paraId="1AC91873" w14:textId="77777777" w:rsidR="006224A5" w:rsidRDefault="006224A5" w:rsidP="006224A5">
      <w:r>
        <w:t>C. Hybrid Classical-Machine Learning Approaches</w:t>
      </w:r>
    </w:p>
    <w:p w14:paraId="2FBBA0E3" w14:textId="77777777" w:rsidR="006224A5" w:rsidRDefault="006224A5" w:rsidP="006224A5"/>
    <w:p w14:paraId="4C17E547" w14:textId="77777777" w:rsidR="006224A5" w:rsidRDefault="006224A5" w:rsidP="006224A5">
      <w:r>
        <w:t>Optimal feature selection using algorithms like binary genetic algorithms improves machine learning performance by identifying the most informative degradation metrics (Xiang et al., 2025). Time series decomposition (CEEMDAN) combined with machine learning (</w:t>
      </w:r>
      <w:proofErr w:type="spellStart"/>
      <w:r>
        <w:t>BiGRU</w:t>
      </w:r>
      <w:proofErr w:type="spellEnd"/>
      <w:r>
        <w:t xml:space="preserve"> networks) separates signal from noise before neural network analysis, improving RUL prediction reliability (Liu et al., 2024).</w:t>
      </w:r>
    </w:p>
    <w:p w14:paraId="4BC3B334" w14:textId="77777777" w:rsidR="006224A5" w:rsidRDefault="006224A5" w:rsidP="006224A5"/>
    <w:p w14:paraId="2DBEA6A3" w14:textId="77777777" w:rsidR="006224A5" w:rsidRDefault="006224A5" w:rsidP="006224A5">
      <w:r>
        <w:t>Transformer architectures with multimodal feature fusion and hierarchical attention mechanisms handle heterogeneous sensor data with sample imbalance (Wu et al., 2025). These approaches achieve significant improvements in prediction accuracy even when training data are limited and unbalanced (Wu et al., 2025).</w:t>
      </w:r>
    </w:p>
    <w:p w14:paraId="060B7F67" w14:textId="77777777" w:rsidR="006224A5" w:rsidRDefault="006224A5" w:rsidP="006224A5"/>
    <w:p w14:paraId="02235123" w14:textId="77777777" w:rsidR="006224A5" w:rsidRDefault="006224A5" w:rsidP="006224A5">
      <w:r>
        <w:t>IX. Specific Challenges and Advanced Solutions</w:t>
      </w:r>
    </w:p>
    <w:p w14:paraId="1FEC6077" w14:textId="77777777" w:rsidR="006224A5" w:rsidRDefault="006224A5" w:rsidP="006224A5">
      <w:r>
        <w:t>A. Heavy Censoring and Competing Risks</w:t>
      </w:r>
    </w:p>
    <w:p w14:paraId="4A3D8A47" w14:textId="77777777" w:rsidR="006224A5" w:rsidRDefault="006224A5" w:rsidP="006224A5"/>
    <w:p w14:paraId="35EE967E" w14:textId="77777777" w:rsidR="006224A5" w:rsidRDefault="006224A5" w:rsidP="006224A5">
      <w:r>
        <w:lastRenderedPageBreak/>
        <w:t>Heavily censored data, with 50-70% of observations censored, require specialized methods. Novel parameter estimation approaches for Weibull distributions include the three-step MLE method and hybrid estimation combining likelihood and least squares methods with constraints on parameter ranges (Liu et al., 2024). These methods substantially reduce parameter estimate bias compared to standard MLE (Liu et al., 2024).</w:t>
      </w:r>
    </w:p>
    <w:p w14:paraId="1D102B4E" w14:textId="77777777" w:rsidR="006224A5" w:rsidRDefault="006224A5" w:rsidP="006224A5"/>
    <w:p w14:paraId="105A0669" w14:textId="77777777" w:rsidR="006224A5" w:rsidRDefault="006224A5" w:rsidP="006224A5">
      <w:r>
        <w:t>Competing risks problems, where multiple failure modes may cause product failure, complicate reliability analysis with limited data. The tampered random variable model provides a unified framework for incorporating competing risks under step-stress testing (Sultana et al., 2023). The proportional odds model captures dependent risk structures in manufacturing processes (Nabeel et al., 2025).</w:t>
      </w:r>
    </w:p>
    <w:p w14:paraId="68B4B106" w14:textId="77777777" w:rsidR="006224A5" w:rsidRDefault="006224A5" w:rsidP="006224A5"/>
    <w:p w14:paraId="76F82CEF" w14:textId="77777777" w:rsidR="006224A5" w:rsidRDefault="006224A5" w:rsidP="006224A5">
      <w:r>
        <w:t>B. Uncertain Acceleration Factors</w:t>
      </w:r>
    </w:p>
    <w:p w14:paraId="29E0D366" w14:textId="77777777" w:rsidR="006224A5" w:rsidRDefault="006224A5" w:rsidP="006224A5"/>
    <w:p w14:paraId="311AAC39" w14:textId="77777777" w:rsidR="006224A5" w:rsidRDefault="006224A5" w:rsidP="006224A5">
      <w:r>
        <w:t>When accelerating from high-stress test conditions back to normal operating stress, acceleration factors (AF) derived from life-stress relationships carry uncertainty. Accounting for AF uncertainty through distributional assumptions rather than point estimates produces more realistic confidence intervals for predicted reliability (Lou et al., 2023). Mathematical expectation of conditional acceptance probability under AF distributions provides rigorous treatment of this uncertainty source (Lou et al., 2023).</w:t>
      </w:r>
    </w:p>
    <w:p w14:paraId="674DDB13" w14:textId="77777777" w:rsidR="006224A5" w:rsidRDefault="006224A5" w:rsidP="006224A5"/>
    <w:p w14:paraId="30DA55F9" w14:textId="77777777" w:rsidR="006224A5" w:rsidRDefault="006224A5" w:rsidP="006224A5">
      <w:r>
        <w:t>C. Model Selection and Validation</w:t>
      </w:r>
    </w:p>
    <w:p w14:paraId="432104C7" w14:textId="77777777" w:rsidR="006224A5" w:rsidRDefault="006224A5" w:rsidP="006224A5"/>
    <w:p w14:paraId="64C11F88" w14:textId="77777777" w:rsidR="006224A5" w:rsidRDefault="006224A5" w:rsidP="006224A5">
      <w:r>
        <w:t>With limited data, selecting the appropriate parametric distribution becomes critical yet challenging. Information-theoretic criteria like AIC and BIC guide selection but can be unstable with small samples. Cross-validation requires data splitting into training/test sets, reducing already-limited sample sizes. Information-theoretic minimum message length principles with weakly informative priors provide superior shape parameter estimates for Weibull distributions (</w:t>
      </w:r>
      <w:proofErr w:type="spellStart"/>
      <w:r>
        <w:t>Makalic</w:t>
      </w:r>
      <w:proofErr w:type="spellEnd"/>
      <w:r>
        <w:t xml:space="preserve"> &amp; Schmidt, 2022).</w:t>
      </w:r>
    </w:p>
    <w:p w14:paraId="5FE38B0E" w14:textId="77777777" w:rsidR="006224A5" w:rsidRDefault="006224A5" w:rsidP="006224A5"/>
    <w:p w14:paraId="375A9272" w14:textId="77777777" w:rsidR="006224A5" w:rsidRDefault="006224A5" w:rsidP="006224A5">
      <w:r>
        <w:t xml:space="preserve">Goodness-of-fit testing adapted for censored data includes parametric bootstrap approaches and Anderson-Darling statistics specifically designed for censored samples </w:t>
      </w:r>
      <w:r>
        <w:lastRenderedPageBreak/>
        <w:t>(Zhang et al., 2025). Multiple competing models should be explicitly compared rather than selecting a single model, with model averaging when predictions are required (Zhu, 2020).</w:t>
      </w:r>
    </w:p>
    <w:p w14:paraId="28B0EAA5" w14:textId="77777777" w:rsidR="006224A5" w:rsidRDefault="006224A5" w:rsidP="006224A5"/>
    <w:p w14:paraId="26267D81" w14:textId="77777777" w:rsidR="006224A5" w:rsidRDefault="006224A5" w:rsidP="006224A5">
      <w:r>
        <w:t>X. Industrial Applications and Case Studies</w:t>
      </w:r>
    </w:p>
    <w:p w14:paraId="2DA9953B" w14:textId="77777777" w:rsidR="006224A5" w:rsidRDefault="006224A5" w:rsidP="006224A5">
      <w:r>
        <w:t>A. Aerospace and High-Reliability Systems</w:t>
      </w:r>
    </w:p>
    <w:p w14:paraId="5DCECA54" w14:textId="77777777" w:rsidR="006224A5" w:rsidRDefault="006224A5" w:rsidP="006224A5"/>
    <w:p w14:paraId="6134E6CF" w14:textId="77777777" w:rsidR="006224A5" w:rsidRDefault="006224A5" w:rsidP="006224A5">
      <w:r>
        <w:t>Deep space satellite reliability assessment using Kaplan-Meier estimation followed by Weibull parameterization demonstrates practical application of limited data methods (Grile &amp; Bettinger, 2024). This approach successfully identified infant mortality and wear-out phases despite limited operational data. Design-life normalized data provided particularly useful insights, showing that accounting for mission duration relative to expected life improved reliability prediction (Grile &amp; Bettinger, 2024).</w:t>
      </w:r>
    </w:p>
    <w:p w14:paraId="45877B6D" w14:textId="77777777" w:rsidR="006224A5" w:rsidRDefault="006224A5" w:rsidP="006224A5"/>
    <w:p w14:paraId="7996D179" w14:textId="77777777" w:rsidR="006224A5" w:rsidRDefault="006224A5" w:rsidP="006224A5">
      <w:r>
        <w:t>Transformer failure prediction in power systems exemplifies Bayesian approaches to sparse field data (</w:t>
      </w:r>
      <w:proofErr w:type="spellStart"/>
      <w:r>
        <w:t>Gulachenski</w:t>
      </w:r>
      <w:proofErr w:type="spellEnd"/>
      <w:r>
        <w:t xml:space="preserve"> &amp; </w:t>
      </w:r>
      <w:proofErr w:type="spellStart"/>
      <w:r>
        <w:t>Besuner</w:t>
      </w:r>
      <w:proofErr w:type="spellEnd"/>
      <w:r>
        <w:t>, 1990). By combining few failure observations with expert knowledge regarding equipment history and operational stress, credible failure frequency forecasts were developed for rare but expensive apparatus failures. This approach proved particularly valuable where accelerated life testing was inappropriate (</w:t>
      </w:r>
      <w:proofErr w:type="spellStart"/>
      <w:r>
        <w:t>Gulachenski</w:t>
      </w:r>
      <w:proofErr w:type="spellEnd"/>
      <w:r>
        <w:t xml:space="preserve"> &amp; </w:t>
      </w:r>
      <w:proofErr w:type="spellStart"/>
      <w:r>
        <w:t>Besuner</w:t>
      </w:r>
      <w:proofErr w:type="spellEnd"/>
      <w:r>
        <w:t>, 1990).</w:t>
      </w:r>
    </w:p>
    <w:p w14:paraId="29EEF6BC" w14:textId="77777777" w:rsidR="006224A5" w:rsidRDefault="006224A5" w:rsidP="006224A5"/>
    <w:p w14:paraId="4F7C53CD" w14:textId="77777777" w:rsidR="006224A5" w:rsidRDefault="006224A5" w:rsidP="006224A5">
      <w:r>
        <w:t>B. Transportation and Heavy Equipment</w:t>
      </w:r>
    </w:p>
    <w:p w14:paraId="6FA7C094" w14:textId="77777777" w:rsidR="006224A5" w:rsidRDefault="006224A5" w:rsidP="006224A5"/>
    <w:p w14:paraId="1193D731" w14:textId="77777777" w:rsidR="006224A5" w:rsidRDefault="006224A5" w:rsidP="006224A5">
      <w:r>
        <w:t>Mining equipment reliability analysis using censored data from six critical components over five years demonstrated practical fusion of reliability parameter estimation with maintenance optimization (</w:t>
      </w:r>
      <w:proofErr w:type="spellStart"/>
      <w:r>
        <w:t>Zadkov</w:t>
      </w:r>
      <w:proofErr w:type="spellEnd"/>
      <w:r>
        <w:t xml:space="preserve"> et al., 2026). With 62% censoring overall and over 70% for long-life mechanical subsystems, the unified statistical procedure successfully identified cost-effective maintenance intervals (</w:t>
      </w:r>
      <w:proofErr w:type="spellStart"/>
      <w:r>
        <w:t>Zadkov</w:t>
      </w:r>
      <w:proofErr w:type="spellEnd"/>
      <w:r>
        <w:t xml:space="preserve"> et al., 2026).</w:t>
      </w:r>
    </w:p>
    <w:p w14:paraId="6FB33C27" w14:textId="77777777" w:rsidR="006224A5" w:rsidRDefault="006224A5" w:rsidP="006224A5"/>
    <w:p w14:paraId="4A179DB4" w14:textId="77777777" w:rsidR="006224A5" w:rsidRDefault="006224A5" w:rsidP="006224A5">
      <w:r>
        <w:t>Naval vessel automation system reliability synthesis employed Bayesian methods combining expert opinions, similar product data, and historical testing data (Chen &amp; Sun, 2025). Prior information fusion increased estimation accuracy approximately sixfold compared to small-sample unit testing alone (Chen &amp; Sun, 2025).</w:t>
      </w:r>
    </w:p>
    <w:p w14:paraId="0709CDB3" w14:textId="77777777" w:rsidR="006224A5" w:rsidRDefault="006224A5" w:rsidP="006224A5"/>
    <w:p w14:paraId="1E24EE32" w14:textId="77777777" w:rsidR="006224A5" w:rsidRDefault="006224A5" w:rsidP="006224A5">
      <w:r>
        <w:t>C. Electronic Components and Batteries</w:t>
      </w:r>
    </w:p>
    <w:p w14:paraId="09D2C76A" w14:textId="77777777" w:rsidR="006224A5" w:rsidRDefault="006224A5" w:rsidP="006224A5"/>
    <w:p w14:paraId="7638D96A" w14:textId="77777777" w:rsidR="006224A5" w:rsidRDefault="006224A5" w:rsidP="006224A5">
      <w:r>
        <w:t>Lithium-ion battery remaining useful life prediction under small-sample conditions employed similarity-based prediction with Sobol sampling to generate realistic degradation trajectories from single complete run-to-failure datasets (Wang et al., 2023). This approach addressed the practical reality that complete battery degradation testing is expensive and infrequent.</w:t>
      </w:r>
    </w:p>
    <w:p w14:paraId="7DF9A247" w14:textId="77777777" w:rsidR="006224A5" w:rsidRDefault="006224A5" w:rsidP="006224A5"/>
    <w:p w14:paraId="6CD377D9" w14:textId="77777777" w:rsidR="006224A5" w:rsidRDefault="006224A5" w:rsidP="006224A5">
      <w:r>
        <w:t>LED lifetime prediction under multi-stress accelerated life testing compared Weibull and Lognormal distributions, demonstrating that distribution selection significantly impacts predicted field reliability (</w:t>
      </w:r>
      <w:proofErr w:type="spellStart"/>
      <w:r>
        <w:t>Bahashwan</w:t>
      </w:r>
      <w:proofErr w:type="spellEnd"/>
      <w:r>
        <w:t xml:space="preserve"> et al., 2026). The Intel-Lognormal model outperformed alternatives despite lognormal distributions being unconventional in LED reliability studies (</w:t>
      </w:r>
      <w:proofErr w:type="spellStart"/>
      <w:r>
        <w:t>Bahashwan</w:t>
      </w:r>
      <w:proofErr w:type="spellEnd"/>
      <w:r>
        <w:t xml:space="preserve"> et al., 2026).</w:t>
      </w:r>
    </w:p>
    <w:p w14:paraId="07A9BBFE" w14:textId="77777777" w:rsidR="006224A5" w:rsidRDefault="006224A5" w:rsidP="006224A5"/>
    <w:p w14:paraId="159DB201" w14:textId="77777777" w:rsidR="006224A5" w:rsidRDefault="006224A5" w:rsidP="006224A5">
      <w:r>
        <w:t>XI. Implementation Challenges and Practical Considerations</w:t>
      </w:r>
    </w:p>
    <w:p w14:paraId="5DC282B7" w14:textId="77777777" w:rsidR="006224A5" w:rsidRDefault="006224A5" w:rsidP="006224A5">
      <w:r>
        <w:t>A. Prior Elicitation in Practice</w:t>
      </w:r>
    </w:p>
    <w:p w14:paraId="0A1D82B9" w14:textId="77777777" w:rsidR="006224A5" w:rsidRDefault="006224A5" w:rsidP="006224A5"/>
    <w:p w14:paraId="292C9753" w14:textId="77777777" w:rsidR="006224A5" w:rsidRDefault="006224A5" w:rsidP="006224A5">
      <w:r>
        <w:t xml:space="preserve">While theoretically appealing, prior specification through expert elicitation presents practical challenges. Expert opinions may be vague, inconsistent, or overconfident. Structured elicitation protocols using quantile-based methods (asking experts for 25th, median, and 75th percentile values) tend to be more reliable than direct distribution specification (Bockting et al., 2023). Multiple experts should be </w:t>
      </w:r>
      <w:proofErr w:type="gramStart"/>
      <w:r>
        <w:t>employed</w:t>
      </w:r>
      <w:proofErr w:type="gramEnd"/>
      <w:r>
        <w:t xml:space="preserve"> when possible, with formal aggregation methods rather than informal consensus (Li et al., 2025).</w:t>
      </w:r>
    </w:p>
    <w:p w14:paraId="2EB613C2" w14:textId="77777777" w:rsidR="006224A5" w:rsidRDefault="006224A5" w:rsidP="006224A5"/>
    <w:p w14:paraId="1A20D3B1" w14:textId="77777777" w:rsidR="006224A5" w:rsidRDefault="006224A5" w:rsidP="006224A5">
      <w:r>
        <w:t>Robustness analysis should be conducted to assess how sensitive conclusions are to prior specification (Gómez–</w:t>
      </w:r>
      <w:proofErr w:type="spellStart"/>
      <w:r>
        <w:t>Déniz</w:t>
      </w:r>
      <w:proofErr w:type="spellEnd"/>
      <w:r>
        <w:t xml:space="preserve"> et al., 2024). Classes of priors can be specified, with conclusions evaluated across the class to ensure robustness. Power prior methods allow formal specification of prior informativeness through a discount factor, enabling sensitivity analysis (Boulet et al., 2019).</w:t>
      </w:r>
    </w:p>
    <w:p w14:paraId="7865FB73" w14:textId="77777777" w:rsidR="006224A5" w:rsidRDefault="006224A5" w:rsidP="006224A5"/>
    <w:p w14:paraId="7B6C55EC" w14:textId="77777777" w:rsidR="006224A5" w:rsidRDefault="006224A5" w:rsidP="006224A5">
      <w:r>
        <w:lastRenderedPageBreak/>
        <w:t>B. Computational Implementation</w:t>
      </w:r>
    </w:p>
    <w:p w14:paraId="06293533" w14:textId="77777777" w:rsidR="006224A5" w:rsidRDefault="006224A5" w:rsidP="006224A5"/>
    <w:p w14:paraId="75EA9FBE" w14:textId="77777777" w:rsidR="006224A5" w:rsidRDefault="006224A5" w:rsidP="006224A5">
      <w:r>
        <w:t>Modern computational methods have made Bayesian analysis practical even for complex models. MCMC algorithms, particularly Gibbs sampling and Metropolis-</w:t>
      </w:r>
      <w:proofErr w:type="gramStart"/>
      <w:r>
        <w:t>Hastings</w:t>
      </w:r>
      <w:proofErr w:type="gramEnd"/>
      <w:r>
        <w:t xml:space="preserve"> variants, enable efficient posterior sampling (Zheng et al., 2025). Convergence diagnostics (Gelman-Rubin statistic, autocorrelation analysis) should be verified before using MCMC samples for inference. Specialized software including Stan, JAGS, and </w:t>
      </w:r>
      <w:proofErr w:type="spellStart"/>
      <w:r>
        <w:t>WinBUGS</w:t>
      </w:r>
      <w:proofErr w:type="spellEnd"/>
      <w:r>
        <w:t xml:space="preserve"> implement MCMC efficiently.</w:t>
      </w:r>
    </w:p>
    <w:p w14:paraId="44FF4165" w14:textId="77777777" w:rsidR="006224A5" w:rsidRDefault="006224A5" w:rsidP="006224A5"/>
    <w:p w14:paraId="0F7CA5D2" w14:textId="77777777" w:rsidR="006224A5" w:rsidRDefault="006224A5" w:rsidP="006224A5">
      <w:r>
        <w:t>For small samples, exact distributions of pivotal quantities can sometimes be derived analytically, eliminating computational approximation needs (Wu et al., 2026). Generalized pivotal quantity methods provide exact inference for many common reliability parameters (Wang et al., 2020). These approaches often outperform approximation-based methods when samples are small.</w:t>
      </w:r>
    </w:p>
    <w:p w14:paraId="3BF232DF" w14:textId="77777777" w:rsidR="006224A5" w:rsidRDefault="006224A5" w:rsidP="006224A5"/>
    <w:p w14:paraId="559656B9" w14:textId="77777777" w:rsidR="006224A5" w:rsidRDefault="006224A5" w:rsidP="006224A5">
      <w:r>
        <w:t>C. Model Complexity and Overfitting</w:t>
      </w:r>
    </w:p>
    <w:p w14:paraId="0389DC84" w14:textId="77777777" w:rsidR="006224A5" w:rsidRDefault="006224A5" w:rsidP="006224A5"/>
    <w:p w14:paraId="5ADD573E" w14:textId="77777777" w:rsidR="006224A5" w:rsidRDefault="006224A5" w:rsidP="006224A5">
      <w:r>
        <w:t>Limited data create risk of overfitting—models may fit observed data well while performing poorly on future data. Regularization methods including ridge regression, elastic net, and LASSO improve generalization by penalizing model complexity. Information-theoretic model selection criteria (AIC, BIC) penalize model complexity, though these can be unstable with small samples (Zhang et al., 2026).</w:t>
      </w:r>
    </w:p>
    <w:p w14:paraId="7868D490" w14:textId="77777777" w:rsidR="006224A5" w:rsidRDefault="006224A5" w:rsidP="006224A5"/>
    <w:p w14:paraId="68AF9FDB" w14:textId="77777777" w:rsidR="006224A5" w:rsidRDefault="006224A5" w:rsidP="006224A5">
      <w:r>
        <w:t>Cross-validation requires data splitting, reducing sample size further. Leave-one-out cross-validation, while computationally intensive, maximizes information usage. For regression problems, generalized cross-validation offers computational efficiency (Yu et al., 2026). Early stopping in machine learning prevents overfitting when validation data are unavailable (Sun et al., 2025).</w:t>
      </w:r>
    </w:p>
    <w:p w14:paraId="34948507" w14:textId="77777777" w:rsidR="006224A5" w:rsidRDefault="006224A5" w:rsidP="006224A5"/>
    <w:p w14:paraId="40C029AC" w14:textId="77777777" w:rsidR="006224A5" w:rsidRDefault="006224A5" w:rsidP="006224A5">
      <w:r>
        <w:t>XII. Emerging Trends and Future Directions</w:t>
      </w:r>
    </w:p>
    <w:p w14:paraId="270B73F1" w14:textId="77777777" w:rsidR="006224A5" w:rsidRDefault="006224A5" w:rsidP="006224A5">
      <w:r>
        <w:t>A. Digital Twins and Predictive Maintenance</w:t>
      </w:r>
    </w:p>
    <w:p w14:paraId="7D6BB0D3" w14:textId="77777777" w:rsidR="006224A5" w:rsidRDefault="006224A5" w:rsidP="006224A5"/>
    <w:p w14:paraId="276B8B69" w14:textId="77777777" w:rsidR="006224A5" w:rsidRDefault="006224A5" w:rsidP="006224A5">
      <w:r>
        <w:t>Digital twins—virtual replicas of physical systems that mirror real-time operational data—represent emerging paradigms for addressing limited field failure data (</w:t>
      </w:r>
      <w:proofErr w:type="spellStart"/>
      <w:r>
        <w:t>Glaessgen</w:t>
      </w:r>
      <w:proofErr w:type="spellEnd"/>
      <w:r>
        <w:t xml:space="preserve"> &amp; Stargel, 2012). By integrating high-fidelity simulation with actual system measurements and historical data, digital twins enable more accurate reliability predictions despite sparse failures. Real-time crack monitoring in bearings using digital twin methods with Bayesian updating demonstrates practical feasibility (Li et al., 2025).</w:t>
      </w:r>
    </w:p>
    <w:p w14:paraId="63CFFF41" w14:textId="77777777" w:rsidR="006224A5" w:rsidRDefault="006224A5" w:rsidP="006224A5"/>
    <w:p w14:paraId="3D803EB9" w14:textId="77777777" w:rsidR="006224A5" w:rsidRDefault="006224A5" w:rsidP="006224A5">
      <w:r>
        <w:t>B. Edge Computing and Real-Time Analysis</w:t>
      </w:r>
    </w:p>
    <w:p w14:paraId="7BF31E70" w14:textId="77777777" w:rsidR="006224A5" w:rsidRDefault="006224A5" w:rsidP="006224A5"/>
    <w:p w14:paraId="38E3A9B8" w14:textId="77777777" w:rsidR="006224A5" w:rsidRDefault="006224A5" w:rsidP="006224A5">
      <w:r>
        <w:t>Prognostics and health management systems increasingly employ edge computing for real-time degradation monitoring and RUL prediction, enabling adaptive test design and maintenance scheduling (Liu et al., 2025). These systems can incorporate uncertainty quantification directly into maintenance decisions, improving resource allocation (Sun et al., 2025).</w:t>
      </w:r>
    </w:p>
    <w:p w14:paraId="10F2DB6D" w14:textId="77777777" w:rsidR="006224A5" w:rsidRDefault="006224A5" w:rsidP="006224A5"/>
    <w:p w14:paraId="4FD8A76F" w14:textId="77777777" w:rsidR="006224A5" w:rsidRDefault="006224A5" w:rsidP="006224A5">
      <w:r>
        <w:t>C. Artificial Intelligence and Large Language Models</w:t>
      </w:r>
    </w:p>
    <w:p w14:paraId="459C2810" w14:textId="77777777" w:rsidR="006224A5" w:rsidRDefault="006224A5" w:rsidP="006224A5"/>
    <w:p w14:paraId="12B9C661" w14:textId="77777777" w:rsidR="006224A5" w:rsidRDefault="006224A5" w:rsidP="006224A5">
      <w:r>
        <w:t>Recent advances employ large language models to extract implicit knowledge from technical documentation, reducing formal expert elicitation burden (Capstick et al., 2024). Transfer learning from related domains can improve reliability predictions for new products by leveraging knowledge from similar systems (Duan et al., 2026).</w:t>
      </w:r>
    </w:p>
    <w:p w14:paraId="7BFC4589" w14:textId="77777777" w:rsidR="006224A5" w:rsidRDefault="006224A5" w:rsidP="006224A5"/>
    <w:p w14:paraId="180491DB" w14:textId="77777777" w:rsidR="006224A5" w:rsidRDefault="006224A5" w:rsidP="006224A5">
      <w:r>
        <w:t>XIII. Conclusions and Recommendations</w:t>
      </w:r>
    </w:p>
    <w:p w14:paraId="025C466B" w14:textId="77777777" w:rsidR="006224A5" w:rsidRDefault="006224A5" w:rsidP="006224A5">
      <w:r>
        <w:t>Limited life data remains a fundamental challenge in reliability engineering, particularly for high-reliability, long-life products where failures are intentionally rare. Traditional statistical methods, while theoretically sound, perform poorly with limited failures and heavy censoring. This review has systematically examined solutions operating across multiple methodological approaches:</w:t>
      </w:r>
    </w:p>
    <w:p w14:paraId="290631C4" w14:textId="77777777" w:rsidR="006224A5" w:rsidRDefault="006224A5" w:rsidP="006224A5"/>
    <w:p w14:paraId="6DAFFD33" w14:textId="77777777" w:rsidR="006224A5" w:rsidRDefault="006224A5" w:rsidP="006224A5">
      <w:r>
        <w:lastRenderedPageBreak/>
        <w:t>Bayesian methods provide principled frameworks for incorporating prior information, enabling accurate inference even with sparse failure data. Prior elicitation remains challenging but can be formalized and validated. The flexibility of Bayesian credible intervals, which adapt naturally to sample size and prior information strength, offers distinct advantages over frequentist confidence intervals relying on asymptotic theory.</w:t>
      </w:r>
    </w:p>
    <w:p w14:paraId="13918BEF" w14:textId="77777777" w:rsidR="006224A5" w:rsidRDefault="006224A5" w:rsidP="006224A5"/>
    <w:p w14:paraId="51B213C9" w14:textId="77777777" w:rsidR="006224A5" w:rsidRDefault="006224A5" w:rsidP="006224A5">
      <w:r>
        <w:t>Accelerated life testing remains the primary tool for obtaining failure observations within practical timeframes. Recent advances in optimal design, accounting for stress uncertainty, and incorporating machine learning for adaptive experimental design improve ALT efficiency. Integration of ALT with degradation data, physics-of-failure models, and expert knowledge creates synergies that improve reliability extrapolation to use conditions.</w:t>
      </w:r>
    </w:p>
    <w:p w14:paraId="37ADD632" w14:textId="77777777" w:rsidR="006224A5" w:rsidRDefault="006224A5" w:rsidP="006224A5"/>
    <w:p w14:paraId="22FEFD47" w14:textId="77777777" w:rsidR="006224A5" w:rsidRDefault="006224A5" w:rsidP="006224A5">
      <w:r>
        <w:t>Degradation-based analysis circumvents the need for frequent failures by monitoring performance deterioration, which typically occurs more frequently than actual failures. Modern approaches incorporating random effects, accounting for heterogeneity, and utilizing hierarchical Bayesian models substantially improve reliability prediction from small degradation samples.</w:t>
      </w:r>
    </w:p>
    <w:p w14:paraId="2B4760B7" w14:textId="77777777" w:rsidR="006224A5" w:rsidRDefault="006224A5" w:rsidP="006224A5"/>
    <w:p w14:paraId="6C5610BD" w14:textId="77777777" w:rsidR="006224A5" w:rsidRDefault="006224A5" w:rsidP="006224A5">
      <w:r>
        <w:t>Multi-source data fusion enables systematic integration of laboratory data, field observations, simulation results, and expert knowledge. Dempster-Shafer evidence theory and Bayesian fusion methods provide formal mathematical frameworks for this integration, reducing reliance on any single data source.</w:t>
      </w:r>
    </w:p>
    <w:p w14:paraId="3CCD0EB5" w14:textId="77777777" w:rsidR="006224A5" w:rsidRDefault="006224A5" w:rsidP="006224A5"/>
    <w:p w14:paraId="21BA0CBF" w14:textId="77777777" w:rsidR="006224A5" w:rsidRDefault="006224A5" w:rsidP="006224A5">
      <w:r>
        <w:t>Machine learning, when properly adapted, can complement traditional statistical methods through physics-informed neural networks, transfer learning, and few-shot learning approaches. These methods are particularly valuable for capturing complex nonlinear degradation patterns that traditional parametric models cannot represent.</w:t>
      </w:r>
    </w:p>
    <w:p w14:paraId="7987D0CD" w14:textId="77777777" w:rsidR="006224A5" w:rsidRDefault="006224A5" w:rsidP="006224A5"/>
    <w:p w14:paraId="6A624B5F" w14:textId="77777777" w:rsidR="006224A5" w:rsidRDefault="006224A5" w:rsidP="006224A5">
      <w:r>
        <w:t xml:space="preserve">For practitioners addressing limited life data in reliability engineering, we recommend: (1) systematically identify and integrate all available information sources including expert knowledge; (2) employ Bayesian methods that can formally incorporate this diverse information; (3) combine failure-time and degradation data when both are available; (4) use accelerated testing with carefully designed life-stress relationships and validated </w:t>
      </w:r>
      <w:r>
        <w:lastRenderedPageBreak/>
        <w:t>acceleration factors; (5) validate models through sensitivity analysis and robustness testing; (6) employ adaptive designs that update test plans as preliminary results accumulate; and (7) quantify uncertainty in all predictions, recognizing that confidence in reliability estimates remains limited when data are inherently sparse.</w:t>
      </w:r>
    </w:p>
    <w:p w14:paraId="57F261F0" w14:textId="77777777" w:rsidR="006224A5" w:rsidRDefault="006224A5" w:rsidP="006224A5"/>
    <w:p w14:paraId="08A419A5" w14:textId="77777777" w:rsidR="006224A5" w:rsidRDefault="006224A5" w:rsidP="006224A5">
      <w:r>
        <w:t>Future research should focus on developing adaptive experimental design methods that automatically optimize information collection given limited budgets, improving prior elicitation methodologies to reduce expert burden, and creating unified frameworks that seamlessly integrate multiple data types and analytical approaches. As products continue improving, limited life data will remain central to reliability engineering, making continued methodological advancement essential for maintaining confidence in reliability predictions supporting critical engineering decisions.</w:t>
      </w:r>
    </w:p>
    <w:p w14:paraId="1A78802C" w14:textId="77777777" w:rsidR="006224A5" w:rsidRDefault="006224A5" w:rsidP="006224A5"/>
    <w:p w14:paraId="1BD9D86D" w14:textId="77777777" w:rsidR="006224A5" w:rsidRDefault="006224A5" w:rsidP="006224A5">
      <w:r>
        <w:t>References Cited</w:t>
      </w:r>
    </w:p>
    <w:p w14:paraId="0CA3563B" w14:textId="0F50892B" w:rsidR="00B04952" w:rsidRDefault="006224A5" w:rsidP="006224A5">
      <w:r>
        <w:t>(Sun et al., 2026), (Yan et al., 2025), (Zhang et al., 2013), (Kang et al., 2023), (</w:t>
      </w:r>
      <w:proofErr w:type="spellStart"/>
      <w:r>
        <w:t>Alqasem</w:t>
      </w:r>
      <w:proofErr w:type="spellEnd"/>
      <w:r>
        <w:t xml:space="preserve"> &amp; </w:t>
      </w:r>
      <w:proofErr w:type="spellStart"/>
      <w:r>
        <w:t>Elshahhat</w:t>
      </w:r>
      <w:proofErr w:type="spellEnd"/>
      <w:r>
        <w:t>, 2025), (Liu et al., 2024), (Dutta &amp; Kayal, 2022), (Lee &amp; Choi, 2020), (Sultana et al., 2023), (Nassar et al., 2021), (Zhu, 2020), (Jia, 2021), (</w:t>
      </w:r>
      <w:proofErr w:type="spellStart"/>
      <w:r>
        <w:t>Lamalle</w:t>
      </w:r>
      <w:proofErr w:type="spellEnd"/>
      <w:r>
        <w:t xml:space="preserve"> et al., 2024), (Nassar &amp; </w:t>
      </w:r>
      <w:proofErr w:type="spellStart"/>
      <w:r>
        <w:t>Elshahhat</w:t>
      </w:r>
      <w:proofErr w:type="spellEnd"/>
      <w:r>
        <w:t>, 2023), (</w:t>
      </w:r>
      <w:proofErr w:type="spellStart"/>
      <w:r>
        <w:t>Makalic</w:t>
      </w:r>
      <w:proofErr w:type="spellEnd"/>
      <w:r>
        <w:t xml:space="preserve"> &amp; Schmidt, 2022), (</w:t>
      </w:r>
      <w:proofErr w:type="spellStart"/>
      <w:r>
        <w:t>Alslman</w:t>
      </w:r>
      <w:proofErr w:type="spellEnd"/>
      <w:r>
        <w:t xml:space="preserve"> &amp; Helu, 2023), (Zhang et al., 2026), (Pan, 2024), (Tian et al., 2022), (Chen &amp; Sun, 2025), (Gómez–</w:t>
      </w:r>
      <w:proofErr w:type="spellStart"/>
      <w:r>
        <w:t>Déniz</w:t>
      </w:r>
      <w:proofErr w:type="spellEnd"/>
      <w:r>
        <w:t xml:space="preserve"> et al., 2024), (Li et al., 2025), (Garthwaite et al., 2005), (Bockting et al., 2023), (Capstick et al., 2024), (Hu et al., 2025), (Zheng et al., 2025), (</w:t>
      </w:r>
      <w:proofErr w:type="spellStart"/>
      <w:r>
        <w:t>Hasaballah</w:t>
      </w:r>
      <w:proofErr w:type="spellEnd"/>
      <w:r>
        <w:t xml:space="preserve"> et al., 2024), (</w:t>
      </w:r>
      <w:proofErr w:type="spellStart"/>
      <w:r>
        <w:t>Shojaee</w:t>
      </w:r>
      <w:proofErr w:type="spellEnd"/>
      <w:r>
        <w:t xml:space="preserve"> et al., 2023), (Wu et al., 2026), (Wang et al., 2020), (Guo et al., 2022), (Mahto et al., 2024), (Zhao et al., 2025), (Yu et al., 2025), (Dutta &amp; Kayal, 2022), (Lou et al., 2023), (Zheng et al., 2025), (Silva et al., 2025), (</w:t>
      </w:r>
      <w:proofErr w:type="spellStart"/>
      <w:r>
        <w:t>Indmeskine</w:t>
      </w:r>
      <w:proofErr w:type="spellEnd"/>
      <w:r>
        <w:t xml:space="preserve"> et al., 2023), (Tung &amp; Ling, 2026), (Wu et al., 2025), (</w:t>
      </w:r>
      <w:proofErr w:type="spellStart"/>
      <w:r>
        <w:t>Bahashwan</w:t>
      </w:r>
      <w:proofErr w:type="spellEnd"/>
      <w:r>
        <w:t xml:space="preserve"> et al., 2026), (</w:t>
      </w:r>
      <w:proofErr w:type="spellStart"/>
      <w:r>
        <w:t>Temraz</w:t>
      </w:r>
      <w:proofErr w:type="spellEnd"/>
      <w:r>
        <w:t>, 2024), (Duan et al., 2026), (</w:t>
      </w:r>
      <w:proofErr w:type="spellStart"/>
      <w:r>
        <w:t>Nahrath</w:t>
      </w:r>
      <w:proofErr w:type="spellEnd"/>
      <w:r>
        <w:t>, 2025), (Shao et al., 2024), (Xiang et al., 2025), (Liu et al., 2024), (Wu et al., 2025), (Nabeel et al., 2025), (Kang et al., 2019), (You et al., 2024), (</w:t>
      </w:r>
      <w:proofErr w:type="spellStart"/>
      <w:r>
        <w:t>Zadkov</w:t>
      </w:r>
      <w:proofErr w:type="spellEnd"/>
      <w:r>
        <w:t xml:space="preserve"> et al., 2026), (</w:t>
      </w:r>
      <w:proofErr w:type="spellStart"/>
      <w:r>
        <w:t>Gulachenski</w:t>
      </w:r>
      <w:proofErr w:type="spellEnd"/>
      <w:r>
        <w:t xml:space="preserve"> &amp; </w:t>
      </w:r>
      <w:proofErr w:type="spellStart"/>
      <w:r>
        <w:t>Besuner</w:t>
      </w:r>
      <w:proofErr w:type="spellEnd"/>
      <w:r>
        <w:t>, 1990), (Grile &amp; Bettinger, 2024), (Wang et al., 2023), (Sun et al., 2025), (</w:t>
      </w:r>
      <w:proofErr w:type="spellStart"/>
      <w:r>
        <w:t>Glaessgen</w:t>
      </w:r>
      <w:proofErr w:type="spellEnd"/>
      <w:r>
        <w:t xml:space="preserve"> &amp; Stargel, 2012), (Li et al., 2025), (Liu et al., 2025), (Boulet et al., 2019), (</w:t>
      </w:r>
      <w:proofErr w:type="spellStart"/>
      <w:r>
        <w:t>Nagulapati</w:t>
      </w:r>
      <w:proofErr w:type="spellEnd"/>
      <w:r>
        <w:t xml:space="preserve"> et al., 2021), (Lin et al., 2025), (Yu et al., 2026), (Sun et al., 2024), (</w:t>
      </w:r>
      <w:proofErr w:type="spellStart"/>
      <w:r>
        <w:t>Schmidinger</w:t>
      </w:r>
      <w:proofErr w:type="spellEnd"/>
      <w:r>
        <w:t xml:space="preserve"> et al., 2024), (Zhang et al., 2025), (Sultana et al., 2023), (</w:t>
      </w:r>
      <w:proofErr w:type="spellStart"/>
      <w:r>
        <w:t>Bahashwan</w:t>
      </w:r>
      <w:proofErr w:type="spellEnd"/>
      <w:r>
        <w:t xml:space="preserve"> et al., 2026), (Lin et al., 2025), (Liu et al., 2024), (Liu et al., 2024), (Wu et al., 2025)</w:t>
      </w:r>
    </w:p>
    <w:sectPr w:rsidR="00B04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4A5"/>
    <w:rsid w:val="00071CD0"/>
    <w:rsid w:val="00243A6B"/>
    <w:rsid w:val="006224A5"/>
    <w:rsid w:val="006C7B0E"/>
    <w:rsid w:val="008E773D"/>
    <w:rsid w:val="00B04952"/>
    <w:rsid w:val="00CC2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EB8097"/>
  <w15:chartTrackingRefBased/>
  <w15:docId w15:val="{63C51C8F-E6EA-1241-82CB-418227F9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4A5"/>
    <w:rPr>
      <w:rFonts w:eastAsiaTheme="majorEastAsia" w:cstheme="majorBidi"/>
      <w:color w:val="272727" w:themeColor="text1" w:themeTint="D8"/>
    </w:rPr>
  </w:style>
  <w:style w:type="paragraph" w:styleId="Title">
    <w:name w:val="Title"/>
    <w:basedOn w:val="Normal"/>
    <w:next w:val="Normal"/>
    <w:link w:val="TitleChar"/>
    <w:uiPriority w:val="10"/>
    <w:qFormat/>
    <w:rsid w:val="00622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4A5"/>
    <w:pPr>
      <w:spacing w:before="160"/>
      <w:jc w:val="center"/>
    </w:pPr>
    <w:rPr>
      <w:i/>
      <w:iCs/>
      <w:color w:val="404040" w:themeColor="text1" w:themeTint="BF"/>
    </w:rPr>
  </w:style>
  <w:style w:type="character" w:customStyle="1" w:styleId="QuoteChar">
    <w:name w:val="Quote Char"/>
    <w:basedOn w:val="DefaultParagraphFont"/>
    <w:link w:val="Quote"/>
    <w:uiPriority w:val="29"/>
    <w:rsid w:val="006224A5"/>
    <w:rPr>
      <w:i/>
      <w:iCs/>
      <w:color w:val="404040" w:themeColor="text1" w:themeTint="BF"/>
    </w:rPr>
  </w:style>
  <w:style w:type="paragraph" w:styleId="ListParagraph">
    <w:name w:val="List Paragraph"/>
    <w:basedOn w:val="Normal"/>
    <w:uiPriority w:val="34"/>
    <w:qFormat/>
    <w:rsid w:val="006224A5"/>
    <w:pPr>
      <w:ind w:left="720"/>
      <w:contextualSpacing/>
    </w:pPr>
  </w:style>
  <w:style w:type="character" w:styleId="IntenseEmphasis">
    <w:name w:val="Intense Emphasis"/>
    <w:basedOn w:val="DefaultParagraphFont"/>
    <w:uiPriority w:val="21"/>
    <w:qFormat/>
    <w:rsid w:val="006224A5"/>
    <w:rPr>
      <w:i/>
      <w:iCs/>
      <w:color w:val="0F4761" w:themeColor="accent1" w:themeShade="BF"/>
    </w:rPr>
  </w:style>
  <w:style w:type="paragraph" w:styleId="IntenseQuote">
    <w:name w:val="Intense Quote"/>
    <w:basedOn w:val="Normal"/>
    <w:next w:val="Normal"/>
    <w:link w:val="IntenseQuoteChar"/>
    <w:uiPriority w:val="30"/>
    <w:qFormat/>
    <w:rsid w:val="00622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4A5"/>
    <w:rPr>
      <w:i/>
      <w:iCs/>
      <w:color w:val="0F4761" w:themeColor="accent1" w:themeShade="BF"/>
    </w:rPr>
  </w:style>
  <w:style w:type="character" w:styleId="IntenseReference">
    <w:name w:val="Intense Reference"/>
    <w:basedOn w:val="DefaultParagraphFont"/>
    <w:uiPriority w:val="32"/>
    <w:qFormat/>
    <w:rsid w:val="00622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4351</Words>
  <Characters>29067</Characters>
  <Application>Microsoft Office Word</Application>
  <DocSecurity>0</DocSecurity>
  <Lines>538</Lines>
  <Paragraphs>133</Paragraphs>
  <ScaleCrop>false</ScaleCrop>
  <Company/>
  <LinksUpToDate>false</LinksUpToDate>
  <CharactersWithSpaces>33285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Kendrick Govan</dc:creator>
  <cp:keywords/>
  <dc:description/>
  <cp:lastModifiedBy>Kendrick Govan</cp:lastModifiedBy>
  <cp:revision>1</cp:revision>
  <dcterms:created xsi:type="dcterms:W3CDTF">2026-06-11T15:24:00Z</dcterms:created>
  <dcterms:modified xsi:type="dcterms:W3CDTF">2026-06-11T15:25:00Z</dcterms:modified>
</cp:coreProperties>
</file>