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C1D39" w14:textId="4831D49B" w:rsidR="00F6102E" w:rsidRPr="00B201D5" w:rsidRDefault="00B518CF" w:rsidP="00F6102E">
      <w:pPr>
        <w:pStyle w:val="RAMSTitle"/>
      </w:pPr>
      <w:r w:rsidRPr="00B518CF">
        <w:t>A Simulation-based Framework for Growth-Adjusted Life Distribution Forecasting</w:t>
      </w:r>
      <w:r w:rsidR="00F6102E">
        <w:t xml:space="preserve"> </w:t>
      </w:r>
    </w:p>
    <w:p w14:paraId="4BD9E7C7" w14:textId="594159A2" w:rsidR="00F6102E" w:rsidRDefault="00B518CF" w:rsidP="00F6102E">
      <w:pPr>
        <w:pStyle w:val="RAMSAuthor"/>
      </w:pPr>
      <w:r>
        <w:t>Placeholder</w:t>
      </w:r>
    </w:p>
    <w:p w14:paraId="019D8F7E" w14:textId="25878929" w:rsidR="00F6102E" w:rsidRPr="00F80CA7" w:rsidRDefault="00B518CF" w:rsidP="00F6102E">
      <w:pPr>
        <w:pStyle w:val="RAMSAuthor"/>
        <w:rPr>
          <w:lang w:val="fr-FR"/>
        </w:rPr>
      </w:pPr>
      <w:proofErr w:type="spellStart"/>
      <w:r>
        <w:rPr>
          <w:lang w:val="fr-FR"/>
        </w:rPr>
        <w:t>Placeholder</w:t>
      </w:r>
      <w:proofErr w:type="spellEnd"/>
    </w:p>
    <w:p w14:paraId="14969238" w14:textId="176CDD88" w:rsidR="00F6102E" w:rsidRDefault="00F6102E" w:rsidP="00F6102E">
      <w:pPr>
        <w:pStyle w:val="RAMSKeyWords"/>
      </w:pPr>
      <w:r>
        <w:t xml:space="preserve">Key Words: </w:t>
      </w:r>
      <w:r w:rsidR="00B518CF">
        <w:t>Reliability Growth Analysis, Life Forecasting, Monte Carlo Simulation, Weibull Analysis</w:t>
      </w:r>
    </w:p>
    <w:p w14:paraId="6F741FB8" w14:textId="77777777" w:rsidR="00F6102E" w:rsidRDefault="00F6102E" w:rsidP="00F6102E">
      <w:pPr>
        <w:sectPr w:rsidR="00F6102E">
          <w:pgSz w:w="12240" w:h="15840"/>
          <w:pgMar w:top="720" w:right="965" w:bottom="1440" w:left="965" w:header="720" w:footer="720" w:gutter="0"/>
          <w:cols w:space="720"/>
          <w:docGrid w:linePitch="360"/>
        </w:sectPr>
      </w:pPr>
    </w:p>
    <w:p w14:paraId="54F1D615" w14:textId="77777777" w:rsidR="00F6102E" w:rsidRDefault="00F6102E" w:rsidP="00F6102E">
      <w:pPr>
        <w:pStyle w:val="StyleRAMSSummaryHeadingAfter6pt"/>
      </w:pPr>
      <w:r>
        <w:t>SUMMARY &amp; CONCLUSIONS</w:t>
      </w:r>
    </w:p>
    <w:p w14:paraId="35F9A3A6" w14:textId="04ADAB49" w:rsidR="00F6102E" w:rsidRDefault="00AA7A61" w:rsidP="00F6102E">
      <w:pPr>
        <w:pStyle w:val="RAMSNormal"/>
      </w:pPr>
      <w:r w:rsidRPr="00094CDB">
        <w:t>Reliability growth analysis (RGA) quantifies the improvement in system reliability as design changes are introduced during development. However, translating the observed growth trend into a fleet-level life distribution typically requires several disconnected analyses.</w:t>
      </w:r>
      <w:r w:rsidR="00094CDB" w:rsidRPr="00094CDB">
        <w:t xml:space="preserve"> </w:t>
      </w:r>
      <w:r w:rsidRPr="00094CDB">
        <w:t>This study presents an integrated workflow that connects RGA to life estimation through stochastic simulation, implemented as a reproducible, open-source workflow.</w:t>
      </w:r>
      <w:r w:rsidR="00094CDB" w:rsidRPr="00094CDB">
        <w:t xml:space="preserve"> </w:t>
      </w:r>
      <w:r w:rsidRPr="00094CDB">
        <w:t>The example is structured into two phases.</w:t>
      </w:r>
      <w:r w:rsidR="00094CDB" w:rsidRPr="00094CDB">
        <w:t xml:space="preserve"> A developmental growth test of sequential prototypes, in which design improvements lead to an improvement trend. This trend is then projected onto a fielded fleet of the matured design: over a fixed forecast window the growth model lowers the number of additional failures expected from the fleet’s own life distribution; a conditional Weibull simulation generates failure times for the surviving units over that window; and the simulated failures are combined with the observed fleet data to fit a growth-adjusted Weibull life distribution. </w:t>
      </w:r>
      <w:r w:rsidRPr="00094CDB">
        <w:t>A parallel Weibull fitted to the fleet data alone provides a no-growth baseline for comparisons.</w:t>
      </w:r>
      <w:r w:rsidR="00094CDB" w:rsidRPr="00094CDB">
        <w:t xml:space="preserve"> Monte Carlo analysis quantifies the variability introduced by growth-parameter uncertainty and the simulation, and sensitivity analyses examine the dependence on the fleet assessment point and the strength of the growth trend. By construction, incorporating the growth trend shifts the characteristic life upward relative to the no-growth baseline. The contribution of the workflow is to formalize and quantify the growth-induced shift in characteristic life by propagating both growth-parameter uncertainty and simulation variability into the forecast; establishing whether this adjustment improves predictive accuracy over no-growth baselines requires validation against a fleet exhibiting true continued growth, which is left to future work. This enables decision-makers to assess whether the observed developmental trend justifies an upward revision of fleet-level reliability estimates and to quantify the forecast’s sensitivity to the assumed growth continuation. </w:t>
      </w:r>
      <w:r w:rsidRPr="00094CDB">
        <w:t>The method provides a repeatable means of propagating the observed reliability growth into fleet-level life distribution estimates.</w:t>
      </w:r>
      <w:r w:rsidR="00094CDB" w:rsidRPr="00094CDB">
        <w:t xml:space="preserve"> Because the projection assumes the developmental growth trend continues to be reflected in field reliability, it is designed to address the potential underestimation of future reliability that may result when </w:t>
      </w:r>
      <w:r w:rsidR="00094CDB" w:rsidRPr="00094CDB">
        <w:t>growth trends are not propagated into fleet-level forecasts. The forecast should be read as conditional on the developmental growth trend continuing in service. When this assumption is justified, such as when design improvements are expected to persist into fielding, the method provides a quantitative, reproducible means of propagating that growth into fleet-level life estimates, with explicit variability bounds that fragmented analyses do not deliver.</w:t>
      </w:r>
    </w:p>
    <w:p w14:paraId="4507D917" w14:textId="77777777" w:rsidR="00F6102E" w:rsidRPr="004C202F" w:rsidRDefault="00F6102E" w:rsidP="00F6102E">
      <w:pPr>
        <w:pStyle w:val="RAMSHeadings"/>
      </w:pPr>
      <w:r>
        <w:t>INTRODUCTION</w:t>
      </w:r>
    </w:p>
    <w:p w14:paraId="32BF27F8" w14:textId="5BAD1A8A" w:rsidR="00186B2D" w:rsidRDefault="00B81524" w:rsidP="00186B2D">
      <w:pPr>
        <w:pStyle w:val="RAMSNormal"/>
      </w:pPr>
      <w:r w:rsidRPr="00B81524">
        <w:t>Reliability growth analysis quantifies how system reliability improves during development, yet translating the observed growth trend into a fleet-level life distribution is rarely formalized. The challenge is compounded by limited life data, particularly for high-reliability, long-life products for which collecting sufficient failure information is costly and time-consuming</w:t>
      </w:r>
      <w:r w:rsidR="002849AB">
        <w:t>.</w:t>
      </w:r>
      <w:r>
        <w:t xml:space="preserve"> </w:t>
      </w:r>
      <w:r w:rsidR="00AA7A61">
        <w:t xml:space="preserve">As product quality improves, the likelihood of observing failures within a </w:t>
      </w:r>
      <w:proofErr w:type="gramStart"/>
      <w:r w:rsidR="00AA7A61">
        <w:t>practical test window decreases</w:t>
      </w:r>
      <w:proofErr w:type="gramEnd"/>
      <w:r w:rsidR="00AA7A61">
        <w:t>, creating a data scarcity problem that undermines traditional reliability estimation.</w:t>
      </w:r>
      <w:r w:rsidR="00186B2D">
        <w:t xml:space="preserve"> The difficulty is compounded by censoring: units are routinely removed from test before failing, or their failure times are known only to fall within an interval, so the effective information content of a campaign is smaller than the sample size suggests [</w:t>
      </w:r>
      <w:r w:rsidR="002849AB">
        <w:fldChar w:fldCharType="begin"/>
      </w:r>
      <w:r w:rsidR="002849AB">
        <w:instrText xml:space="preserve"> REF _Ref234349790 \r \h </w:instrText>
      </w:r>
      <w:r w:rsidR="002849AB">
        <w:fldChar w:fldCharType="separate"/>
      </w:r>
      <w:r w:rsidR="002849AB">
        <w:t>1</w:t>
      </w:r>
      <w:r w:rsidR="002849AB">
        <w:fldChar w:fldCharType="end"/>
      </w:r>
      <w:r w:rsidR="00186B2D">
        <w:t>], [</w:t>
      </w:r>
      <w:r w:rsidR="002849AB">
        <w:fldChar w:fldCharType="begin"/>
      </w:r>
      <w:r w:rsidR="002849AB">
        <w:instrText xml:space="preserve"> REF _Ref234349803 \r \h </w:instrText>
      </w:r>
      <w:r w:rsidR="002849AB">
        <w:fldChar w:fldCharType="separate"/>
      </w:r>
      <w:r w:rsidR="002849AB">
        <w:t>2</w:t>
      </w:r>
      <w:r w:rsidR="002849AB">
        <w:fldChar w:fldCharType="end"/>
      </w:r>
      <w:r w:rsidR="00186B2D">
        <w:t>].</w:t>
      </w:r>
    </w:p>
    <w:p w14:paraId="6A6D16BB" w14:textId="58966A99" w:rsidR="00186B2D" w:rsidRDefault="00AA7A61" w:rsidP="00186B2D">
      <w:pPr>
        <w:pStyle w:val="RAMSNormal"/>
      </w:pPr>
      <w:r>
        <w:t>The consequences of analyzing limited, heavily censored data using inappropriate methods are well documented.</w:t>
      </w:r>
      <w:r w:rsidR="00186B2D">
        <w:t xml:space="preserve"> Maximum likelihood estimation becomes unreliable with small samples, producing biased and highly variable parameter estimates, and the shape parameter of the Weibull distribution is especially sensitive [</w:t>
      </w:r>
      <w:r w:rsidR="002849AB">
        <w:fldChar w:fldCharType="begin"/>
      </w:r>
      <w:r w:rsidR="002849AB">
        <w:instrText xml:space="preserve"> REF _Ref234349913 \r \h </w:instrText>
      </w:r>
      <w:r w:rsidR="002849AB">
        <w:fldChar w:fldCharType="separate"/>
      </w:r>
      <w:r w:rsidR="002849AB">
        <w:t>3</w:t>
      </w:r>
      <w:r w:rsidR="002849AB">
        <w:fldChar w:fldCharType="end"/>
      </w:r>
      <w:r w:rsidR="00186B2D">
        <w:t>]. Most critically, reliability predictions that extrapolate beyond the observed data become unreliable, with serious safety and economic implications [</w:t>
      </w:r>
      <w:r w:rsidR="002849AB">
        <w:fldChar w:fldCharType="begin"/>
      </w:r>
      <w:r w:rsidR="002849AB">
        <w:instrText xml:space="preserve"> REF _Ref234349925 \r \h </w:instrText>
      </w:r>
      <w:r w:rsidR="002849AB">
        <w:fldChar w:fldCharType="separate"/>
      </w:r>
      <w:r w:rsidR="002849AB">
        <w:t>4</w:t>
      </w:r>
      <w:r w:rsidR="002849AB">
        <w:fldChar w:fldCharType="end"/>
      </w:r>
      <w:r w:rsidR="00186B2D">
        <w:t>]. A range of remedies has been proposed, from integrating historical degradation data [</w:t>
      </w:r>
      <w:r w:rsidR="002849AB">
        <w:fldChar w:fldCharType="begin"/>
      </w:r>
      <w:r w:rsidR="002849AB">
        <w:instrText xml:space="preserve"> REF _Ref234349938 \r \h </w:instrText>
      </w:r>
      <w:r w:rsidR="002849AB">
        <w:fldChar w:fldCharType="separate"/>
      </w:r>
      <w:r w:rsidR="002849AB">
        <w:t>5</w:t>
      </w:r>
      <w:r w:rsidR="002849AB">
        <w:fldChar w:fldCharType="end"/>
      </w:r>
      <w:r w:rsidR="00186B2D">
        <w:t>] to generalized inference for remaining useful life [</w:t>
      </w:r>
      <w:r w:rsidR="002849AB">
        <w:fldChar w:fldCharType="begin"/>
      </w:r>
      <w:r w:rsidR="002849AB">
        <w:instrText xml:space="preserve"> REF _Ref234349948 \r \h </w:instrText>
      </w:r>
      <w:r w:rsidR="002849AB">
        <w:fldChar w:fldCharType="separate"/>
      </w:r>
      <w:r w:rsidR="002849AB">
        <w:t>6</w:t>
      </w:r>
      <w:r w:rsidR="002849AB">
        <w:fldChar w:fldCharType="end"/>
      </w:r>
      <w:r w:rsidR="00186B2D">
        <w:t>] and to case-specific Weibull fits for sparse field data [</w:t>
      </w:r>
      <w:r w:rsidR="002849AB">
        <w:fldChar w:fldCharType="begin"/>
      </w:r>
      <w:r w:rsidR="002849AB">
        <w:instrText xml:space="preserve"> REF _Ref234350026 \r \h </w:instrText>
      </w:r>
      <w:r w:rsidR="002849AB">
        <w:fldChar w:fldCharType="separate"/>
      </w:r>
      <w:r w:rsidR="002849AB">
        <w:t>7</w:t>
      </w:r>
      <w:r w:rsidR="002849AB">
        <w:fldChar w:fldCharType="end"/>
      </w:r>
      <w:r w:rsidR="00186B2D">
        <w:t>].</w:t>
      </w:r>
    </w:p>
    <w:p w14:paraId="4E966A64" w14:textId="77777777" w:rsidR="002849AB" w:rsidRDefault="00B81524" w:rsidP="00186B2D">
      <w:pPr>
        <w:pStyle w:val="RAMSNormal"/>
      </w:pPr>
      <w:r w:rsidRPr="00B81524">
        <w:t>A distinct but under-addressed problem arises when the system is actively being improved during test: the life distribution itself is not fixed. Existing remedies for data scarcity improve the estimation of a static distribution but do not propagate the observed reliability growth trend into fleet-level life predictions.</w:t>
      </w:r>
      <w:r w:rsidR="00186B2D">
        <w:t xml:space="preserve"> </w:t>
      </w:r>
      <w:r w:rsidRPr="00B81524">
        <w:t xml:space="preserve">RGA characterizes the system-level failure intensity and is conventionally used to project a future </w:t>
      </w:r>
      <w:r w:rsidRPr="00B81524">
        <w:lastRenderedPageBreak/>
        <w:t>failure count or MTBF. However, this system-level trend is typically analyzed in isolation from unit-level life estimation. As a result, the projected improvement is not reflected in the fleet-level life distribution, and reliability forecasts may systematically underestimate future performance.</w:t>
      </w:r>
      <w:r>
        <w:t xml:space="preserve"> </w:t>
      </w:r>
    </w:p>
    <w:p w14:paraId="2520E2A8" w14:textId="6612EFF3" w:rsidR="00094CDB" w:rsidRPr="00094CDB" w:rsidRDefault="00094CDB" w:rsidP="00094CDB">
      <w:pPr>
        <w:pStyle w:val="RAMSNormal"/>
      </w:pPr>
      <w:r w:rsidRPr="00094CDB">
        <w:t xml:space="preserve">This article closes this gap by integrating RGA with conditional Weibull simulation. In contrast to applying a fixed reliability-growth multiplier to a baseline distribution, the growth model here adjusts the failure count expected over a fixed forecast window, a conditional simulation propagates the growth-adjusted failure behavior onto the surviving fleet, and a growth-adjusted Weibull distribution is fitted to the combined data and compared against a no-growth baseline, with the variability of the projection quantified by Monte Carlo. This integrated approach is intended to propagate both growth-parameter uncertainty and simulation variability more transparently than ad hoc multipliers, though empirical comparison of predictive accuracy is left to future work. </w:t>
      </w:r>
      <w:r w:rsidR="00AA7A61" w:rsidRPr="00094CDB">
        <w:t>The forecast is explicitly conditional on the observed growth continuing, where fragmented analyses risk underestimating future reliability, an over-extrapolated growth trend can equally overestimate it, and the framework is intended to make that dependence visible rather than to assert a single-point forecast.</w:t>
      </w:r>
      <w:r w:rsidRPr="00094CDB">
        <w:t xml:space="preserve"> The complete workflow is implemented in </w:t>
      </w:r>
      <w:proofErr w:type="gramStart"/>
      <w:r w:rsidRPr="00094CDB">
        <w:t>open-source</w:t>
      </w:r>
      <w:proofErr w:type="gramEnd"/>
      <w:r w:rsidRPr="00094CDB">
        <w:t xml:space="preserve"> </w:t>
      </w:r>
      <w:hyperlink w:anchor="ref-govan2026reliagrowr">
        <w:r w:rsidRPr="00094CDB">
          <w:rPr>
            <w:rStyle w:val="Hyperlink"/>
            <w:color w:val="auto"/>
          </w:rPr>
          <w:t>[8]</w:t>
        </w:r>
      </w:hyperlink>
      <w:r w:rsidRPr="00094CDB">
        <w:t xml:space="preserve">, </w:t>
      </w:r>
      <w:hyperlink w:anchor="ref-govan2024reliagrowrpkg">
        <w:r w:rsidRPr="00094CDB">
          <w:rPr>
            <w:rStyle w:val="Hyperlink"/>
            <w:color w:val="auto"/>
          </w:rPr>
          <w:t>[9]</w:t>
        </w:r>
      </w:hyperlink>
      <w:r w:rsidRPr="00094CDB">
        <w:t xml:space="preserve">, with Weibull fitting performed by maximum likelihood estimation (MLE) </w:t>
      </w:r>
      <w:hyperlink w:anchor="ref-silkworth2025weibullr">
        <w:r w:rsidRPr="00094CDB">
          <w:rPr>
            <w:rStyle w:val="Hyperlink"/>
            <w:color w:val="auto"/>
          </w:rPr>
          <w:t>[10]</w:t>
        </w:r>
      </w:hyperlink>
      <w:r w:rsidRPr="00094CDB">
        <w:t>.</w:t>
      </w:r>
    </w:p>
    <w:p w14:paraId="1EB97B4B" w14:textId="4C279235" w:rsidR="00F6102E" w:rsidRPr="00230980" w:rsidRDefault="00186B2D" w:rsidP="00F6102E">
      <w:pPr>
        <w:pStyle w:val="RAMSHeadings"/>
      </w:pPr>
      <w:r>
        <w:t>Simulation Framework</w:t>
      </w:r>
    </w:p>
    <w:p w14:paraId="25DC8AAB" w14:textId="50F4B19F" w:rsidR="00B938CF" w:rsidRPr="00094CDB" w:rsidRDefault="00AA7A61" w:rsidP="00094CDB">
      <w:pPr>
        <w:pStyle w:val="RAMSNormal"/>
      </w:pPr>
      <w:r w:rsidRPr="00094CDB">
        <w:t>The framework integrates three sequential stages: growth trend estimation, conditional stochastic simulation, and growth-adjusted life estimation into a unified pipeline that propagates an observed reliability growth trend into a fleet-level Weibull life distribution.</w:t>
      </w:r>
      <w:r w:rsidR="00094CDB" w:rsidRPr="00094CDB">
        <w:t xml:space="preserve"> </w:t>
      </w:r>
      <w:r w:rsidRPr="00094CDB">
        <w:t>The inputs originate from two phases of a program, both involving non-repairable units.</w:t>
      </w:r>
      <w:r w:rsidR="00094CDB" w:rsidRPr="00094CDB">
        <w:t xml:space="preserve"> A developmental growth test records the cumulative test times of sequential prototypes built under a test-analyze-fix process</w:t>
      </w:r>
      <w:r w:rsidR="000C4422">
        <w:t>,</w:t>
      </w:r>
      <w:r w:rsidR="00094CDB" w:rsidRPr="00094CDB">
        <w:t xml:space="preserve"> and a Crow-AMSAA model (</w:t>
      </w:r>
      <w:proofErr w:type="spellStart"/>
      <w:r w:rsidR="00094CDB" w:rsidRPr="00094CDB">
        <w:t>Eqs</w:t>
      </w:r>
      <w:proofErr w:type="spellEnd"/>
      <w:r w:rsidR="00094CDB" w:rsidRPr="00094CDB">
        <w:t>. 8–11) quantif</w:t>
      </w:r>
      <w:r w:rsidR="000C4422">
        <w:t>ies</w:t>
      </w:r>
      <w:r w:rsidR="00094CDB" w:rsidRPr="00094CDB">
        <w:t xml:space="preserve"> the system-level improvement trend. A fielded fleet of the resulting matured design then provides failure and suspension times over a finite campaign of duration </w:t>
      </w:r>
      <m:oMath>
        <m:sSub>
          <m:sSubPr>
            <m:ctrlPr>
              <w:rPr>
                <w:rFonts w:ascii="Cambria Math" w:hAnsi="Cambria Math"/>
              </w:rPr>
            </m:ctrlPr>
          </m:sSubPr>
          <m:e>
            <m:r>
              <w:rPr>
                <w:rFonts w:ascii="Cambria Math" w:hAnsi="Cambria Math"/>
              </w:rPr>
              <m:t>T</m:t>
            </m:r>
          </m:e>
          <m:sub>
            <m:r>
              <m:rPr>
                <m:nor/>
              </m:rPr>
              <m:t>end</m:t>
            </m:r>
          </m:sub>
        </m:sSub>
      </m:oMath>
      <w:r w:rsidR="00094CDB" w:rsidRPr="00094CDB">
        <w:t xml:space="preserve">, to which a two-parameter Weibull distribution (Eq. 7) is fitted to characterize the unit-level failure behavior and to serve as the no-growth baseline. </w:t>
      </w:r>
      <w:r w:rsidRPr="00094CDB">
        <w:t>Together, the fitted growth model and fitted Weibull supply the inputs needed for the two subsequent stages.</w:t>
      </w:r>
      <w:r w:rsidR="00B938CF" w:rsidRPr="00094CDB">
        <w:t xml:space="preserve"> </w:t>
      </w:r>
    </w:p>
    <w:p w14:paraId="460AB638" w14:textId="77383535" w:rsidR="004A625E" w:rsidRPr="00094CDB" w:rsidRDefault="004A625E" w:rsidP="00682DF3">
      <w:pPr>
        <w:pStyle w:val="RAMSNormal"/>
      </w:pPr>
      <w:r w:rsidRPr="00671506">
        <w:rPr>
          <w:i/>
          <w:iCs/>
        </w:rPr>
        <w:t xml:space="preserve">Stage 1 — </w:t>
      </w:r>
      <w:r w:rsidR="00094CDB">
        <w:rPr>
          <w:i/>
          <w:iCs/>
        </w:rPr>
        <w:t>Forecast window and growth-adjusted failure count</w:t>
      </w:r>
      <w:r w:rsidRPr="00671506">
        <w:rPr>
          <w:i/>
          <w:iCs/>
        </w:rPr>
        <w:t>.</w:t>
      </w:r>
      <w:r w:rsidRPr="004A625E">
        <w:t xml:space="preserve"> </w:t>
      </w:r>
      <w:r w:rsidR="00094CDB" w:rsidRPr="00094CDB">
        <w:t xml:space="preserve">The forecast is run over a fixed forecast window </w:t>
      </w:r>
      <m:oMath>
        <m:r>
          <w:rPr>
            <w:rFonts w:ascii="Cambria Math" w:hAnsi="Cambria Math"/>
          </w:rPr>
          <m:t>w</m:t>
        </m:r>
      </m:oMath>
      <w:r w:rsidR="000C4422">
        <w:t xml:space="preserve">, </w:t>
      </w:r>
      <w:r w:rsidR="00094CDB" w:rsidRPr="00094CDB">
        <w:t xml:space="preserve">a </w:t>
      </w:r>
      <w:r w:rsidR="000C4422">
        <w:t>f</w:t>
      </w:r>
      <w:r w:rsidR="00094CDB" w:rsidRPr="00094CDB">
        <w:t xml:space="preserve">orward increment applied to each surviving unit. Over this window the fitted fleet Weibull (shape </w:t>
      </w:r>
      <m:oMath>
        <m:r>
          <w:rPr>
            <w:rFonts w:ascii="Cambria Math" w:hAnsi="Cambria Math"/>
          </w:rPr>
          <m:t>β</m:t>
        </m:r>
      </m:oMath>
      <w:r w:rsidR="00094CDB" w:rsidRPr="00094CDB">
        <w:t xml:space="preserve">, scale </w:t>
      </w:r>
      <m:oMath>
        <m:r>
          <w:rPr>
            <w:rFonts w:ascii="Cambria Math" w:hAnsi="Cambria Math"/>
          </w:rPr>
          <m:t>η</m:t>
        </m:r>
      </m:oMath>
      <w:r w:rsidR="00094CDB" w:rsidRPr="00094CDB">
        <w:t>) is expected, with no growth, to produce</w:t>
      </w:r>
    </w:p>
    <w:p w14:paraId="458E0387" w14:textId="058B0B9D" w:rsidR="00031151" w:rsidRDefault="00000000" w:rsidP="00031151">
      <w:pPr>
        <w:pStyle w:val="RAMSEquationNumber"/>
      </w:pP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d>
              <m:dPr>
                <m:begChr m:val="["/>
                <m:endChr m:val="]"/>
                <m:ctrlPr>
                  <w:rPr>
                    <w:rFonts w:ascii="Cambria Math" w:hAnsi="Cambria Math"/>
                  </w:rPr>
                </m:ctrlPr>
              </m:dPr>
              <m:e>
                <m:r>
                  <m:rPr>
                    <m:sty m:val="p"/>
                  </m:rPr>
                  <w:rPr>
                    <w:rFonts w:ascii="Cambria Math" w:hAnsi="Cambria Math"/>
                  </w:rPr>
                  <m:t>1-exp​</m:t>
                </m:r>
                <m:d>
                  <m:dPr>
                    <m:begChr m:val="{"/>
                    <m:endChr m:val="}"/>
                    <m:ctrlPr>
                      <w:rPr>
                        <w:rFonts w:ascii="Cambria Math" w:hAnsi="Cambria Math"/>
                      </w:rPr>
                    </m:ctrlPr>
                  </m:dPr>
                  <m:e>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num>
                                  <m:den>
                                    <m:r>
                                      <w:rPr>
                                        <w:rFonts w:ascii="Cambria Math" w:hAnsi="Cambria Math"/>
                                      </w:rPr>
                                      <m:t>η</m:t>
                                    </m:r>
                                  </m:den>
                                </m:f>
                              </m:e>
                            </m:d>
                          </m:e>
                          <m:sup>
                            <m:r>
                              <w:rPr>
                                <w:rFonts w:ascii="Cambria Math" w:hAnsi="Cambria Math"/>
                              </w:rPr>
                              <m:t>β</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η</m:t>
                                    </m:r>
                                  </m:den>
                                </m:f>
                              </m:e>
                            </m:d>
                          </m:e>
                          <m:sup>
                            <m:r>
                              <w:rPr>
                                <w:rFonts w:ascii="Cambria Math" w:hAnsi="Cambria Math"/>
                              </w:rPr>
                              <m:t>β</m:t>
                            </m:r>
                          </m:sup>
                        </m:sSup>
                      </m:e>
                    </m:d>
                  </m:e>
                </m:d>
              </m:e>
            </m:d>
          </m:e>
        </m:nary>
      </m:oMath>
      <w:r w:rsidR="00031151">
        <w:tab/>
        <w:t xml:space="preserve"> (1)</w:t>
      </w:r>
    </w:p>
    <w:p w14:paraId="5221290C" w14:textId="425E2741" w:rsidR="00094CDB" w:rsidRPr="00094CDB" w:rsidRDefault="00094CDB" w:rsidP="00094CDB">
      <w:pPr>
        <w:pStyle w:val="RAMSNormalContinue"/>
      </w:pPr>
      <w:r w:rsidRPr="00094CDB">
        <w:t xml:space="preserve">failures among the surviving units, 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094CDB">
        <w:t xml:space="preserve"> is each unit’s current age. </w:t>
      </w:r>
    </w:p>
    <w:p w14:paraId="2F8D1C6B" w14:textId="6F5225D6" w:rsidR="00031151" w:rsidRDefault="00094CDB" w:rsidP="00094CDB">
      <w:pPr>
        <w:pStyle w:val="RAMSNormal"/>
      </w:pPr>
      <w:r>
        <w:t>Reliability growth lowers this count: an improving fleet accumulates failures more slowly. Re-anchoring the Crow-AMSAA scale to the fleet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current</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g</m:t>
                </m:r>
              </m:sub>
            </m:sSub>
          </m:sup>
        </m:sSubSup>
      </m:oMath>
      <w:r>
        <w:t xml:space="preserve">), the expected additional failures over the cumulative window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 w</m:t>
        </m:r>
      </m:oMath>
      <w:r>
        <w:t xml:space="preserve"> are </w:t>
      </w:r>
      <m:oMath>
        <m:sSub>
          <m:sSubPr>
            <m:ctrlPr>
              <w:rPr>
                <w:rFonts w:ascii="Cambria Math" w:hAnsi="Cambria Math"/>
              </w:rPr>
            </m:ctrlPr>
          </m:sSubPr>
          <m:e>
            <m:r>
              <w:rPr>
                <w:rFonts w:ascii="Cambria Math" w:hAnsi="Cambria Math"/>
              </w:rPr>
              <m:t>N</m:t>
            </m:r>
          </m:e>
          <m:sub>
            <m:r>
              <m:rPr>
                <m:nor/>
              </m:rPr>
              <m:t>current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ρ</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g</m:t>
                </m:r>
              </m:sub>
            </m:sSub>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ρ</m:t>
        </m:r>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oMath>
      <w:r>
        <w:t>. The same since-inception anchoring enters the no-growth (</w:t>
      </w:r>
      <m:oMath>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r>
          <w:rPr>
            <w:rFonts w:ascii="Cambria Math" w:hAnsi="Cambria Math"/>
          </w:rPr>
          <m:t>1</m:t>
        </m:r>
      </m:oMath>
      <w:r>
        <w:t xml:space="preserve">) case, so its bias cancels when the growth effect is expressed as the </w:t>
      </w:r>
      <w:r>
        <w:rPr>
          <w:i/>
          <w:iCs/>
        </w:rPr>
        <w:t>ratio</w:t>
      </w:r>
      <w:r>
        <w:t xml:space="preserve"> of the two,</w:t>
      </w:r>
    </w:p>
    <w:p w14:paraId="717645DC" w14:textId="35C78474" w:rsidR="0085086E" w:rsidRDefault="00094CDB" w:rsidP="0085086E">
      <w:pPr>
        <w:pStyle w:val="RAMSEquationNumber"/>
      </w:p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ρ</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g</m:t>
                    </m:r>
                  </m:sub>
                </m:sSub>
              </m:sup>
            </m:sSup>
            <m:r>
              <m:rPr>
                <m:sty m:val="p"/>
              </m:rPr>
              <w:rPr>
                <w:rFonts w:ascii="Cambria Math" w:hAnsi="Cambria Math"/>
              </w:rPr>
              <m:t>-1</m:t>
            </m:r>
          </m:num>
          <m:den>
            <m:r>
              <m:rPr>
                <m:sty m:val="p"/>
              </m:rPr>
              <w:rPr>
                <w:rFonts w:ascii="Cambria Math" w:hAnsi="Cambria Math"/>
              </w:rPr>
              <m:t>(1+</m:t>
            </m:r>
            <m:r>
              <w:rPr>
                <w:rFonts w:ascii="Cambria Math" w:hAnsi="Cambria Math"/>
              </w:rPr>
              <m:t>ρ</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ρ</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g</m:t>
                    </m:r>
                  </m:sub>
                </m:sSub>
              </m:sup>
            </m:sSup>
            <m:r>
              <m:rPr>
                <m:sty m:val="p"/>
              </m:rPr>
              <w:rPr>
                <w:rFonts w:ascii="Cambria Math" w:hAnsi="Cambria Math"/>
              </w:rPr>
              <m:t>-1</m:t>
            </m:r>
          </m:num>
          <m:den>
            <m:r>
              <w:rPr>
                <w:rFonts w:ascii="Cambria Math" w:hAnsi="Cambria Math"/>
              </w:rPr>
              <m:t>ρ</m:t>
            </m:r>
          </m:den>
        </m:f>
        <m:r>
          <m:rPr>
            <m:sty m:val="p"/>
          </m:rPr>
          <w:rPr>
            <w:rFonts w:ascii="Cambria Math" w:hAnsi="Cambria Math"/>
          </w:rPr>
          <m:t>,</m:t>
        </m:r>
      </m:oMath>
      <w:r w:rsidR="0085086E">
        <w:tab/>
      </w:r>
      <w:r w:rsidR="0085086E">
        <w:tab/>
        <w:t>(2)</w:t>
      </w:r>
    </w:p>
    <w:p w14:paraId="53FCDC50" w14:textId="79B72E3E" w:rsidR="00094CDB" w:rsidRDefault="00094CDB" w:rsidP="00094CDB">
      <w:pPr>
        <w:pStyle w:val="RAMSNormalContinue"/>
      </w:pPr>
      <w:r>
        <w:t xml:space="preserve">which satisfies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and decreases as the growth strengthens (</w:t>
      </w:r>
      <m:oMath>
        <m:sSub>
          <m:sSubPr>
            <m:ctrlPr>
              <w:rPr>
                <w:rFonts w:ascii="Cambria Math" w:hAnsi="Cambria Math"/>
              </w:rPr>
            </m:ctrlPr>
          </m:sSubPr>
          <m:e>
            <m:r>
              <w:rPr>
                <w:rFonts w:ascii="Cambria Math" w:hAnsi="Cambria Math"/>
              </w:rPr>
              <m:t>β</m:t>
            </m:r>
          </m:e>
          <m:sub>
            <m:r>
              <w:rPr>
                <w:rFonts w:ascii="Cambria Math" w:hAnsi="Cambria Math"/>
              </w:rPr>
              <m:t>g</m:t>
            </m:r>
          </m:sub>
        </m:sSub>
        <m:r>
          <w:rPr>
            <w:rFonts w:ascii="Cambria Math" w:hAnsi="Cambria Math"/>
          </w:rPr>
          <m:t>​</m:t>
        </m:r>
        <m:r>
          <m:rPr>
            <m:sty m:val="p"/>
          </m:rPr>
          <w:rPr>
            <w:rFonts w:ascii="Cambria Math" w:hAnsi="Cambria Math"/>
          </w:rPr>
          <m:t>↓</m:t>
        </m:r>
      </m:oMath>
      <w:r>
        <w:t>). The growth-adjusted target failure count over the window is then</w:t>
      </w:r>
    </w:p>
    <w:p w14:paraId="7C1EEB89" w14:textId="33666AC4" w:rsidR="000925E4" w:rsidRDefault="00094CDB" w:rsidP="000925E4">
      <w:pPr>
        <w:pStyle w:val="RAMSEquationNumber"/>
      </w:p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 </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oMath>
      <w:r w:rsidR="000925E4">
        <w:tab/>
      </w:r>
      <w:r w:rsidR="000925E4">
        <w:tab/>
      </w:r>
      <w:r w:rsidR="000925E4">
        <w:tab/>
        <w:t>(3)</w:t>
      </w:r>
    </w:p>
    <w:p w14:paraId="5AC27B58" w14:textId="25775812" w:rsidR="00094CDB" w:rsidRPr="00094CDB" w:rsidRDefault="00094CDB" w:rsidP="00094CDB">
      <w:pPr>
        <w:pStyle w:val="RAMSNormal"/>
      </w:pPr>
      <w:r w:rsidRPr="00094CDB">
        <w:t xml:space="preserve">Because </w:t>
      </w:r>
      <m:oMath>
        <m:r>
          <w:rPr>
            <w:rFonts w:ascii="Cambria Math" w:hAnsi="Cambria Math"/>
          </w:rPr>
          <m:t>c</m:t>
        </m:r>
        <m:r>
          <m:rPr>
            <m:sty m:val="p"/>
          </m:rPr>
          <w:rPr>
            <w:rFonts w:ascii="Cambria Math" w:hAnsi="Cambria Math"/>
          </w:rPr>
          <m:t>(1)=1</m:t>
        </m:r>
      </m:oMath>
      <w:r w:rsidRPr="00094CDB">
        <w:t xml:space="preserve">, with no growth the target reduces to the forward-correct benchmark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094CDB">
        <w:t xml:space="preserve"> and the calibrated scale (Stage 2) returns the fitted fleet value; the growth effect enters only through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)&lt;1</m:t>
        </m:r>
      </m:oMath>
      <w:r w:rsidRPr="00094CDB">
        <w:t xml:space="preserve">, which forces a larger scale to reproduce the reduced count. The projection thus assumes only that the relative growth reduction estimated in development carries over to the fleet. Because the power law is scale-free, only the fractional increment </w:t>
      </w:r>
      <m:oMath>
        <m:r>
          <w:rPr>
            <w:rFonts w:ascii="Cambria Math" w:hAnsi="Cambria Math"/>
          </w:rPr>
          <m:t>ρ</m:t>
        </m:r>
      </m:oMath>
      <w:r w:rsidRPr="00094CDB">
        <w:t xml:space="preserve"> and the dimensionless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Pr="00094CDB">
        <w:t xml:space="preserve"> enter </w:t>
      </w:r>
      <m:oMath>
        <m:r>
          <w:rPr>
            <w:rFonts w:ascii="Cambria Math" w:hAnsi="Cambria Math"/>
          </w:rPr>
          <m:t>c</m:t>
        </m:r>
      </m:oMath>
      <w:r w:rsidRPr="00094CDB">
        <w:t>, so no developmental time unit is imported into the fleet forecast.</w:t>
      </w:r>
    </w:p>
    <w:p w14:paraId="0FEE2589" w14:textId="381BCA56" w:rsidR="000925E4" w:rsidRDefault="00AA7A61" w:rsidP="000925E4">
      <w:pPr>
        <w:pStyle w:val="RAMSNormal"/>
      </w:pPr>
      <w:r w:rsidRPr="00671506">
        <w:rPr>
          <w:i/>
          <w:iCs/>
        </w:rPr>
        <w:t>Stage 2: Conditional Weibull simulation.</w:t>
      </w:r>
      <w:r w:rsidR="000925E4">
        <w:t xml:space="preserve"> Each surviving unit enters the simulation window with a known current runtime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0925E4">
        <w:t xml:space="preserve">. The probability of failing within the window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r>
          <m:rPr>
            <m:sty m:val="p"/>
          </m:rPr>
          <w:rPr>
            <w:rFonts w:ascii="Cambria Math" w:hAnsi="Cambria Math"/>
          </w:rPr>
          <m:t>]</m:t>
        </m:r>
      </m:oMath>
      <w:r w:rsidR="000925E4">
        <w:t xml:space="preserve">, conditional on having survived to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0925E4">
        <w:t>, is:</w:t>
      </w:r>
    </w:p>
    <w:p w14:paraId="6F34CDF4" w14:textId="2168BC94" w:rsidR="000925E4" w:rsidRDefault="00000000" w:rsidP="000925E4">
      <w:pPr>
        <w:pStyle w:val="RAMSEquationNumber"/>
      </w:p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num>
                          <m:den>
                            <m:r>
                              <w:rPr>
                                <w:rFonts w:ascii="Cambria Math" w:hAnsi="Cambria Math"/>
                              </w:rPr>
                              <m:t>η</m:t>
                            </m:r>
                          </m:den>
                        </m:f>
                      </m:e>
                    </m:d>
                  </m:e>
                  <m:sup>
                    <m:r>
                      <w:rPr>
                        <w:rFonts w:ascii="Cambria Math" w:hAnsi="Cambria Math"/>
                      </w:rPr>
                      <m:t>β</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η</m:t>
                            </m:r>
                          </m:den>
                        </m:f>
                      </m:e>
                    </m:d>
                  </m:e>
                  <m:sup>
                    <m:r>
                      <w:rPr>
                        <w:rFonts w:ascii="Cambria Math" w:hAnsi="Cambria Math"/>
                      </w:rPr>
                      <m:t>β</m:t>
                    </m:r>
                  </m:sup>
                </m:sSup>
              </m:e>
            </m:d>
          </m:e>
        </m:d>
        <m:r>
          <w:rPr>
            <w:rFonts w:ascii="Cambria Math" w:hAnsi="Cambria Math"/>
          </w:rPr>
          <m:t>,</m:t>
        </m:r>
      </m:oMath>
      <w:r w:rsidR="000925E4">
        <w:t xml:space="preserve"> </w:t>
      </w:r>
      <w:r w:rsidR="000925E4">
        <w:tab/>
        <w:t>(4)</w:t>
      </w:r>
    </w:p>
    <w:p w14:paraId="5CC9A8F3" w14:textId="2D7C0453" w:rsidR="000925E4" w:rsidRDefault="000925E4" w:rsidP="000925E4">
      <w:pPr>
        <w:pStyle w:val="FirstParagraph"/>
        <w:rPr>
          <w:rFonts w:ascii="Tms Rmn" w:hAnsi="Tms Rmn" w:cs="Tms Rmn"/>
        </w:rPr>
      </w:pPr>
      <w:r w:rsidRPr="000925E4">
        <w:rPr>
          <w:rFonts w:ascii="Tms Rmn" w:hAnsi="Tms Rmn" w:cs="Tms Rmn"/>
        </w:rPr>
        <w:t xml:space="preserve">The scale parameter </w:t>
      </w:r>
      <m:oMath>
        <m:r>
          <w:rPr>
            <w:rFonts w:ascii="Cambria Math" w:hAnsi="Cambria Math" w:cs="Tms Rmn"/>
          </w:rPr>
          <m:t>η</m:t>
        </m:r>
      </m:oMath>
      <w:r w:rsidRPr="000925E4">
        <w:rPr>
          <w:rFonts w:ascii="Tms Rmn" w:hAnsi="Tms Rmn" w:cs="Tms Rmn"/>
        </w:rPr>
        <w:t xml:space="preserve"> is calibrated so that the expected number of conditional failures over the window matches the target count </w:t>
      </w:r>
      <m:oMath>
        <m:r>
          <w:rPr>
            <w:rFonts w:ascii="Cambria Math" w:hAnsi="Cambria Math" w:cs="Tms Rmn"/>
          </w:rPr>
          <m:t>n</m:t>
        </m:r>
      </m:oMath>
      <w:r w:rsidRPr="000925E4">
        <w:rPr>
          <w:rFonts w:ascii="Tms Rmn" w:hAnsi="Tms Rmn" w:cs="Tms Rmn"/>
        </w:rPr>
        <w:t>:</w:t>
      </w:r>
    </w:p>
    <w:p w14:paraId="573D93D9" w14:textId="79098694" w:rsidR="000925E4" w:rsidRDefault="00000000" w:rsidP="00BD3DDA">
      <w:pPr>
        <w:pStyle w:val="RAMSEquationNumber"/>
      </w:p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n</m:t>
        </m:r>
        <m:r>
          <m:rPr>
            <m:sty m:val="p"/>
          </m:rPr>
          <w:rPr>
            <w:rFonts w:ascii="Cambria Math" w:hAnsi="Cambria Math"/>
          </w:rPr>
          <m:t>,</m:t>
        </m:r>
      </m:oMath>
      <w:r w:rsidR="00BD3DDA">
        <w:t xml:space="preserve"> </w:t>
      </w:r>
      <w:r w:rsidR="00BD3DDA">
        <w:tab/>
      </w:r>
      <w:r w:rsidR="00BD3DDA">
        <w:tab/>
      </w:r>
      <w:r w:rsidR="00BD3DDA">
        <w:tab/>
        <w:t>(5)</w:t>
      </w:r>
    </w:p>
    <w:p w14:paraId="3AF8604A" w14:textId="2D94D9CE" w:rsidR="00BD3DDA" w:rsidRDefault="00BD3DDA" w:rsidP="00BD3DDA">
      <w:pPr>
        <w:pStyle w:val="RAMSNormal"/>
      </w:pPr>
      <w:r>
        <w:t xml:space="preserve">which is solved numerically for </w:t>
      </w:r>
      <m:oMath>
        <m:r>
          <w:rPr>
            <w:rFonts w:ascii="Cambria Math" w:hAnsi="Cambria Math"/>
          </w:rPr>
          <m:t>η</m:t>
        </m:r>
      </m:oMath>
      <w:r>
        <w:t xml:space="preserve">. The calibrated </w:t>
      </w:r>
      <m:oMath>
        <m:r>
          <w:rPr>
            <w:rFonts w:ascii="Cambria Math" w:hAnsi="Cambria Math"/>
          </w:rPr>
          <m:t>η</m:t>
        </m:r>
      </m:oMath>
      <w:r>
        <w:t xml:space="preserve"> reflects reliability growth: because the growth-adjusted failure rate is lower than the rate observed during the test, a larger characteristic life is required to produce the same expected failure count. This upward shift in </w:t>
      </w:r>
      <m:oMath>
        <m:r>
          <w:rPr>
            <w:rFonts w:ascii="Cambria Math" w:hAnsi="Cambria Math"/>
          </w:rPr>
          <m:t>η</m:t>
        </m:r>
      </m:oMath>
      <w:r>
        <w:t xml:space="preserve"> is therefore a </w:t>
      </w:r>
      <w:r w:rsidRPr="00BD3DDA">
        <w:t>mechanistic</w:t>
      </w:r>
      <w:r>
        <w:t xml:space="preserve"> consequence of spreading the target failures over the longer, growth-extended horizon </w:t>
      </w:r>
      <m:oMath>
        <m:r>
          <w:rPr>
            <w:rFonts w:ascii="Cambria Math" w:hAnsi="Cambria Math"/>
          </w:rPr>
          <m:t>w</m:t>
        </m:r>
      </m:oMath>
      <w:r>
        <w:t xml:space="preserve"> rather than an independently discovered effect; the framework’s role is to quantify its magnitude and variability, not to establish its existence. Units are then sampled with probability proportional to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and a failure time for each selected unit is drawn by inverse-transform sampling of the truncated conditional Weibull:</w:t>
      </w:r>
    </w:p>
    <w:p w14:paraId="1B89E170" w14:textId="615F55BA" w:rsidR="00BD3DDA" w:rsidRDefault="00000000" w:rsidP="00BD3DDA">
      <w:pPr>
        <w:pStyle w:val="RAMSEquationNumber"/>
        <w:ind w:firstLine="360"/>
      </w:p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η</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η</m:t>
                            </m:r>
                          </m:den>
                        </m:f>
                      </m:e>
                    </m:d>
                  </m:e>
                  <m:sup>
                    <m:r>
                      <w:rPr>
                        <w:rFonts w:ascii="Cambria Math" w:hAnsi="Cambria Math"/>
                      </w:rPr>
                      <m:t>β</m:t>
                    </m:r>
                  </m:sup>
                </m:sSup>
                <m:r>
                  <m:rPr>
                    <m:sty m:val="p"/>
                  </m:rPr>
                  <w:rPr>
                    <w:rFonts w:ascii="Cambria Math" w:hAnsi="Cambria Math"/>
                  </w:rPr>
                  <m:t>-ln​(1-</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sub>
                    </m:sSub>
                  </m:sup>
                </m:sSup>
                <m:r>
                  <m:rPr>
                    <m:sty m:val="p"/>
                  </m:rPr>
                  <w:rPr>
                    <w:rFonts w:ascii="Cambria Math" w:hAnsi="Cambria Math"/>
                  </w:rPr>
                  <m:t>))</m:t>
                </m:r>
              </m:e>
            </m:d>
          </m:e>
          <m:sup>
            <m:r>
              <m:rPr>
                <m:sty m:val="p"/>
              </m:rPr>
              <w:rPr>
                <w:rFonts w:ascii="Cambria Math" w:hAnsi="Cambria Math"/>
              </w:rPr>
              <m:t>1/</m:t>
            </m:r>
            <m:r>
              <w:rPr>
                <w:rFonts w:ascii="Cambria Math" w:hAnsi="Cambria Math"/>
              </w:rPr>
              <m:t>β</m:t>
            </m:r>
          </m:sup>
        </m:sSup>
        <m:r>
          <w:rPr>
            <w:rFonts w:ascii="Cambria Math" w:hAnsi="Cambria Math"/>
          </w:rPr>
          <m:t>,</m:t>
        </m:r>
      </m:oMath>
      <w:r w:rsidR="00BD3DDA" w:rsidRPr="00BD3DDA">
        <w:t xml:space="preserve"> </w:t>
      </w:r>
      <w:r w:rsidR="00BD3DDA">
        <w:tab/>
      </w:r>
      <w:r w:rsidR="00BD3DDA" w:rsidRPr="00BD3DDA">
        <w:t>(6)</w:t>
      </w:r>
    </w:p>
    <w:p w14:paraId="702F1190" w14:textId="61FDCF11" w:rsidR="00BD3DDA" w:rsidRDefault="00BD3DDA" w:rsidP="00094CDB">
      <w:pPr>
        <w:pStyle w:val="RAMSNormalContinue"/>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m:rPr>
            <m:nor/>
          </m:rPr>
          <m:t>Uniform</m:t>
        </m:r>
        <m:r>
          <m:rPr>
            <m:sty m:val="p"/>
          </m:rPr>
          <w:rPr>
            <w:rFonts w:ascii="Cambria Math" w:hAnsi="Cambria Math"/>
          </w:rPr>
          <m:t>(0,1)</m:t>
        </m:r>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oMath>
      <w:r>
        <w:t xml:space="preserve">. The non-selected units are </w:t>
      </w:r>
      <w:proofErr w:type="gramStart"/>
      <w:r>
        <w:t>right-censored</w:t>
      </w:r>
      <w:proofErr w:type="gramEnd"/>
      <w:r>
        <w:t xml:space="preserve"> at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oMath>
      <w:r>
        <w:t xml:space="preserve">. </w:t>
      </w:r>
      <w:r w:rsidR="00AA7A61">
        <w:t>The procedure is summarized in Algorithm 1:</w:t>
      </w:r>
    </w:p>
    <w:p w14:paraId="460F9A8E" w14:textId="4B8772A0" w:rsidR="00BD3DDA" w:rsidRDefault="00094CDB" w:rsidP="00094CDB">
      <w:pPr>
        <w:pStyle w:val="RAMSNormal"/>
      </w:pPr>
      <w:r w:rsidRPr="00094CDB">
        <w:rPr>
          <w:i/>
          <w:iCs/>
        </w:rPr>
        <w:t>Algorithm 1 — Conditional Weibull failure simulation</w:t>
      </w:r>
      <w:r>
        <w:t xml:space="preserve"> 1. Calibrate the scale </w:t>
      </w:r>
      <m:oMath>
        <m:r>
          <w:rPr>
            <w:rFonts w:ascii="Cambria Math" w:hAnsi="Cambria Math"/>
          </w:rPr>
          <m:t>η</m:t>
        </m:r>
      </m:oMath>
      <w:r>
        <w:t xml:space="preserve"> by solving Eq. (5) for the target count </w:t>
      </w:r>
      <m:oMath>
        <m:r>
          <w:rPr>
            <w:rFonts w:ascii="Cambria Math" w:hAnsi="Cambria Math"/>
          </w:rPr>
          <m:t>n</m:t>
        </m:r>
      </m:oMath>
      <w:r>
        <w:t xml:space="preserve">. 2. Compute the per-unit window failure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Eq. (4). 3. Sample </w:t>
      </w:r>
      <m:oMath>
        <m:r>
          <w:rPr>
            <w:rFonts w:ascii="Cambria Math" w:hAnsi="Cambria Math"/>
          </w:rPr>
          <m:t>n</m:t>
        </m:r>
      </m:oMath>
      <w:r>
        <w:t xml:space="preserve"> units with probability proportional to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4. Draw a failure time for each selected unit by inverse transform, Eq. (6). 5. Label the remaining units as suspensions at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w</m:t>
        </m:r>
      </m:oMath>
      <w:r>
        <w:t>.</w:t>
      </w:r>
    </w:p>
    <w:p w14:paraId="575F1F17" w14:textId="3B7AA01A" w:rsidR="00FB2410" w:rsidRPr="00FB2410" w:rsidRDefault="00AA7A61" w:rsidP="00FB2410">
      <w:pPr>
        <w:pStyle w:val="RAMSNormal"/>
      </w:pPr>
      <w:r w:rsidRPr="00094CDB">
        <w:rPr>
          <w:i/>
          <w:iCs/>
        </w:rPr>
        <w:t>Stage 3: Growth-adjusted Weibull fit and Monte Carlo variability assessment.</w:t>
      </w:r>
      <w:r w:rsidR="00FB2410" w:rsidRPr="00FB2410">
        <w:t xml:space="preserve"> </w:t>
      </w:r>
      <w:r w:rsidR="00094CDB" w:rsidRPr="00094CDB">
        <w:t xml:space="preserve">The simulated failure and suspension times are combined with the observed fleet failures to form an augmented dataset. A Weibull is fitted to obtain the growth-adjusted life distribution, and a parallel Weibull fitted to the fleet data alone serves as the no-growth baseline. The growth </w:t>
      </w:r>
      <w:r w:rsidR="00094CDB" w:rsidRPr="00094CDB">
        <w:lastRenderedPageBreak/>
        <w:t xml:space="preserve">effect manifests primarily as an increase in the estimated </w:t>
      </w:r>
      <w:r w:rsidR="000C4422">
        <w:rPr>
          <w:noProof/>
        </w:rPr>
        <w:drawing>
          <wp:anchor distT="0" distB="0" distL="114300" distR="114300" simplePos="0" relativeHeight="251658240" behindDoc="0" locked="0" layoutInCell="1" allowOverlap="1" wp14:anchorId="59D47853" wp14:editId="65AA0C4E">
            <wp:simplePos x="0" y="0"/>
            <wp:positionH relativeFrom="column">
              <wp:posOffset>3342005</wp:posOffset>
            </wp:positionH>
            <wp:positionV relativeFrom="paragraph">
              <wp:posOffset>180621</wp:posOffset>
            </wp:positionV>
            <wp:extent cx="3200400" cy="1988185"/>
            <wp:effectExtent l="0" t="0" r="0" b="5715"/>
            <wp:wrapTopAndBottom/>
            <wp:docPr id="4021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6695"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464" b="2536"/>
                    <a:stretch>
                      <a:fillRect/>
                    </a:stretch>
                  </pic:blipFill>
                  <pic:spPr bwMode="auto">
                    <a:xfrm>
                      <a:off x="0" y="0"/>
                      <a:ext cx="3200400" cy="1988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CDB" w:rsidRPr="00094CDB">
        <w:t xml:space="preserve">characteristic life </w:t>
      </w:r>
      <m:oMath>
        <m:r>
          <w:rPr>
            <w:rFonts w:ascii="Cambria Math" w:hAnsi="Cambria Math"/>
          </w:rPr>
          <m:t>η</m:t>
        </m:r>
      </m:oMath>
      <w:r w:rsidR="00094CDB" w:rsidRPr="00094CDB">
        <w:t>: the simulated failures occur later than they would under the no-growth failure rate, shifting the distribution rightward. The headline comparison fits a two-parameter Weibull by maximum likelihood to both the baseline and the growth-augmented data, so the two differ only in their data, and reports the B10 life as the summary indicator</w:t>
      </w:r>
      <w:r w:rsidR="000C4422">
        <w:t>.</w:t>
      </w:r>
      <w:r w:rsidR="00094CDB" w:rsidRPr="00094CDB">
        <w:t xml:space="preserve"> To characterize the variability in the forecast, Stages 1 and 2 are repeated </w:t>
      </w:r>
      <m:oMath>
        <m:r>
          <w:rPr>
            <w:rFonts w:ascii="Cambria Math" w:hAnsi="Cambria Math"/>
          </w:rPr>
          <m:t>M</m:t>
        </m:r>
      </m:oMath>
      <w:r w:rsidR="00094CDB" w:rsidRPr="00094CDB">
        <w:t xml:space="preserve"> times: each iteration resamples the estimated growth parameter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from its sampling distribution and recomputes the growth-adjusted count </w:t>
      </w:r>
      <m:oMath>
        <m:r>
          <w:rPr>
            <w:rFonts w:ascii="Cambria Math" w:hAnsi="Cambria Math"/>
          </w:rPr>
          <m:t>n</m:t>
        </m:r>
      </m:oMath>
      <w:r w:rsidR="00094CDB" w:rsidRPr="00094CDB">
        <w:t xml:space="preserve"> (Eqs. 2–3), redraws the conditional failures over the window, and refits the Weibull, so that both growth-parameter estimation uncertainty and simulation randomness are reflected in the resulting empirical distributions of </w:t>
      </w:r>
      <m:oMath>
        <m:acc>
          <m:accPr>
            <m:ctrlPr>
              <w:rPr>
                <w:rFonts w:ascii="Cambria Math" w:hAnsi="Cambria Math"/>
              </w:rPr>
            </m:ctrlPr>
          </m:accPr>
          <m:e>
            <m:r>
              <w:rPr>
                <w:rFonts w:ascii="Cambria Math" w:hAnsi="Cambria Math"/>
              </w:rPr>
              <m:t>β</m:t>
            </m:r>
          </m:e>
        </m:acc>
      </m:oMath>
      <w:r w:rsidR="00094CDB" w:rsidRPr="00094CDB">
        <w:t xml:space="preserve"> and </w:t>
      </w:r>
      <m:oMath>
        <m:acc>
          <m:accPr>
            <m:ctrlPr>
              <w:rPr>
                <w:rFonts w:ascii="Cambria Math" w:hAnsi="Cambria Math"/>
              </w:rPr>
            </m:ctrlPr>
          </m:accPr>
          <m:e>
            <m:r>
              <w:rPr>
                <w:rFonts w:ascii="Cambria Math" w:hAnsi="Cambria Math"/>
              </w:rPr>
              <m:t>η</m:t>
            </m:r>
          </m:e>
        </m:acc>
      </m:oMath>
      <w:r w:rsidR="00094CDB" w:rsidRPr="00094CDB">
        <w:t xml:space="preserve">, </w:t>
      </w:r>
      <w:r w:rsidR="000C4422">
        <w:rPr>
          <w:noProof/>
        </w:rPr>
        <mc:AlternateContent>
          <mc:Choice Requires="wps">
            <w:drawing>
              <wp:anchor distT="0" distB="0" distL="114300" distR="114300" simplePos="0" relativeHeight="251679744" behindDoc="0" locked="0" layoutInCell="1" allowOverlap="1" wp14:anchorId="60B5ABF1" wp14:editId="09C74C3E">
                <wp:simplePos x="0" y="0"/>
                <wp:positionH relativeFrom="column">
                  <wp:posOffset>3344545</wp:posOffset>
                </wp:positionH>
                <wp:positionV relativeFrom="paragraph">
                  <wp:posOffset>2171242</wp:posOffset>
                </wp:positionV>
                <wp:extent cx="3200400" cy="635"/>
                <wp:effectExtent l="0" t="0" r="0" b="12065"/>
                <wp:wrapTopAndBottom/>
                <wp:docPr id="350303980"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51E0A750" w14:textId="3F6C4B36" w:rsidR="00094CDB" w:rsidRPr="00375317" w:rsidRDefault="00094CDB" w:rsidP="00094CDB">
                            <w:pPr>
                              <w:pStyle w:val="RAMSFigureCaption"/>
                              <w:rPr>
                                <w:iCs/>
                              </w:rPr>
                            </w:pPr>
                            <w:bookmarkStart w:id="0" w:name="_Ref234502696"/>
                            <w:r>
                              <w:t xml:space="preserve">Figure </w:t>
                            </w:r>
                            <w:fldSimple w:instr=" SEQ Figure \* ARABIC ">
                              <w:r w:rsidR="007668D9">
                                <w:rPr>
                                  <w:noProof/>
                                </w:rPr>
                                <w:t>1</w:t>
                              </w:r>
                            </w:fldSimple>
                            <w:bookmarkEnd w:id="0"/>
                            <w:r>
                              <w:t>: Weibull fit to the fielded fleet (no-growth baseline)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B5ABF1" id="_x0000_t202" coordsize="21600,21600" o:spt="202" path="m,l,21600r21600,l21600,xe">
                <v:stroke joinstyle="miter"/>
                <v:path gradientshapeok="t" o:connecttype="rect"/>
              </v:shapetype>
              <v:shape id="Text Box 1" o:spid="_x0000_s1026" type="#_x0000_t202" style="position:absolute;left:0;text-align:left;margin-left:263.35pt;margin-top:170.95pt;width:25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" stroked="f">
                <v:textbox style="mso-fit-shape-to-text:t" inset="0,0,0,0">
                  <w:txbxContent>
                    <w:p w14:paraId="51E0A750" w14:textId="3F6C4B36" w:rsidR="00094CDB" w:rsidRPr="00375317" w:rsidRDefault="00094CDB" w:rsidP="00094CDB">
                      <w:pPr>
                        <w:pStyle w:val="RAMSFigureCaption"/>
                        <w:rPr>
                          <w:iCs/>
                        </w:rPr>
                      </w:pPr>
                      <w:bookmarkStart w:id="1" w:name="_Ref234502696"/>
                      <w:r>
                        <w:t xml:space="preserve">Figure </w:t>
                      </w:r>
                      <w:fldSimple w:instr=" SEQ Figure \* ARABIC ">
                        <w:r w:rsidR="007668D9">
                          <w:rPr>
                            <w:noProof/>
                          </w:rPr>
                          <w:t>1</w:t>
                        </w:r>
                      </w:fldSimple>
                      <w:bookmarkEnd w:id="1"/>
                      <w:r>
                        <w:t>: Weibull fit to the fielded fleet (no-growth baseline)</w:t>
                      </w:r>
                    </w:p>
                  </w:txbxContent>
                </v:textbox>
                <w10:wrap type="topAndBottom"/>
              </v:shape>
            </w:pict>
          </mc:Fallback>
        </mc:AlternateContent>
      </w:r>
      <w:r w:rsidR="00094CDB" w:rsidRPr="00094CDB">
        <w:t>which are summarized by medians and 95% percentile intervals.</w:t>
      </w:r>
    </w:p>
    <w:p w14:paraId="435E6A6A" w14:textId="7803F6E2" w:rsidR="00F6102E" w:rsidRPr="00230980" w:rsidRDefault="008B2CAA" w:rsidP="00F6102E">
      <w:pPr>
        <w:pStyle w:val="RAMSHeadings"/>
      </w:pPr>
      <w:r>
        <w:t>Case Study</w:t>
      </w:r>
    </w:p>
    <w:p w14:paraId="18254A6A" w14:textId="6CEA87C8" w:rsidR="00F6102E" w:rsidRPr="00094CDB" w:rsidRDefault="00094CDB" w:rsidP="00094CDB">
      <w:pPr>
        <w:pStyle w:val="RAMSNormal"/>
      </w:pPr>
      <w:r w:rsidRPr="00094CDB">
        <w:t>The case study proceeds in two steps. First, a reliability growth analysis fits the Crow-AMSAA model to a developmental growth test in which prototypes are built and tested to failure in sequence. Second, a Weibull life analysis characterizes a fielded fleet of 100 units of the matured design, each observed over a 1000 time-unit campaign. The growth trend estimated in the first step is then projected onto the fleet to forecast its life distribution. Both phases involve non-repairable units.</w:t>
      </w:r>
    </w:p>
    <w:p w14:paraId="028F1595" w14:textId="77DBBB76" w:rsidR="0045037D" w:rsidRPr="00094CDB" w:rsidRDefault="00AA7A61" w:rsidP="00094CDB">
      <w:pPr>
        <w:pStyle w:val="RAMSNormal"/>
      </w:pPr>
      <w:r w:rsidRPr="00094CDB">
        <w:t>The failure mechanism is wear-out; therefore, the hazard rate increases with age.</w:t>
      </w:r>
      <w:r w:rsidR="00094CDB" w:rsidRPr="00094CDB">
        <w:t xml:space="preserve"> To provide a reproducible example, the failure and right-censored suspension times are simulated from the matured Weibull population (shape 4, scale 1456, random seed 8): each unit is assigned a lifetime, units that fail before the end of the campaign are recorded as exact failures, and the remainder are right-censored at the end of the campaign.</w:t>
      </w:r>
    </w:p>
    <w:p w14:paraId="463BA8C1" w14:textId="077E0BFA" w:rsidR="0045037D" w:rsidRPr="00094CDB" w:rsidRDefault="000C4422" w:rsidP="00094CDB">
      <w:pPr>
        <w:pStyle w:val="RAMSNormal"/>
      </w:pPr>
      <w:r>
        <w:rPr>
          <w:noProof/>
        </w:rPr>
        <w:drawing>
          <wp:anchor distT="0" distB="0" distL="114300" distR="114300" simplePos="0" relativeHeight="251661312" behindDoc="0" locked="0" layoutInCell="1" allowOverlap="1" wp14:anchorId="360A2201" wp14:editId="5E11DBC6">
            <wp:simplePos x="0" y="0"/>
            <wp:positionH relativeFrom="column">
              <wp:posOffset>3342005</wp:posOffset>
            </wp:positionH>
            <wp:positionV relativeFrom="paragraph">
              <wp:posOffset>181462</wp:posOffset>
            </wp:positionV>
            <wp:extent cx="3200400" cy="1891665"/>
            <wp:effectExtent l="0" t="0" r="0" b="635"/>
            <wp:wrapTopAndBottom/>
            <wp:docPr id="10914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377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028" b="4183"/>
                    <a:stretch>
                      <a:fillRect/>
                    </a:stretch>
                  </pic:blipFill>
                  <pic:spPr bwMode="auto">
                    <a:xfrm>
                      <a:off x="0" y="0"/>
                      <a:ext cx="3200400" cy="1891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CDB" w:rsidRPr="00094CDB">
        <w:t xml:space="preserve"> In this illustrative example, the no-growth baseline fitted below coincides with the ground-truth life distribution, and the growth-adjusted forecast developed in the later sections is the optimistic bound that would apply only if the developmental improvement trend continued into service. The example is intended to demonstrate the mechanics and magnitude of that growth adjustment, not its predictive accuracy against a fleet that truly keeps improving (see the Limitations section)</w:t>
      </w:r>
    </w:p>
    <w:p w14:paraId="6948505A" w14:textId="099E1764" w:rsidR="0045037D" w:rsidRDefault="000C4422" w:rsidP="00094CDB">
      <w:pPr>
        <w:pStyle w:val="RAMSNormal"/>
      </w:pPr>
      <w:r>
        <w:rPr>
          <w:noProof/>
        </w:rPr>
        <mc:AlternateContent>
          <mc:Choice Requires="wps">
            <w:drawing>
              <wp:anchor distT="0" distB="0" distL="114300" distR="114300" simplePos="0" relativeHeight="251663360" behindDoc="0" locked="0" layoutInCell="1" allowOverlap="1" wp14:anchorId="63BBECC8" wp14:editId="6DD0AEA8">
                <wp:simplePos x="0" y="0"/>
                <wp:positionH relativeFrom="column">
                  <wp:posOffset>3346450</wp:posOffset>
                </wp:positionH>
                <wp:positionV relativeFrom="paragraph">
                  <wp:posOffset>850900</wp:posOffset>
                </wp:positionV>
                <wp:extent cx="3200400" cy="635"/>
                <wp:effectExtent l="0" t="0" r="0" b="12065"/>
                <wp:wrapTopAndBottom/>
                <wp:docPr id="570150684"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70BFC89D" w14:textId="2BF0213E" w:rsidR="0045037D" w:rsidRPr="00F31EF0" w:rsidRDefault="0045037D" w:rsidP="0045037D">
                            <w:pPr>
                              <w:pStyle w:val="RAMSFigureCaption"/>
                              <w:rPr>
                                <w:noProof/>
                              </w:rPr>
                            </w:pPr>
                            <w:bookmarkStart w:id="2" w:name="_Ref234350650"/>
                            <w:r>
                              <w:t xml:space="preserve">Figure </w:t>
                            </w:r>
                            <w:fldSimple w:instr=" SEQ Figure \* ARABIC ">
                              <w:r w:rsidR="007668D9">
                                <w:rPr>
                                  <w:noProof/>
                                </w:rPr>
                                <w:t>2</w:t>
                              </w:r>
                            </w:fldSimple>
                            <w:bookmarkEnd w:id="2"/>
                            <w:r>
                              <w:t>: Developmental Reliability Growth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BECC8" id="_x0000_s1027" type="#_x0000_t202" style="position:absolute;left:0;text-align:left;margin-left:263.5pt;margin-top:67pt;width:25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" stroked="f">
                <v:textbox style="mso-fit-shape-to-text:t" inset="0,0,0,0">
                  <w:txbxContent>
                    <w:p w14:paraId="70BFC89D" w14:textId="2BF0213E" w:rsidR="0045037D" w:rsidRPr="00F31EF0" w:rsidRDefault="0045037D" w:rsidP="0045037D">
                      <w:pPr>
                        <w:pStyle w:val="RAMSFigureCaption"/>
                        <w:rPr>
                          <w:noProof/>
                        </w:rPr>
                      </w:pPr>
                      <w:bookmarkStart w:id="3" w:name="_Ref234350650"/>
                      <w:r>
                        <w:t xml:space="preserve">Figure </w:t>
                      </w:r>
                      <w:fldSimple w:instr=" SEQ Figure \* ARABIC ">
                        <w:r w:rsidR="007668D9">
                          <w:rPr>
                            <w:noProof/>
                          </w:rPr>
                          <w:t>2</w:t>
                        </w:r>
                      </w:fldSimple>
                      <w:bookmarkEnd w:id="3"/>
                      <w:r>
                        <w:t>: Developmental Reliability Growth Test</w:t>
                      </w:r>
                    </w:p>
                  </w:txbxContent>
                </v:textbox>
                <w10:wrap type="topAndBottom"/>
              </v:shape>
            </w:pict>
          </mc:Fallback>
        </mc:AlternateContent>
      </w:r>
      <w:r w:rsidR="00094CDB">
        <w:t>This draw yields 20 exact failures, leaving 80 surviving units at risk during the forecast period. A two-parameter Weibull distribution is fitted to the failure and suspension data using maximum likelihood estimation, providing the no-growth baseline life distribution. The Weibull cumulative distribution function is</w:t>
      </w:r>
    </w:p>
    <w:p w14:paraId="00509854" w14:textId="51828C39" w:rsidR="0045037D" w:rsidRDefault="0045037D" w:rsidP="0045037D">
      <w:pPr>
        <w:pStyle w:val="RAMSEquationNumber"/>
      </w:p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t</m:t>
                        </m:r>
                      </m:num>
                      <m:den>
                        <m:r>
                          <w:rPr>
                            <w:rFonts w:ascii="Cambria Math" w:hAnsi="Cambria Math"/>
                          </w:rPr>
                          <m:t>η</m:t>
                        </m:r>
                      </m:den>
                    </m:f>
                  </m:e>
                </m:d>
              </m:e>
              <m:sup>
                <m:r>
                  <w:rPr>
                    <w:rFonts w:ascii="Cambria Math" w:hAnsi="Cambria Math"/>
                  </w:rPr>
                  <m:t>β</m:t>
                </m:r>
              </m:sup>
            </m:sSup>
          </m:e>
        </m:d>
        <m:r>
          <m:rPr>
            <m:sty m:val="p"/>
          </m:rPr>
          <w:rPr>
            <w:rFonts w:ascii="Cambria Math" w:hAnsi="Cambria Math"/>
          </w:rPr>
          <m:t>,</m:t>
        </m:r>
        <m:r>
          <w:rPr>
            <w:rFonts w:ascii="Cambria Math" w:hAnsi="Cambria Math"/>
          </w:rPr>
          <m:t>  t</m:t>
        </m:r>
        <m:r>
          <m:rPr>
            <m:sty m:val="p"/>
          </m:rPr>
          <w:rPr>
            <w:rFonts w:ascii="Cambria Math" w:hAnsi="Cambria Math"/>
          </w:rPr>
          <m:t>&gt;</m:t>
        </m:r>
        <m:r>
          <w:rPr>
            <w:rFonts w:ascii="Cambria Math" w:hAnsi="Cambria Math"/>
          </w:rPr>
          <m:t>0</m:t>
        </m:r>
      </m:oMath>
      <w:r>
        <w:t xml:space="preserve"> </w:t>
      </w:r>
      <w:r>
        <w:tab/>
        <w:t>(7)</w:t>
      </w:r>
    </w:p>
    <w:p w14:paraId="40D53368" w14:textId="2828636E" w:rsidR="0045037D" w:rsidRPr="0045037D" w:rsidRDefault="0045037D" w:rsidP="002849AB">
      <w:pPr>
        <w:pStyle w:val="RAMSNormal"/>
      </w:pPr>
      <w:r>
        <w:t xml:space="preserve">where </w:t>
      </w:r>
      <m:oMath>
        <m:r>
          <w:rPr>
            <w:rFonts w:ascii="Cambria Math" w:hAnsi="Cambria Math"/>
          </w:rPr>
          <m:t>β</m:t>
        </m:r>
      </m:oMath>
      <w:r>
        <w:t xml:space="preserve"> is the shape parameter and </w:t>
      </w:r>
      <m:oMath>
        <m:r>
          <w:rPr>
            <w:rFonts w:ascii="Cambria Math" w:hAnsi="Cambria Math"/>
          </w:rPr>
          <m:t>η</m:t>
        </m:r>
      </m:oMath>
      <w:r>
        <w:t xml:space="preserve"> is the scale (characteristic life).</w:t>
      </w:r>
    </w:p>
    <w:p w14:paraId="69A4792E" w14:textId="0E59CCDF" w:rsidR="00925F7A" w:rsidRPr="00094CDB" w:rsidRDefault="000C4422" w:rsidP="00094CDB">
      <w:pPr>
        <w:pStyle w:val="RAMSNormal"/>
      </w:pPr>
      <w:r>
        <w:fldChar w:fldCharType="begin"/>
      </w:r>
      <w:r>
        <w:instrText xml:space="preserve"> REF _Ref234502696 \h </w:instrText>
      </w:r>
      <w:r>
        <w:fldChar w:fldCharType="separate"/>
      </w:r>
      <w:r>
        <w:t xml:space="preserve">Figure </w:t>
      </w:r>
      <w:r>
        <w:rPr>
          <w:noProof/>
        </w:rPr>
        <w:t>1</w:t>
      </w:r>
      <w:r>
        <w:fldChar w:fldCharType="end"/>
      </w:r>
      <w:r>
        <w:t xml:space="preserve"> </w:t>
      </w:r>
      <w:r w:rsidR="00094CDB" w:rsidRPr="00094CDB">
        <w:t xml:space="preserve">shows the Weibull fit to the fielded fleet with no growth. The estimated shape parameter is </w:t>
      </w:r>
      <m:oMath>
        <m:r>
          <w:rPr>
            <w:rFonts w:ascii="Cambria Math" w:hAnsi="Cambria Math"/>
          </w:rPr>
          <m:t>β</m:t>
        </m:r>
      </m:oMath>
      <w:r w:rsidR="00094CDB" w:rsidRPr="00094CDB">
        <w:t xml:space="preserve"> = 3.816 and the scale parameter is </w:t>
      </w:r>
      <m:oMath>
        <m:r>
          <w:rPr>
            <w:rFonts w:ascii="Cambria Math" w:hAnsi="Cambria Math"/>
          </w:rPr>
          <m:t>η</m:t>
        </m:r>
      </m:oMath>
      <w:r w:rsidR="00094CDB" w:rsidRPr="00094CDB">
        <w:t xml:space="preserve"> = 1479.4. A shape parameter greater than one confirms the wear-out failure mode. This Weibull </w:t>
      </w:r>
      <m:oMath>
        <m:r>
          <w:rPr>
            <w:rFonts w:ascii="Cambria Math" w:hAnsi="Cambria Math"/>
          </w:rPr>
          <m:t>β</m:t>
        </m:r>
      </m:oMath>
      <w:r w:rsidR="00094CDB" w:rsidRPr="00094CDB">
        <w:t xml:space="preserve"> describes the unit-level hazard in individual age and is distinct from the Crow-AMSAA growth parameter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introduced next, which describes the system-level failure-intensity trend.</w:t>
      </w:r>
    </w:p>
    <w:p w14:paraId="65C9CE26" w14:textId="7DE6C361" w:rsidR="00F6102E" w:rsidRDefault="0045037D" w:rsidP="00F6102E">
      <w:pPr>
        <w:pStyle w:val="RamsLevel2Headings"/>
      </w:pPr>
      <w:r>
        <w:t>Reliability Growth Analysis</w:t>
      </w:r>
    </w:p>
    <w:p w14:paraId="09F66BFD" w14:textId="40EA41D1" w:rsidR="00F6102E" w:rsidRDefault="0045037D" w:rsidP="002849AB">
      <w:pPr>
        <w:pStyle w:val="RAMSNormal"/>
      </w:pPr>
      <w:r w:rsidRPr="0045037D">
        <w:t xml:space="preserve">A Crow-AMSAA non-homogeneous Poisson process </w:t>
      </w:r>
      <w:r w:rsidR="002849AB">
        <w:t>NHPP</w:t>
      </w:r>
      <w:r w:rsidRPr="0045037D">
        <w:t xml:space="preserve"> model </w:t>
      </w:r>
      <w:hyperlink w:anchor="ref-crow1975reliability">
        <w:r w:rsidRPr="0045037D">
          <w:rPr>
            <w:rStyle w:val="Hyperlink"/>
            <w:color w:val="auto"/>
          </w:rPr>
          <w:t>[11]</w:t>
        </w:r>
      </w:hyperlink>
      <w:r w:rsidRPr="0045037D">
        <w:t xml:space="preserve"> is fitted to the developmental record</w:t>
      </w:r>
      <w:r w:rsidR="002849AB">
        <w:t xml:space="preserve">. </w:t>
      </w:r>
      <w:r w:rsidRPr="0045037D">
        <w:t xml:space="preserve">The expected cumulative number of failures by cumulative operating time </w:t>
      </w:r>
      <m:oMath>
        <m:r>
          <w:rPr>
            <w:rFonts w:ascii="Cambria Math" w:hAnsi="Cambria Math"/>
          </w:rPr>
          <m:t>t</m:t>
        </m:r>
      </m:oMath>
      <w:r w:rsidRPr="0045037D">
        <w:t xml:space="preserve"> is</w:t>
      </w:r>
      <w:r>
        <w:t>:</w:t>
      </w:r>
    </w:p>
    <w:p w14:paraId="0627EA9B" w14:textId="721F8F62" w:rsidR="0045037D" w:rsidRDefault="0045037D" w:rsidP="0045037D">
      <w:pPr>
        <w:pStyle w:val="RAMSEquationNumber"/>
      </w:pP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 </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β</m:t>
                </m:r>
              </m:e>
              <m:sub>
                <m:r>
                  <w:rPr>
                    <w:rFonts w:ascii="Cambria Math" w:hAnsi="Cambria Math"/>
                  </w:rPr>
                  <m:t>g</m:t>
                </m:r>
              </m:sub>
            </m:sSub>
          </m:sup>
        </m:sSup>
      </m:oMath>
      <w:r>
        <w:t xml:space="preserve"> </w:t>
      </w:r>
      <w:r>
        <w:tab/>
      </w:r>
      <w:r>
        <w:tab/>
      </w:r>
      <w:r>
        <w:tab/>
        <w:t>(8)</w:t>
      </w:r>
    </w:p>
    <w:p w14:paraId="28D0A789" w14:textId="75AE0697" w:rsidR="0045037D" w:rsidRDefault="002849AB" w:rsidP="002849AB">
      <w:pPr>
        <w:pStyle w:val="RAMSNormalContinue"/>
      </w:pPr>
      <w:r>
        <w:t>w</w:t>
      </w:r>
      <w:r w:rsidR="0045037D">
        <w:t>ith corresponding failure intensity:</w:t>
      </w:r>
    </w:p>
    <w:p w14:paraId="1CF484D5" w14:textId="001D5F88" w:rsidR="0045037D" w:rsidRDefault="0045037D" w:rsidP="0045037D">
      <w:pPr>
        <w:pStyle w:val="RAMSEquationNumber"/>
        <w:ind w:left="720"/>
      </w:pPr>
      <m:oMath>
        <m: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dN</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dt</m:t>
            </m:r>
          </m:den>
        </m:f>
        <m:r>
          <m:rPr>
            <m:sty m:val="p"/>
          </m:rPr>
          <w:rPr>
            <w:rFonts w:ascii="Cambria Math" w:hAnsi="Cambria Math"/>
          </w:rPr>
          <m:t>=</m:t>
        </m:r>
        <m:r>
          <w:rPr>
            <w:rFonts w:ascii="Cambria Math" w:hAnsi="Cambria Math"/>
          </w:rPr>
          <m:t>λ</m:t>
        </m:r>
        <m:r>
          <m:rPr>
            <m:sty m:val="p"/>
          </m:rP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 </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-1</m:t>
            </m:r>
          </m:sup>
        </m:sSup>
      </m:oMath>
      <w:r>
        <w:t xml:space="preserve"> </w:t>
      </w:r>
      <w:r>
        <w:tab/>
      </w:r>
      <w:r>
        <w:tab/>
      </w:r>
      <w:r>
        <w:tab/>
        <w:t>(9)</w:t>
      </w:r>
    </w:p>
    <w:p w14:paraId="4DAB99DA" w14:textId="515B40F5" w:rsidR="0045037D" w:rsidRDefault="0045037D" w:rsidP="002849AB">
      <w:pPr>
        <w:pStyle w:val="RAMSNormalContinue"/>
      </w:pPr>
      <w:r>
        <w:t xml:space="preserve">By </w:t>
      </w:r>
      <w:r w:rsidR="002849AB">
        <w:t>default,</w:t>
      </w:r>
      <w:r>
        <w:t xml:space="preserve"> the parameters are estimated by ordinary least squares on the linearized form of (8).</w:t>
      </w:r>
    </w:p>
    <w:p w14:paraId="504EEE97" w14:textId="0C5EB9B2" w:rsidR="0045037D" w:rsidRDefault="0045037D" w:rsidP="0045037D">
      <w:pPr>
        <w:pStyle w:val="RAMSEquationNumber"/>
      </w:pPr>
      <m:oMath>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)=ln</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ln</m:t>
        </m:r>
        <m:r>
          <w:rPr>
            <w:rFonts w:ascii="Cambria Math" w:hAnsi="Cambria Math"/>
          </w:rPr>
          <m:t>t</m:t>
        </m:r>
      </m:oMath>
      <w:r w:rsidRPr="0045037D">
        <w:t xml:space="preserve"> </w:t>
      </w:r>
      <w:r>
        <w:tab/>
      </w:r>
      <w:r>
        <w:tab/>
      </w:r>
      <w:r w:rsidRPr="0045037D">
        <w:t>(10)</w:t>
      </w:r>
    </w:p>
    <w:p w14:paraId="17D82EC5" w14:textId="0D180E48" w:rsidR="0045037D" w:rsidRPr="0045037D" w:rsidRDefault="00AA7A61" w:rsidP="002849AB">
      <w:pPr>
        <w:pStyle w:val="RAMSNormalContinue"/>
      </w:pPr>
      <w:r w:rsidRPr="0045037D">
        <w:t>Alternatively, the parameters can be estimated using the maximum likelihood method.</w:t>
      </w:r>
      <w:r w:rsidR="002849AB">
        <w:t xml:space="preserve"> </w:t>
      </w:r>
      <w:r w:rsidRPr="0045037D">
        <w:t>The reliability growth rate is</w:t>
      </w:r>
      <w:r>
        <w:t xml:space="preserve"> expressed as</w:t>
      </w:r>
    </w:p>
    <w:p w14:paraId="5B870598" w14:textId="678DC9C9" w:rsidR="0045037D" w:rsidRDefault="0045037D" w:rsidP="0045037D">
      <w:pPr>
        <w:pStyle w:val="RAMSEquationNumber"/>
      </w:pP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oMath>
      <w:r>
        <w:t xml:space="preserve"> </w:t>
      </w:r>
      <w:r>
        <w:tab/>
      </w:r>
      <w:r>
        <w:tab/>
      </w:r>
      <w:r>
        <w:tab/>
        <w:t>(11)</w:t>
      </w:r>
    </w:p>
    <w:p w14:paraId="3F5703E2" w14:textId="50D33829" w:rsidR="002849AB" w:rsidRDefault="0045037D" w:rsidP="002849AB">
      <w:pPr>
        <w:pStyle w:val="RAMSNormalContinue"/>
      </w:pPr>
      <w:r w:rsidRPr="0045037D">
        <w:t xml:space="preserve">A value </w:t>
      </w:r>
      <m:oMath>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&lt;1</m:t>
        </m:r>
      </m:oMath>
      <w:r w:rsidRPr="0045037D">
        <w:t xml:space="preserve"> (equivalently </w:t>
      </w:r>
      <m:oMath>
        <m:r>
          <w:rPr>
            <w:rFonts w:ascii="Cambria Math" w:hAnsi="Cambria Math"/>
          </w:rPr>
          <m:t>g</m:t>
        </m:r>
        <m:r>
          <m:rPr>
            <m:sty m:val="p"/>
          </m:rPr>
          <w:rPr>
            <w:rFonts w:ascii="Cambria Math" w:hAnsi="Cambria Math"/>
          </w:rPr>
          <m:t>&gt;0</m:t>
        </m:r>
      </m:oMath>
      <w:r w:rsidRPr="0045037D">
        <w:t>) indicates reliability improvement.</w:t>
      </w:r>
      <w:r w:rsidR="002849AB">
        <w:t xml:space="preserve"> </w:t>
      </w:r>
    </w:p>
    <w:p w14:paraId="4FDB555E" w14:textId="06AF919C" w:rsidR="0045037D" w:rsidRPr="007668D9" w:rsidRDefault="002849AB" w:rsidP="002849AB">
      <w:pPr>
        <w:pStyle w:val="RAMSNormal"/>
      </w:pPr>
      <w:r>
        <w:fldChar w:fldCharType="begin"/>
      </w:r>
      <w:r>
        <w:instrText xml:space="preserve"> REF _Ref234350650 \h </w:instrText>
      </w:r>
      <w:r>
        <w:fldChar w:fldCharType="separate"/>
      </w:r>
      <w:r>
        <w:t xml:space="preserve">Figure </w:t>
      </w:r>
      <w:r>
        <w:rPr>
          <w:noProof/>
        </w:rPr>
        <w:t>2</w:t>
      </w:r>
      <w:r>
        <w:fldChar w:fldCharType="end"/>
      </w:r>
      <w:r>
        <w:t xml:space="preserve"> </w:t>
      </w:r>
      <w:r w:rsidR="007668D9" w:rsidRPr="007668D9">
        <w:t xml:space="preserve">shows the reliability growth model for the developmental phase. The fitted growth parameter is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7668D9" w:rsidRPr="007668D9">
        <w:t xml:space="preserve"> = 0.603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007668D9" w:rsidRPr="007668D9">
        <w:t xml:space="preserve"> = 0.996), indicating a decreasing failure intensity as the design matured, and the reliability growth rate (11) is </w:t>
      </w:r>
      <m:oMath>
        <m:r>
          <w:rPr>
            <w:rFonts w:ascii="Cambria Math" w:hAnsi="Cambria Math"/>
          </w:rPr>
          <m:t>g</m:t>
        </m:r>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g</m:t>
            </m:r>
          </m:sub>
        </m:sSub>
      </m:oMath>
      <w:r w:rsidR="007668D9" w:rsidRPr="007668D9">
        <w:t xml:space="preserve"> = 0.397.</w:t>
      </w:r>
    </w:p>
    <w:p w14:paraId="506F97D9" w14:textId="46A6B3B1" w:rsidR="00F6102E" w:rsidRDefault="0045037D" w:rsidP="00F6102E">
      <w:pPr>
        <w:pStyle w:val="RamsLevel2Headings"/>
      </w:pPr>
      <w:r>
        <w:lastRenderedPageBreak/>
        <w:t>Reliability Growth Forecast</w:t>
      </w:r>
    </w:p>
    <w:p w14:paraId="15E7DA30" w14:textId="73DFA8B0" w:rsidR="00094CDB" w:rsidRDefault="007668D9" w:rsidP="00094CDB">
      <w:pPr>
        <w:pStyle w:val="RAMSNormal"/>
      </w:pPr>
      <w:r>
        <w:rPr>
          <w:noProof/>
        </w:rPr>
        <mc:AlternateContent>
          <mc:Choice Requires="wps">
            <w:drawing>
              <wp:anchor distT="0" distB="0" distL="114300" distR="114300" simplePos="0" relativeHeight="251683840" behindDoc="0" locked="0" layoutInCell="1" allowOverlap="1" wp14:anchorId="2F33C5D6" wp14:editId="16B94FC2">
                <wp:simplePos x="0" y="0"/>
                <wp:positionH relativeFrom="column">
                  <wp:posOffset>3331845</wp:posOffset>
                </wp:positionH>
                <wp:positionV relativeFrom="paragraph">
                  <wp:posOffset>2804691</wp:posOffset>
                </wp:positionV>
                <wp:extent cx="3200400" cy="635"/>
                <wp:effectExtent l="0" t="0" r="0" b="12065"/>
                <wp:wrapTopAndBottom/>
                <wp:docPr id="1252454797"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65807D86" w14:textId="4996F5EA" w:rsidR="007668D9" w:rsidRPr="009B59B6" w:rsidRDefault="007668D9" w:rsidP="007668D9">
                            <w:pPr>
                              <w:pStyle w:val="RAMSFigureCaption"/>
                              <w:rPr>
                                <w:noProof/>
                              </w:rPr>
                            </w:pPr>
                            <w:r>
                              <w:t xml:space="preserve">Figure </w:t>
                            </w:r>
                            <w:fldSimple w:instr=" SEQ Figure \* ARABIC ">
                              <w:r>
                                <w:rPr>
                                  <w:noProof/>
                                </w:rPr>
                                <w:t>3</w:t>
                              </w:r>
                            </w:fldSimple>
                            <w:r>
                              <w:t>: Weibull comparison with &amp; without reliability growth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3C5D6" id="_x0000_s1028" type="#_x0000_t202" style="position:absolute;left:0;text-align:left;margin-left:262.35pt;margin-top:220.85pt;width:25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" stroked="f">
                <v:textbox style="mso-fit-shape-to-text:t" inset="0,0,0,0">
                  <w:txbxContent>
                    <w:p w14:paraId="65807D86" w14:textId="4996F5EA" w:rsidR="007668D9" w:rsidRPr="009B59B6" w:rsidRDefault="007668D9" w:rsidP="007668D9">
                      <w:pPr>
                        <w:pStyle w:val="RAMSFigureCaption"/>
                        <w:rPr>
                          <w:noProof/>
                        </w:rPr>
                      </w:pPr>
                      <w:r>
                        <w:t xml:space="preserve">Figure </w:t>
                      </w:r>
                      <w:fldSimple w:instr=" SEQ Figure \* ARABIC ">
                        <w:r>
                          <w:rPr>
                            <w:noProof/>
                          </w:rPr>
                          <w:t>3</w:t>
                        </w:r>
                      </w:fldSimple>
                      <w:r>
                        <w:t>: Weibull comparison with &amp; without reliability growth</w:t>
                      </w:r>
                    </w:p>
                  </w:txbxContent>
                </v:textbox>
                <w10:wrap type="topAndBottom"/>
              </v:shape>
            </w:pict>
          </mc:Fallback>
        </mc:AlternateContent>
      </w:r>
      <w:r w:rsidRPr="002849AB">
        <w:rPr>
          <w:noProof/>
        </w:rPr>
        <w:drawing>
          <wp:anchor distT="0" distB="0" distL="114300" distR="114300" simplePos="0" relativeHeight="251667456" behindDoc="0" locked="0" layoutInCell="1" allowOverlap="1" wp14:anchorId="1AA01D10" wp14:editId="20EA7832">
            <wp:simplePos x="0" y="0"/>
            <wp:positionH relativeFrom="column">
              <wp:posOffset>3331845</wp:posOffset>
            </wp:positionH>
            <wp:positionV relativeFrom="paragraph">
              <wp:posOffset>866362</wp:posOffset>
            </wp:positionV>
            <wp:extent cx="3200400" cy="1934845"/>
            <wp:effectExtent l="0" t="0" r="0" b="0"/>
            <wp:wrapTopAndBottom/>
            <wp:docPr id="51860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273" name="Picture 4"/>
                    <pic:cNvPicPr>
                      <a:picLocks noChangeAspect="1" noChangeArrowheads="1"/>
                    </pic:cNvPicPr>
                  </pic:nvPicPr>
                  <pic:blipFill rotWithShape="1">
                    <a:blip r:embed="rId8" cstate="print">
                      <a:grayscl/>
                      <a:extLst>
                        <a:ext uri="{28A0092B-C50C-407E-A947-70E740481C1C}">
                          <a14:useLocalDpi xmlns:a14="http://schemas.microsoft.com/office/drawing/2010/main" val="0"/>
                        </a:ext>
                      </a:extLst>
                    </a:blip>
                    <a:srcRect t="11866" b="3473"/>
                    <a:stretch>
                      <a:fillRect/>
                    </a:stretch>
                  </pic:blipFill>
                  <pic:spPr bwMode="auto">
                    <a:xfrm>
                      <a:off x="0" y="0"/>
                      <a:ext cx="3200400" cy="1934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34AD9A3" wp14:editId="006795CD">
            <wp:simplePos x="0" y="0"/>
            <wp:positionH relativeFrom="column">
              <wp:posOffset>3810</wp:posOffset>
            </wp:positionH>
            <wp:positionV relativeFrom="paragraph">
              <wp:posOffset>1897735</wp:posOffset>
            </wp:positionV>
            <wp:extent cx="3200400" cy="1881505"/>
            <wp:effectExtent l="0" t="0" r="0" b="0"/>
            <wp:wrapTopAndBottom/>
            <wp:docPr id="54764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2294"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735" b="3938"/>
                    <a:stretch>
                      <a:fillRect/>
                    </a:stretch>
                  </pic:blipFill>
                  <pic:spPr bwMode="auto">
                    <a:xfrm>
                      <a:off x="0" y="0"/>
                      <a:ext cx="3200400" cy="188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4CDB" w:rsidRPr="00094CDB">
        <w:t xml:space="preserve"> </w:t>
      </w:r>
      <w:r w:rsidR="00AA7A61">
        <w:t>The growth trend is projected onto the fielded fleet, following the Stage 1 procedure of the Simulation Framework section.</w:t>
      </w:r>
      <w:r w:rsidR="00094CDB">
        <w:t xml:space="preserve"> The forecast is run over a fixed </w:t>
      </w:r>
      <w:r w:rsidR="00094CDB">
        <w:rPr>
          <w:i/>
          <w:iCs/>
        </w:rPr>
        <w:t>forecast window</w:t>
      </w:r>
      <w:r w:rsidR="000C4422">
        <w:t>. O</w:t>
      </w:r>
      <w:r w:rsidR="00094CDB">
        <w:t xml:space="preserve">ver that window the fitted fleet Weibull sets the no-growth failure count, and the growth </w:t>
      </w:r>
      <w:r w:rsidR="00094CDB">
        <w:rPr>
          <w:i/>
          <w:iCs/>
        </w:rPr>
        <w:t>rate</w:t>
      </w:r>
      <w:r w:rsidR="00094CDB">
        <w:t xml:space="preserve">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t xml:space="preserve"> imported from the developmental test lowers it through the Crow-AMSAA count-ratio. Re-anchoring the Crow-AMSAA scale to the fleet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current</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end</m:t>
            </m:r>
          </m:sub>
          <m:sup>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g</m:t>
                </m:r>
              </m:sub>
            </m:sSub>
          </m:sup>
        </m:sSubSup>
      </m:oMath>
      <w:r w:rsidR="00094CDB">
        <w:t xml:space="preserve">, with </w:t>
      </w:r>
      <m:oMath>
        <m:sSub>
          <m:sSubPr>
            <m:ctrlPr>
              <w:rPr>
                <w:rFonts w:ascii="Cambria Math" w:hAnsi="Cambria Math"/>
              </w:rPr>
            </m:ctrlPr>
          </m:sSubPr>
          <m:e>
            <m:r>
              <w:rPr>
                <w:rFonts w:ascii="Cambria Math" w:hAnsi="Cambria Math"/>
              </w:rPr>
              <m:t>T</m:t>
            </m:r>
          </m:e>
          <m:sub>
            <m:r>
              <m:rPr>
                <m:nor/>
              </m:rPr>
              <m:t>end</m:t>
            </m:r>
          </m:sub>
        </m:sSub>
      </m:oMath>
      <w:r w:rsidR="00094CDB">
        <w:t xml:space="preserve"> the fleet’s cumulative operating time and </w:t>
      </w:r>
      <m:oMath>
        <m:sSub>
          <m:sSubPr>
            <m:ctrlPr>
              <w:rPr>
                <w:rFonts w:ascii="Cambria Math" w:hAnsi="Cambria Math"/>
              </w:rPr>
            </m:ctrlPr>
          </m:sSubPr>
          <m:e>
            <m:r>
              <w:rPr>
                <w:rFonts w:ascii="Cambria Math" w:hAnsi="Cambria Math"/>
              </w:rPr>
              <m:t>N</m:t>
            </m:r>
          </m:e>
          <m:sub>
            <m:r>
              <m:rPr>
                <m:nor/>
              </m:rPr>
              <m:t>current</m:t>
            </m:r>
          </m:sub>
        </m:sSub>
      </m:oMath>
      <w:r w:rsidR="00094CDB">
        <w:t xml:space="preserve"> the failures observed so far) makes that ratio pass through the fleet’s observed state. </w:t>
      </w:r>
      <w:r w:rsidR="00AA7A61">
        <w:t>Therefore, the forecast is conditional on the developmental growth trend continuing to be reflected in the field reliability.</w:t>
      </w:r>
    </w:p>
    <w:p w14:paraId="0D76FC93" w14:textId="09D5E13C" w:rsidR="0045037D" w:rsidRDefault="007668D9" w:rsidP="00094CDB">
      <w:pPr>
        <w:pStyle w:val="RAMSNormal"/>
      </w:pPr>
      <w:r>
        <w:fldChar w:fldCharType="begin"/>
      </w:r>
      <w:r>
        <w:instrText xml:space="preserve"> REF _Ref234604833 \h </w:instrText>
      </w:r>
      <w:r>
        <w:fldChar w:fldCharType="separate"/>
      </w:r>
      <w:r w:rsidR="000C15F0">
        <w:t xml:space="preserve">Figure </w:t>
      </w:r>
      <w:r w:rsidR="000C15F0">
        <w:rPr>
          <w:noProof/>
        </w:rPr>
        <w:t>4</w:t>
      </w:r>
      <w:r>
        <w:fldChar w:fldCharType="end"/>
      </w:r>
      <w:r w:rsidR="00094CDB">
        <w:t xml:space="preserve"> </w:t>
      </w:r>
      <w:r w:rsidRPr="007668D9">
        <w:t xml:space="preserve">shows the reliability growth forecast beyond the developmental phase. Over the forecast window of </w:t>
      </w:r>
      <m:oMath>
        <m:r>
          <w:rPr>
            <w:rFonts w:ascii="Cambria Math" w:hAnsi="Cambria Math"/>
          </w:rPr>
          <m:t>w</m:t>
        </m:r>
      </m:oMath>
      <w:r w:rsidRPr="007668D9">
        <w:t xml:space="preserve"> = 400 operating time units, the fitted fleet Weibull expects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7668D9">
        <w:t xml:space="preserve"> = 35.5 failures with no growth (Eq. 1). The Crow-AMSAA growth count-ratio (Eq. 2) is </w:t>
      </w:r>
      <m:oMath>
        <m:r>
          <w:rPr>
            <w:rFonts w:ascii="Cambria Math" w:hAnsi="Cambria Math"/>
          </w:rPr>
          <m:t>c</m:t>
        </m:r>
      </m:oMath>
      <w:r w:rsidRPr="007668D9">
        <w:t xml:space="preserve"> = 0.57, lowering the growth-adjusted target to </w:t>
      </w:r>
      <m:oMath>
        <m:r>
          <w:rPr>
            <w:rFonts w:ascii="Cambria Math" w:hAnsi="Cambria Math"/>
          </w:rPr>
          <m:t>n</m:t>
        </m:r>
      </m:oMath>
      <w:r w:rsidRPr="007668D9">
        <w:t xml:space="preserve"> = 20 additional failures (Eq. 3), for a total of 40 cumulative failures.</w:t>
      </w:r>
    </w:p>
    <w:p w14:paraId="4E7FDB46" w14:textId="50448CEC" w:rsidR="00F6102E" w:rsidRDefault="00C13762" w:rsidP="00F6102E">
      <w:pPr>
        <w:pStyle w:val="RamsLevel2Headings"/>
      </w:pPr>
      <w:r>
        <w:t>Simulating Failures</w:t>
      </w:r>
    </w:p>
    <w:p w14:paraId="6E131A5E" w14:textId="72C269B2" w:rsidR="00094CDB" w:rsidRDefault="00094CDB" w:rsidP="00094CDB">
      <w:pPr>
        <w:pStyle w:val="RAMSNormal"/>
      </w:pPr>
      <w:r>
        <w:t xml:space="preserve">Conditional Weibull failure times for the 80 surviving units are generated using Algorithm 1. Each unit has already accumulated 1000 operating time units; failure times are therefore drawn from the Weibull distribution conditional on the current age over the forecast window </w:t>
      </w:r>
      <m:oMath>
        <m:r>
          <w:rPr>
            <w:rFonts w:ascii="Cambria Math" w:hAnsi="Cambria Math"/>
          </w:rPr>
          <m:t>w</m:t>
        </m:r>
      </m:oMath>
      <w:r>
        <w:t>.</w:t>
      </w:r>
    </w:p>
    <w:p w14:paraId="55EACA4A" w14:textId="4B871847" w:rsidR="00F6102E" w:rsidRDefault="00094CDB" w:rsidP="00094CDB">
      <w:pPr>
        <w:pStyle w:val="RAMSNormal"/>
      </w:pPr>
      <w:r>
        <w:t xml:space="preserve">The calibrated scale parameter is </w:t>
      </w:r>
      <m:oMath>
        <m:r>
          <w:rPr>
            <w:rFonts w:ascii="Cambria Math" w:hAnsi="Cambria Math"/>
          </w:rPr>
          <m:t>η</m:t>
        </m:r>
      </m:oMath>
      <w:r>
        <w:t xml:space="preserve"> = 1573.3, compared with the no-growth fleet estimate of </w:t>
      </w:r>
      <m:oMath>
        <m:r>
          <w:rPr>
            <w:rFonts w:ascii="Cambria Math" w:hAnsi="Cambria Math"/>
          </w:rPr>
          <m:t>η</m:t>
        </m:r>
      </m:oMath>
      <w:r>
        <w:t xml:space="preserve"> = 1479.4. The increase is the mechanical consequence of the assumed growth: growth lowers the expected failure count over the fixed window, so a larger characteristic life is required to reproduce the reduced count. Of the 80 surviving units, 13 receive simulated failure times and 67 are </w:t>
      </w:r>
      <w:proofErr w:type="gramStart"/>
      <w:r>
        <w:t>right-censored</w:t>
      </w:r>
      <w:proofErr w:type="gramEnd"/>
      <w:r>
        <w:t xml:space="preserve"> at the end of the window. The simulated failures are combined with the 20 observed fleet failures.</w:t>
      </w:r>
    </w:p>
    <w:p w14:paraId="2B5F63F5" w14:textId="35AE70B7" w:rsidR="00F6102E" w:rsidRDefault="00C13762" w:rsidP="00C13762">
      <w:pPr>
        <w:pStyle w:val="RamsLevel2Headings"/>
      </w:pPr>
      <w:r>
        <w:t>Weibull Comparison</w:t>
      </w:r>
    </w:p>
    <w:p w14:paraId="56651542" w14:textId="34E941F2" w:rsidR="007668D9" w:rsidRDefault="007668D9" w:rsidP="007668D9">
      <w:pPr>
        <w:pStyle w:val="RAMSNormal"/>
      </w:pPr>
      <w:r>
        <w:t xml:space="preserve">Two Weibull models are fitted to contrast the effect of reliability growth. The </w:t>
      </w:r>
      <w:r>
        <w:rPr>
          <w:i/>
          <w:iCs/>
        </w:rPr>
        <w:t>without-growth</w:t>
      </w:r>
      <w:r>
        <w:t xml:space="preserve"> model is fitted to the fielded fleet data alone (20 failures, 80 suspensions at </w:t>
      </w:r>
      <m:oMath>
        <m:r>
          <w:rPr>
            <w:rFonts w:ascii="Cambria Math" w:hAnsi="Cambria Math"/>
          </w:rPr>
          <m:t>t</m:t>
        </m:r>
        <m:r>
          <m:rPr>
            <m:sty m:val="p"/>
          </m:rPr>
          <w:rPr>
            <w:rFonts w:ascii="Cambria Math" w:hAnsi="Cambria Math"/>
          </w:rPr>
          <m:t>=</m:t>
        </m:r>
        <m:r>
          <w:rPr>
            <w:rFonts w:ascii="Cambria Math" w:hAnsi="Cambria Math"/>
          </w:rPr>
          <m:t>1000</m:t>
        </m:r>
      </m:oMath>
      <w:r>
        <w:t xml:space="preserve">), representing the life distribution implied by the fleet without projecting the growth trend forward. The </w:t>
      </w:r>
      <w:r>
        <w:rPr>
          <w:i/>
          <w:iCs/>
        </w:rPr>
        <w:t>with-growth</w:t>
      </w:r>
      <w:r>
        <w:t xml:space="preserve"> model is fitted to the combined dataset (20 fleet failures, 20 simulated failures, and 60 suspensions), representing the life distribution when growth-adjusted failure times are included. </w:t>
      </w:r>
      <w:r w:rsidR="000C15F0">
        <w:fldChar w:fldCharType="begin"/>
      </w:r>
      <w:r w:rsidR="000C15F0">
        <w:instrText xml:space="preserve"> REF _Ref234439789 \h </w:instrText>
      </w:r>
      <w:r w:rsidR="000C15F0">
        <w:fldChar w:fldCharType="separate"/>
      </w:r>
      <w:r w:rsidR="000C15F0">
        <w:t xml:space="preserve">Table </w:t>
      </w:r>
      <w:r w:rsidR="000C15F0">
        <w:rPr>
          <w:noProof/>
        </w:rPr>
        <w:t>1</w:t>
      </w:r>
      <w:r w:rsidR="000C15F0">
        <w:fldChar w:fldCharType="end"/>
      </w:r>
      <w:r w:rsidR="000C15F0">
        <w:t xml:space="preserve"> </w:t>
      </w:r>
      <w:r>
        <w:t xml:space="preserve">shows the parameters and B10 life for the two Weibull models, and </w:t>
      </w:r>
      <w:r w:rsidR="000C15F0">
        <w:fldChar w:fldCharType="begin"/>
      </w:r>
      <w:r w:rsidR="000C15F0">
        <w:instrText xml:space="preserve"> REF _Ref234604833 \h </w:instrText>
      </w:r>
      <w:r w:rsidR="000C15F0">
        <w:fldChar w:fldCharType="separate"/>
      </w:r>
      <w:r w:rsidR="000C15F0">
        <w:t xml:space="preserve">Figure </w:t>
      </w:r>
      <w:r w:rsidR="000C15F0">
        <w:rPr>
          <w:noProof/>
        </w:rPr>
        <w:t>4</w:t>
      </w:r>
      <w:r w:rsidR="000C15F0">
        <w:fldChar w:fldCharType="end"/>
      </w:r>
      <w:r>
        <w:t xml:space="preserve"> shows the Weibull plot comparison.</w:t>
      </w:r>
    </w:p>
    <w:p w14:paraId="0AB13499" w14:textId="751B6764" w:rsidR="008F6309" w:rsidRDefault="007668D9" w:rsidP="000C15F0">
      <w:pPr>
        <w:pStyle w:val="RAMSNormal"/>
        <w:ind w:firstLine="0"/>
      </w:pPr>
      <w:r>
        <w:rPr>
          <w:noProof/>
        </w:rPr>
        <mc:AlternateContent>
          <mc:Choice Requires="wps">
            <w:drawing>
              <wp:anchor distT="0" distB="0" distL="114300" distR="114300" simplePos="0" relativeHeight="251681792" behindDoc="0" locked="0" layoutInCell="1" allowOverlap="1" wp14:anchorId="3E828B83" wp14:editId="26035A53">
                <wp:simplePos x="0" y="0"/>
                <wp:positionH relativeFrom="column">
                  <wp:posOffset>-3342640</wp:posOffset>
                </wp:positionH>
                <wp:positionV relativeFrom="paragraph">
                  <wp:posOffset>3248350</wp:posOffset>
                </wp:positionV>
                <wp:extent cx="3200400" cy="635"/>
                <wp:effectExtent l="0" t="0" r="0" b="12065"/>
                <wp:wrapTopAndBottom/>
                <wp:docPr id="818342899"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185E7B7B" w14:textId="766AFD06" w:rsidR="007668D9" w:rsidRPr="000D23A0" w:rsidRDefault="007668D9" w:rsidP="007668D9">
                            <w:pPr>
                              <w:pStyle w:val="RAMSFigureCaption"/>
                              <w:rPr>
                                <w:noProof/>
                              </w:rPr>
                            </w:pPr>
                            <w:bookmarkStart w:id="4" w:name="_Ref234604833"/>
                            <w:r>
                              <w:t xml:space="preserve">Figure </w:t>
                            </w:r>
                            <w:fldSimple w:instr=" SEQ Figure \* ARABIC ">
                              <w:r>
                                <w:rPr>
                                  <w:noProof/>
                                </w:rPr>
                                <w:t>4</w:t>
                              </w:r>
                            </w:fldSimple>
                            <w:bookmarkEnd w:id="4"/>
                            <w:r>
                              <w:t>: Developmental growth model forecast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828B83" id="_x0000_s1029" type="#_x0000_t202" style="position:absolute;left:0;text-align:left;margin-left:-263.2pt;margin-top:255.8pt;width:25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" stroked="f">
                <v:textbox style="mso-fit-shape-to-text:t" inset="0,0,0,0">
                  <w:txbxContent>
                    <w:p w14:paraId="185E7B7B" w14:textId="766AFD06" w:rsidR="007668D9" w:rsidRPr="000D23A0" w:rsidRDefault="007668D9" w:rsidP="007668D9">
                      <w:pPr>
                        <w:pStyle w:val="RAMSFigureCaption"/>
                        <w:rPr>
                          <w:noProof/>
                        </w:rPr>
                      </w:pPr>
                      <w:bookmarkStart w:id="5" w:name="_Ref234604833"/>
                      <w:r>
                        <w:t xml:space="preserve">Figure </w:t>
                      </w:r>
                      <w:fldSimple w:instr=" SEQ Figure \* ARABIC ">
                        <w:r>
                          <w:rPr>
                            <w:noProof/>
                          </w:rPr>
                          <w:t>4</w:t>
                        </w:r>
                      </w:fldSimple>
                      <w:bookmarkEnd w:id="5"/>
                      <w:r>
                        <w:t>: Developmental growth model forecast</w:t>
                      </w:r>
                    </w:p>
                  </w:txbxContent>
                </v:textbox>
                <w10:wrap type="topAndBottom"/>
              </v:shape>
            </w:pict>
          </mc:Fallback>
        </mc:AlternateContent>
      </w:r>
    </w:p>
    <w:p w14:paraId="12D466E7" w14:textId="7B55C878" w:rsidR="00094CDB" w:rsidRDefault="00094CDB" w:rsidP="00094CDB">
      <w:pPr>
        <w:pStyle w:val="RAMSFigureCaption"/>
      </w:pPr>
      <w:bookmarkStart w:id="6" w:name="_Ref234439789"/>
      <w:bookmarkStart w:id="7" w:name="_Ref234439757"/>
      <w:r>
        <w:t xml:space="preserve">Table </w:t>
      </w:r>
      <w:fldSimple w:instr=" SEQ Table \* ARABIC ">
        <w:r>
          <w:rPr>
            <w:noProof/>
          </w:rPr>
          <w:t>1</w:t>
        </w:r>
      </w:fldSimple>
      <w:bookmarkEnd w:id="6"/>
      <w:r>
        <w:t>: Weibull parameters and B10 life: with vs. without reliability growth</w:t>
      </w:r>
      <w:bookmarkEnd w:id="7"/>
    </w:p>
    <w:tbl>
      <w:tblPr>
        <w:tblStyle w:val="Table"/>
        <w:tblW w:w="0" w:type="auto"/>
        <w:tblLook w:val="0020" w:firstRow="1" w:lastRow="0" w:firstColumn="0" w:lastColumn="0" w:noHBand="0" w:noVBand="0"/>
        <w:tblCaption w:val="Weibull parameters and B10 life: without growth, with growth (free two-parameter MLE), and with growth holding beta fixed at the without-growth estimate"/>
      </w:tblPr>
      <w:tblGrid>
        <w:gridCol w:w="1927"/>
        <w:gridCol w:w="666"/>
        <w:gridCol w:w="766"/>
        <w:gridCol w:w="666"/>
      </w:tblGrid>
      <w:tr w:rsidR="007668D9" w14:paraId="21361260" w14:textId="77777777" w:rsidTr="00794058">
        <w:trPr>
          <w:cnfStyle w:val="100000000000" w:firstRow="1" w:lastRow="0" w:firstColumn="0" w:lastColumn="0" w:oddVBand="0" w:evenVBand="0" w:oddHBand="0" w:evenHBand="0" w:firstRowFirstColumn="0" w:firstRowLastColumn="0" w:lastRowFirstColumn="0" w:lastRowLastColumn="0"/>
          <w:tblHeader/>
        </w:trPr>
        <w:tc>
          <w:tcPr>
            <w:tcW w:w="0" w:type="auto"/>
          </w:tcPr>
          <w:p w14:paraId="78E5597F" w14:textId="77777777" w:rsidR="007668D9" w:rsidRDefault="007668D9" w:rsidP="000C15F0">
            <w:pPr>
              <w:pStyle w:val="RAMSNormalContinue"/>
            </w:pPr>
            <w:r>
              <w:t>Scenario</w:t>
            </w:r>
          </w:p>
        </w:tc>
        <w:tc>
          <w:tcPr>
            <w:tcW w:w="0" w:type="auto"/>
          </w:tcPr>
          <w:p w14:paraId="11A7443E" w14:textId="77777777" w:rsidR="007668D9" w:rsidRDefault="007668D9" w:rsidP="000C15F0">
            <w:pPr>
              <w:pStyle w:val="RAMSNormalContinue"/>
            </w:pPr>
            <w:r>
              <w:t>β</w:t>
            </w:r>
          </w:p>
        </w:tc>
        <w:tc>
          <w:tcPr>
            <w:tcW w:w="0" w:type="auto"/>
          </w:tcPr>
          <w:p w14:paraId="58F1AF9A" w14:textId="77777777" w:rsidR="007668D9" w:rsidRDefault="007668D9" w:rsidP="000C15F0">
            <w:pPr>
              <w:pStyle w:val="RAMSNormalContinue"/>
            </w:pPr>
            <w:r>
              <w:t>η</w:t>
            </w:r>
          </w:p>
        </w:tc>
        <w:tc>
          <w:tcPr>
            <w:tcW w:w="0" w:type="auto"/>
          </w:tcPr>
          <w:p w14:paraId="4AEA7FCF" w14:textId="77777777" w:rsidR="007668D9" w:rsidRDefault="007668D9" w:rsidP="000C15F0">
            <w:pPr>
              <w:pStyle w:val="RAMSNormalContinue"/>
            </w:pPr>
            <w:r>
              <w:t>B10</w:t>
            </w:r>
          </w:p>
        </w:tc>
      </w:tr>
      <w:tr w:rsidR="007668D9" w14:paraId="59BC29DE" w14:textId="77777777" w:rsidTr="00794058">
        <w:tc>
          <w:tcPr>
            <w:tcW w:w="0" w:type="auto"/>
          </w:tcPr>
          <w:p w14:paraId="326BAF1D" w14:textId="77777777" w:rsidR="007668D9" w:rsidRDefault="007668D9" w:rsidP="000C15F0">
            <w:pPr>
              <w:pStyle w:val="RAMSNormalContinue"/>
            </w:pPr>
            <w:r>
              <w:t>Without Growth (2P)</w:t>
            </w:r>
          </w:p>
        </w:tc>
        <w:tc>
          <w:tcPr>
            <w:tcW w:w="0" w:type="auto"/>
          </w:tcPr>
          <w:p w14:paraId="6829B4E3" w14:textId="77777777" w:rsidR="007668D9" w:rsidRDefault="007668D9" w:rsidP="000C15F0">
            <w:pPr>
              <w:pStyle w:val="RAMSNormalContinue"/>
            </w:pPr>
            <w:r>
              <w:t>3.816</w:t>
            </w:r>
          </w:p>
        </w:tc>
        <w:tc>
          <w:tcPr>
            <w:tcW w:w="0" w:type="auto"/>
          </w:tcPr>
          <w:p w14:paraId="230D6200" w14:textId="77777777" w:rsidR="007668D9" w:rsidRDefault="007668D9" w:rsidP="000C15F0">
            <w:pPr>
              <w:pStyle w:val="RAMSNormalContinue"/>
            </w:pPr>
            <w:r>
              <w:t>1479.4</w:t>
            </w:r>
          </w:p>
        </w:tc>
        <w:tc>
          <w:tcPr>
            <w:tcW w:w="0" w:type="auto"/>
          </w:tcPr>
          <w:p w14:paraId="5375654D" w14:textId="77777777" w:rsidR="007668D9" w:rsidRDefault="007668D9" w:rsidP="000C15F0">
            <w:pPr>
              <w:pStyle w:val="RAMSNormalContinue"/>
            </w:pPr>
            <w:r>
              <w:t>820.3</w:t>
            </w:r>
          </w:p>
        </w:tc>
      </w:tr>
      <w:tr w:rsidR="007668D9" w14:paraId="7D636A46" w14:textId="77777777" w:rsidTr="00794058">
        <w:tc>
          <w:tcPr>
            <w:tcW w:w="0" w:type="auto"/>
          </w:tcPr>
          <w:p w14:paraId="229EFCE5" w14:textId="77777777" w:rsidR="007668D9" w:rsidRDefault="007668D9" w:rsidP="000C15F0">
            <w:pPr>
              <w:pStyle w:val="RAMSNormalContinue"/>
            </w:pPr>
            <w:r>
              <w:t>With Growth (2P)</w:t>
            </w:r>
          </w:p>
        </w:tc>
        <w:tc>
          <w:tcPr>
            <w:tcW w:w="0" w:type="auto"/>
          </w:tcPr>
          <w:p w14:paraId="4858AF76" w14:textId="77777777" w:rsidR="007668D9" w:rsidRDefault="007668D9" w:rsidP="000C15F0">
            <w:pPr>
              <w:pStyle w:val="RAMSNormalContinue"/>
            </w:pPr>
            <w:r>
              <w:t>3.090</w:t>
            </w:r>
          </w:p>
        </w:tc>
        <w:tc>
          <w:tcPr>
            <w:tcW w:w="0" w:type="auto"/>
          </w:tcPr>
          <w:p w14:paraId="0D502CA5" w14:textId="77777777" w:rsidR="007668D9" w:rsidRDefault="007668D9" w:rsidP="000C15F0">
            <w:pPr>
              <w:pStyle w:val="RAMSNormalContinue"/>
            </w:pPr>
            <w:r>
              <w:t>1739.0</w:t>
            </w:r>
          </w:p>
        </w:tc>
        <w:tc>
          <w:tcPr>
            <w:tcW w:w="0" w:type="auto"/>
          </w:tcPr>
          <w:p w14:paraId="57CD6332" w14:textId="77777777" w:rsidR="007668D9" w:rsidRDefault="007668D9" w:rsidP="000C15F0">
            <w:pPr>
              <w:pStyle w:val="RAMSNormalContinue"/>
            </w:pPr>
            <w:r>
              <w:t>839.5</w:t>
            </w:r>
          </w:p>
        </w:tc>
      </w:tr>
    </w:tbl>
    <w:p w14:paraId="7150B69E" w14:textId="4B5FCC9B" w:rsidR="008F6309" w:rsidRDefault="008F6309" w:rsidP="000C15F0">
      <w:pPr>
        <w:pStyle w:val="RamsLevel2Headings"/>
      </w:pPr>
      <w:r>
        <w:t>Monte Carlo Analysis</w:t>
      </w:r>
    </w:p>
    <w:p w14:paraId="4C56B980" w14:textId="4D49C5DC" w:rsidR="00094CDB" w:rsidRPr="00094CDB" w:rsidRDefault="00094CDB" w:rsidP="00094CDB">
      <w:pPr>
        <w:pStyle w:val="RAMSNormal"/>
      </w:pPr>
      <w:r w:rsidRPr="00094CDB">
        <w:t xml:space="preserve"> A single simulation produces one realization of the 13 forecast failure times; different random draws yield different combined datasets and therefore different Weibull estimates. To characterize this variability, the simulation is repeated 500 times following the Monte Carlo procedure of the Simulation Framework section. Two sources of variability are propagated. Each iteration draws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Pr="00094CDB">
        <w:t xml:space="preserve"> from its sampling distribution and recomputes the growth-adjusted failure count over the fixed window from </w:t>
      </w:r>
      <w:proofErr w:type="spellStart"/>
      <w:r w:rsidRPr="00094CDB">
        <w:t>Eqs</w:t>
      </w:r>
      <w:proofErr w:type="spellEnd"/>
      <w:r w:rsidRPr="00094CDB">
        <w:t>. (2)</w:t>
      </w:r>
      <w:proofErr w:type="gramStart"/>
      <w:r w:rsidRPr="00094CDB">
        <w:t>–(</w:t>
      </w:r>
      <w:proofErr w:type="gramEnd"/>
      <w:r w:rsidRPr="00094CDB">
        <w:t xml:space="preserve">3); it then redraws the forecast failures, combines them with the fleet failures, and refits a Weibull distribution with both parameters freely estimated. In this example the developmental trend is estimated precisely, the cumulative-data fit pins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Pr="00094CDB">
        <w:t xml:space="preserve"> down with a small standard error, so the resulting spread is dominated by the conditional simulation, with growth-parameter uncertainty included for completeness but contributing little. </w:t>
      </w:r>
      <w:r w:rsidR="00AA7A61" w:rsidRPr="00094CDB">
        <w:t xml:space="preserve">The Monte Carlo and sensitivity loops fit two-parameter </w:t>
      </w:r>
      <w:proofErr w:type="spellStart"/>
      <w:r w:rsidR="00AA7A61" w:rsidRPr="00094CDB">
        <w:t>Weibulls</w:t>
      </w:r>
      <w:proofErr w:type="spellEnd"/>
      <w:r w:rsidR="00AA7A61" w:rsidRPr="00094CDB">
        <w:t xml:space="preserve"> by maximum likelihood, matching the headline comparison; therefore, the B10 life is directly comparable throughout.</w:t>
      </w:r>
    </w:p>
    <w:p w14:paraId="72FCB9DD" w14:textId="41066F03" w:rsidR="008F6309" w:rsidRDefault="00094CDB" w:rsidP="00094CDB">
      <w:pPr>
        <w:pStyle w:val="RAMSNormal"/>
      </w:pPr>
      <w:r w:rsidRPr="00094CDB">
        <w:t xml:space="preserve">The fitted </w:t>
      </w:r>
      <m:oMath>
        <m:acc>
          <m:accPr>
            <m:ctrlPr>
              <w:rPr>
                <w:rFonts w:ascii="Cambria Math" w:hAnsi="Cambria Math"/>
              </w:rPr>
            </m:ctrlPr>
          </m:accPr>
          <m:e>
            <m:r>
              <w:rPr>
                <w:rFonts w:ascii="Cambria Math" w:hAnsi="Cambria Math"/>
              </w:rPr>
              <m:t>β</m:t>
            </m:r>
          </m:e>
        </m:acc>
      </m:oMath>
      <w:r w:rsidRPr="00094CDB">
        <w:t xml:space="preserve">, </w:t>
      </w:r>
      <m:oMath>
        <m:acc>
          <m:accPr>
            <m:ctrlPr>
              <w:rPr>
                <w:rFonts w:ascii="Cambria Math" w:hAnsi="Cambria Math"/>
              </w:rPr>
            </m:ctrlPr>
          </m:accPr>
          <m:e>
            <m:r>
              <w:rPr>
                <w:rFonts w:ascii="Cambria Math" w:hAnsi="Cambria Math"/>
              </w:rPr>
              <m:t>η</m:t>
            </m:r>
          </m:e>
        </m:acc>
      </m:oMath>
      <w:r w:rsidRPr="00094CDB">
        <w:t xml:space="preserve">, and B10 life across all valid iterations are summarized in </w:t>
      </w:r>
      <w:r>
        <w:fldChar w:fldCharType="begin"/>
      </w:r>
      <w:r>
        <w:instrText xml:space="preserve"> REF _Ref234351984 \h </w:instrText>
      </w:r>
      <w:r>
        <w:fldChar w:fldCharType="separate"/>
      </w:r>
      <w:r>
        <w:t xml:space="preserve">Table </w:t>
      </w:r>
      <w:r>
        <w:rPr>
          <w:noProof/>
        </w:rPr>
        <w:t>2</w:t>
      </w:r>
      <w:r>
        <w:fldChar w:fldCharType="end"/>
      </w:r>
      <w:r w:rsidRPr="00094CDB">
        <w:t>; the median</w:t>
      </w:r>
      <w:r w:rsidR="00D41C91">
        <w:t xml:space="preserve"> </w:t>
      </w:r>
      <w:r w:rsidRPr="00094CDB">
        <w:t>and 95% percentile interval describe the spread introduced by the propagated growth-parameter uncertainty and the stochastic simulation, with the no-growth baseline shown for reference.</w:t>
      </w:r>
    </w:p>
    <w:p w14:paraId="0F2B9947" w14:textId="393F9A7B" w:rsidR="00EB0098" w:rsidRDefault="00EB0098" w:rsidP="00EB0098">
      <w:pPr>
        <w:pStyle w:val="RAMSFigureCaption"/>
      </w:pPr>
      <w:bookmarkStart w:id="8" w:name="_Ref234351984"/>
      <w:r>
        <w:lastRenderedPageBreak/>
        <w:t xml:space="preserve">Table </w:t>
      </w:r>
      <w:fldSimple w:instr=" SEQ Table \* ARABIC ">
        <w:r w:rsidR="00094CDB">
          <w:rPr>
            <w:noProof/>
          </w:rPr>
          <w:t>2</w:t>
        </w:r>
      </w:fldSimple>
      <w:bookmarkEnd w:id="8"/>
      <w:r>
        <w:t>: Monte Carlo summary of Weibull parameters and B10 life (500 valid iterations)</w:t>
      </w:r>
    </w:p>
    <w:tbl>
      <w:tblPr>
        <w:tblStyle w:val="Table"/>
        <w:tblW w:w="0" w:type="auto"/>
        <w:tblLook w:val="0020" w:firstRow="1" w:lastRow="0" w:firstColumn="0" w:lastColumn="0" w:noHBand="0" w:noVBand="0"/>
        <w:tblCaption w:val="Monte Carlo summary of Weibull parameters and B10 life (500 valid iterations)"/>
      </w:tblPr>
      <w:tblGrid>
        <w:gridCol w:w="727"/>
        <w:gridCol w:w="1122"/>
        <w:gridCol w:w="966"/>
        <w:gridCol w:w="966"/>
        <w:gridCol w:w="966"/>
      </w:tblGrid>
      <w:tr w:rsidR="000C15F0" w14:paraId="117B42B0" w14:textId="77777777" w:rsidTr="00794058">
        <w:trPr>
          <w:cnfStyle w:val="100000000000" w:firstRow="1" w:lastRow="0" w:firstColumn="0" w:lastColumn="0" w:oddVBand="0" w:evenVBand="0" w:oddHBand="0" w:evenHBand="0" w:firstRowFirstColumn="0" w:firstRowLastColumn="0" w:lastRowFirstColumn="0" w:lastRowLastColumn="0"/>
          <w:tblHeader/>
        </w:trPr>
        <w:tc>
          <w:tcPr>
            <w:tcW w:w="0" w:type="auto"/>
          </w:tcPr>
          <w:p w14:paraId="308A3226" w14:textId="4A724455" w:rsidR="000C15F0" w:rsidRDefault="000C15F0" w:rsidP="000C15F0">
            <w:pPr>
              <w:pStyle w:val="RAMSNormalContinue"/>
            </w:pPr>
            <w:r>
              <w:t>Param</w:t>
            </w:r>
          </w:p>
        </w:tc>
        <w:tc>
          <w:tcPr>
            <w:tcW w:w="0" w:type="auto"/>
          </w:tcPr>
          <w:p w14:paraId="40B2A349" w14:textId="77777777" w:rsidR="000C15F0" w:rsidRDefault="000C15F0" w:rsidP="000C15F0">
            <w:pPr>
              <w:pStyle w:val="RAMSNormalContinue"/>
            </w:pPr>
            <w:r>
              <w:t>No Growth</w:t>
            </w:r>
          </w:p>
        </w:tc>
        <w:tc>
          <w:tcPr>
            <w:tcW w:w="0" w:type="auto"/>
          </w:tcPr>
          <w:p w14:paraId="202F0C4D" w14:textId="77777777" w:rsidR="000C15F0" w:rsidRDefault="000C15F0" w:rsidP="000C15F0">
            <w:pPr>
              <w:pStyle w:val="RAMSNormalContinue"/>
            </w:pPr>
            <w:r>
              <w:t>Median</w:t>
            </w:r>
          </w:p>
        </w:tc>
        <w:tc>
          <w:tcPr>
            <w:tcW w:w="0" w:type="auto"/>
          </w:tcPr>
          <w:p w14:paraId="0289EE26" w14:textId="77777777" w:rsidR="000C15F0" w:rsidRDefault="000C15F0" w:rsidP="000C15F0">
            <w:pPr>
              <w:pStyle w:val="RAMSNormalContinue"/>
            </w:pPr>
            <w:r>
              <w:t>2.5%</w:t>
            </w:r>
          </w:p>
        </w:tc>
        <w:tc>
          <w:tcPr>
            <w:tcW w:w="0" w:type="auto"/>
          </w:tcPr>
          <w:p w14:paraId="0081E001" w14:textId="77777777" w:rsidR="000C15F0" w:rsidRDefault="000C15F0" w:rsidP="000C15F0">
            <w:pPr>
              <w:pStyle w:val="RAMSNormalContinue"/>
            </w:pPr>
            <w:r>
              <w:t>97.5%</w:t>
            </w:r>
          </w:p>
        </w:tc>
      </w:tr>
      <w:tr w:rsidR="000C15F0" w14:paraId="62AD9943" w14:textId="77777777" w:rsidTr="00794058">
        <w:tc>
          <w:tcPr>
            <w:tcW w:w="0" w:type="auto"/>
          </w:tcPr>
          <w:p w14:paraId="40BA0684" w14:textId="77777777" w:rsidR="000C15F0" w:rsidRDefault="000C15F0" w:rsidP="000C15F0">
            <w:pPr>
              <w:pStyle w:val="RAMSNormalContinue"/>
            </w:pPr>
            <w:r>
              <w:t>β</w:t>
            </w:r>
          </w:p>
        </w:tc>
        <w:tc>
          <w:tcPr>
            <w:tcW w:w="0" w:type="auto"/>
          </w:tcPr>
          <w:p w14:paraId="3B98BF97" w14:textId="77777777" w:rsidR="000C15F0" w:rsidRDefault="000C15F0" w:rsidP="000C15F0">
            <w:pPr>
              <w:pStyle w:val="RAMSNormalContinue"/>
            </w:pPr>
            <w:r>
              <w:t>3.816</w:t>
            </w:r>
          </w:p>
        </w:tc>
        <w:tc>
          <w:tcPr>
            <w:tcW w:w="0" w:type="auto"/>
          </w:tcPr>
          <w:p w14:paraId="6DFAD467" w14:textId="77777777" w:rsidR="000C15F0" w:rsidRDefault="000C15F0" w:rsidP="000C15F0">
            <w:pPr>
              <w:pStyle w:val="RAMSNormalContinue"/>
            </w:pPr>
            <w:r>
              <w:t>3.013</w:t>
            </w:r>
          </w:p>
        </w:tc>
        <w:tc>
          <w:tcPr>
            <w:tcW w:w="0" w:type="auto"/>
          </w:tcPr>
          <w:p w14:paraId="5D2BBD30" w14:textId="77777777" w:rsidR="000C15F0" w:rsidRDefault="000C15F0" w:rsidP="000C15F0">
            <w:pPr>
              <w:pStyle w:val="RAMSNormalContinue"/>
            </w:pPr>
            <w:r>
              <w:t>2.880</w:t>
            </w:r>
          </w:p>
        </w:tc>
        <w:tc>
          <w:tcPr>
            <w:tcW w:w="0" w:type="auto"/>
          </w:tcPr>
          <w:p w14:paraId="7205C6EE" w14:textId="77777777" w:rsidR="000C15F0" w:rsidRDefault="000C15F0" w:rsidP="000C15F0">
            <w:pPr>
              <w:pStyle w:val="RAMSNormalContinue"/>
            </w:pPr>
            <w:r>
              <w:t>3.140</w:t>
            </w:r>
          </w:p>
        </w:tc>
      </w:tr>
      <w:tr w:rsidR="000C15F0" w14:paraId="66DC50E3" w14:textId="77777777" w:rsidTr="00794058">
        <w:tc>
          <w:tcPr>
            <w:tcW w:w="0" w:type="auto"/>
          </w:tcPr>
          <w:p w14:paraId="38DD8279" w14:textId="77777777" w:rsidR="000C15F0" w:rsidRDefault="000C15F0" w:rsidP="000C15F0">
            <w:pPr>
              <w:pStyle w:val="RAMSNormalContinue"/>
            </w:pPr>
            <w:r>
              <w:t>η</w:t>
            </w:r>
          </w:p>
        </w:tc>
        <w:tc>
          <w:tcPr>
            <w:tcW w:w="0" w:type="auto"/>
          </w:tcPr>
          <w:p w14:paraId="24E31B59" w14:textId="77777777" w:rsidR="000C15F0" w:rsidRDefault="000C15F0" w:rsidP="000C15F0">
            <w:pPr>
              <w:pStyle w:val="RAMSNormalContinue"/>
            </w:pPr>
            <w:r>
              <w:t>1479.424</w:t>
            </w:r>
          </w:p>
        </w:tc>
        <w:tc>
          <w:tcPr>
            <w:tcW w:w="0" w:type="auto"/>
          </w:tcPr>
          <w:p w14:paraId="379CF26F" w14:textId="77777777" w:rsidR="000C15F0" w:rsidRDefault="000C15F0" w:rsidP="000C15F0">
            <w:pPr>
              <w:pStyle w:val="RAMSNormalContinue"/>
            </w:pPr>
            <w:r>
              <w:t>1743.035</w:t>
            </w:r>
          </w:p>
        </w:tc>
        <w:tc>
          <w:tcPr>
            <w:tcW w:w="0" w:type="auto"/>
          </w:tcPr>
          <w:p w14:paraId="6B8E1101" w14:textId="77777777" w:rsidR="000C15F0" w:rsidRDefault="000C15F0" w:rsidP="000C15F0">
            <w:pPr>
              <w:pStyle w:val="RAMSNormalContinue"/>
            </w:pPr>
            <w:r>
              <w:t>1716.308</w:t>
            </w:r>
          </w:p>
        </w:tc>
        <w:tc>
          <w:tcPr>
            <w:tcW w:w="0" w:type="auto"/>
          </w:tcPr>
          <w:p w14:paraId="442F54FD" w14:textId="77777777" w:rsidR="000C15F0" w:rsidRDefault="000C15F0" w:rsidP="000C15F0">
            <w:pPr>
              <w:pStyle w:val="RAMSNormalContinue"/>
            </w:pPr>
            <w:r>
              <w:t>1753.066</w:t>
            </w:r>
          </w:p>
        </w:tc>
      </w:tr>
      <w:tr w:rsidR="000C15F0" w14:paraId="299EB8C7" w14:textId="77777777" w:rsidTr="00794058">
        <w:tc>
          <w:tcPr>
            <w:tcW w:w="0" w:type="auto"/>
          </w:tcPr>
          <w:p w14:paraId="2D1812A5" w14:textId="77777777" w:rsidR="000C15F0" w:rsidRDefault="000C15F0" w:rsidP="000C15F0">
            <w:pPr>
              <w:pStyle w:val="RAMSNormalContinue"/>
            </w:pPr>
            <w:r>
              <w:t>B10</w:t>
            </w:r>
          </w:p>
        </w:tc>
        <w:tc>
          <w:tcPr>
            <w:tcW w:w="0" w:type="auto"/>
          </w:tcPr>
          <w:p w14:paraId="0F90194A" w14:textId="77777777" w:rsidR="000C15F0" w:rsidRDefault="000C15F0" w:rsidP="000C15F0">
            <w:pPr>
              <w:pStyle w:val="RAMSNormalContinue"/>
            </w:pPr>
            <w:r>
              <w:t>820.290</w:t>
            </w:r>
          </w:p>
        </w:tc>
        <w:tc>
          <w:tcPr>
            <w:tcW w:w="0" w:type="auto"/>
          </w:tcPr>
          <w:p w14:paraId="2626DB17" w14:textId="77777777" w:rsidR="000C15F0" w:rsidRDefault="000C15F0" w:rsidP="000C15F0">
            <w:pPr>
              <w:pStyle w:val="RAMSNormalContinue"/>
            </w:pPr>
            <w:r>
              <w:t>825.069</w:t>
            </w:r>
          </w:p>
        </w:tc>
        <w:tc>
          <w:tcPr>
            <w:tcW w:w="0" w:type="auto"/>
          </w:tcPr>
          <w:p w14:paraId="61374457" w14:textId="77777777" w:rsidR="000C15F0" w:rsidRDefault="000C15F0" w:rsidP="000C15F0">
            <w:pPr>
              <w:pStyle w:val="RAMSNormalContinue"/>
            </w:pPr>
            <w:r>
              <w:t>801.951</w:t>
            </w:r>
          </w:p>
        </w:tc>
        <w:tc>
          <w:tcPr>
            <w:tcW w:w="0" w:type="auto"/>
          </w:tcPr>
          <w:p w14:paraId="20459CD7" w14:textId="77777777" w:rsidR="000C15F0" w:rsidRDefault="000C15F0" w:rsidP="000C15F0">
            <w:pPr>
              <w:pStyle w:val="RAMSNormalContinue"/>
            </w:pPr>
            <w:r>
              <w:t>846.482</w:t>
            </w:r>
          </w:p>
        </w:tc>
      </w:tr>
    </w:tbl>
    <w:p w14:paraId="69F4B3A0" w14:textId="6798F012" w:rsidR="008F6309" w:rsidRDefault="000C15F0" w:rsidP="000C15F0">
      <w:pPr>
        <w:pStyle w:val="RAMSNormal"/>
      </w:pPr>
      <w:r>
        <w:rPr>
          <w:noProof/>
        </w:rPr>
        <w:drawing>
          <wp:anchor distT="0" distB="0" distL="114300" distR="114300" simplePos="0" relativeHeight="251670528" behindDoc="0" locked="0" layoutInCell="1" allowOverlap="1" wp14:anchorId="5C161800" wp14:editId="18581CE7">
            <wp:simplePos x="0" y="0"/>
            <wp:positionH relativeFrom="column">
              <wp:posOffset>3331845</wp:posOffset>
            </wp:positionH>
            <wp:positionV relativeFrom="paragraph">
              <wp:posOffset>1112712</wp:posOffset>
            </wp:positionV>
            <wp:extent cx="3200400" cy="1743710"/>
            <wp:effectExtent l="0" t="0" r="0" b="0"/>
            <wp:wrapTopAndBottom/>
            <wp:docPr id="1626221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1238"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97" b="10095"/>
                    <a:stretch>
                      <a:fillRect/>
                    </a:stretch>
                  </pic:blipFill>
                  <pic:spPr bwMode="auto">
                    <a:xfrm>
                      <a:off x="0" y="0"/>
                      <a:ext cx="3200400" cy="1743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D01FC64" wp14:editId="3A2D876C">
            <wp:extent cx="3200400" cy="2307590"/>
            <wp:effectExtent l="0" t="0" r="0" b="3810"/>
            <wp:docPr id="1549497790" name="Picture 7" descr="Growth-adjusted Weibull parameters by growth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wth-adjusted Weibull parameters by growth strengt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0400" cy="2307590"/>
                    </a:xfrm>
                    <a:prstGeom prst="rect">
                      <a:avLst/>
                    </a:prstGeom>
                    <a:noFill/>
                    <a:ln>
                      <a:noFill/>
                    </a:ln>
                  </pic:spPr>
                </pic:pic>
              </a:graphicData>
            </a:graphic>
          </wp:inline>
        </w:drawing>
      </w:r>
      <w:r w:rsidR="0038092C">
        <w:rPr>
          <w:noProof/>
        </w:rPr>
        <mc:AlternateContent>
          <mc:Choice Requires="wps">
            <w:drawing>
              <wp:anchor distT="0" distB="0" distL="114300" distR="114300" simplePos="0" relativeHeight="251677696" behindDoc="0" locked="0" layoutInCell="1" allowOverlap="1" wp14:anchorId="53D0A5DF" wp14:editId="1B9BC7F2">
                <wp:simplePos x="0" y="0"/>
                <wp:positionH relativeFrom="column">
                  <wp:posOffset>3395980</wp:posOffset>
                </wp:positionH>
                <wp:positionV relativeFrom="paragraph">
                  <wp:posOffset>2859405</wp:posOffset>
                </wp:positionV>
                <wp:extent cx="3136265" cy="254635"/>
                <wp:effectExtent l="0" t="0" r="635" b="0"/>
                <wp:wrapTopAndBottom/>
                <wp:docPr id="15922721" name="Text Box 1"/>
                <wp:cNvGraphicFramePr/>
                <a:graphic xmlns:a="http://schemas.openxmlformats.org/drawingml/2006/main">
                  <a:graphicData uri="http://schemas.microsoft.com/office/word/2010/wordprocessingShape">
                    <wps:wsp>
                      <wps:cNvSpPr txBox="1"/>
                      <wps:spPr>
                        <a:xfrm>
                          <a:off x="0" y="0"/>
                          <a:ext cx="3136265" cy="254635"/>
                        </a:xfrm>
                        <a:prstGeom prst="rect">
                          <a:avLst/>
                        </a:prstGeom>
                        <a:solidFill>
                          <a:prstClr val="white"/>
                        </a:solidFill>
                        <a:ln>
                          <a:noFill/>
                        </a:ln>
                      </wps:spPr>
                      <wps:txbx>
                        <w:txbxContent>
                          <w:p w14:paraId="659B37AF" w14:textId="2C0F2E34" w:rsidR="002849AB" w:rsidRPr="0038092C" w:rsidRDefault="002849AB" w:rsidP="0038092C">
                            <w:pPr>
                              <w:pStyle w:val="RAMSFigureCaption"/>
                            </w:pPr>
                            <w:bookmarkStart w:id="9" w:name="_Ref234352355"/>
                            <w:r w:rsidRPr="0038092C">
                              <w:t xml:space="preserve">Figure </w:t>
                            </w:r>
                            <w:fldSimple w:instr=" SEQ Figure \* ARABIC ">
                              <w:r w:rsidR="007668D9">
                                <w:rPr>
                                  <w:noProof/>
                                </w:rPr>
                                <w:t>5</w:t>
                              </w:r>
                            </w:fldSimple>
                            <w:bookmarkEnd w:id="9"/>
                            <w:r w:rsidRPr="0038092C">
                              <w:t>: Weibull parameters by growth parameter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0A5DF" id="_x0000_s1030" type="#_x0000_t202" style="position:absolute;left:0;text-align:left;margin-left:267.4pt;margin-top:225.15pt;width:246.95pt;height:2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" stroked="f">
                <v:textbox inset="0,0,0,0">
                  <w:txbxContent>
                    <w:p w14:paraId="659B37AF" w14:textId="2C0F2E34" w:rsidR="002849AB" w:rsidRPr="0038092C" w:rsidRDefault="002849AB" w:rsidP="0038092C">
                      <w:pPr>
                        <w:pStyle w:val="RAMSFigureCaption"/>
                      </w:pPr>
                      <w:bookmarkStart w:id="10" w:name="_Ref234352355"/>
                      <w:r w:rsidRPr="0038092C">
                        <w:t xml:space="preserve">Figure </w:t>
                      </w:r>
                      <w:fldSimple w:instr=" SEQ Figure \* ARABIC ">
                        <w:r w:rsidR="007668D9">
                          <w:rPr>
                            <w:noProof/>
                          </w:rPr>
                          <w:t>5</w:t>
                        </w:r>
                      </w:fldSimple>
                      <w:bookmarkEnd w:id="10"/>
                      <w:r w:rsidRPr="0038092C">
                        <w:t>: Weibull parameters by growth parameter</w:t>
                      </w:r>
                    </w:p>
                  </w:txbxContent>
                </v:textbox>
                <w10:wrap type="topAndBottom"/>
              </v:shape>
            </w:pict>
          </mc:Fallback>
        </mc:AlternateContent>
      </w:r>
      <w:r w:rsidR="00094CDB">
        <w:t xml:space="preserve">The Monte Carlo distributions quantify how much the growth-adjusted Weibull estimates vary across repeated simulations, here almost entirely from the stochastic simulation rather than from growth-parameter estimation uncertainty. These bands represent the variability of the forecast conditional on the fitted growth model and the assumed growth continuation, not inferential confidence intervals. They quantify the repeatability of the method and the sensitivity of the forecast to simulation randomness, but they do not assess the accuracy of the growth assumption itself. </w:t>
      </w:r>
      <w:r w:rsidR="00AA7A61">
        <w:t>They should be read as forecast variability bands conditional on the fitted model and the assumed growth scenario, not as inferential confidence intervals or a hypothesis test; in particular, model-form uncertainty (the choice of the Crow-AMSAA power law) is not represented.</w:t>
      </w:r>
      <w:r w:rsidR="00094CDB">
        <w:t xml:space="preserve"> The separation between the no-growth baseline and the Monte Carlo distribution of </w:t>
      </w:r>
      <m:oMath>
        <m:acc>
          <m:accPr>
            <m:ctrlPr>
              <w:rPr>
                <w:rFonts w:ascii="Cambria Math" w:hAnsi="Cambria Math"/>
              </w:rPr>
            </m:ctrlPr>
          </m:accPr>
          <m:e>
            <m:r>
              <w:rPr>
                <w:rFonts w:ascii="Cambria Math" w:hAnsi="Cambria Math"/>
              </w:rPr>
              <m:t>η</m:t>
            </m:r>
          </m:e>
        </m:acc>
      </m:oMath>
      <w:r w:rsidR="00094CDB">
        <w:t xml:space="preserve"> reflects the genuine growth reduction in the failure count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)&lt;</m:t>
        </m:r>
        <m:r>
          <w:rPr>
            <w:rFonts w:ascii="Cambria Math" w:hAnsi="Cambria Math"/>
          </w:rPr>
          <m:t>1</m:t>
        </m:r>
      </m:oMath>
      <w:r w:rsidR="00094CDB">
        <w:t xml:space="preserve">); with no growth the target reduces to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00094CDB">
        <w:t xml:space="preserve"> and the distribution centers on the baseline.</w:t>
      </w:r>
    </w:p>
    <w:p w14:paraId="0C004658" w14:textId="69DED8B5" w:rsidR="00EB0098" w:rsidRDefault="00EB0098" w:rsidP="00EB0098">
      <w:pPr>
        <w:pStyle w:val="RamsLevel2Headings"/>
      </w:pPr>
      <w:r>
        <w:t>Sensitivity Analysis</w:t>
      </w:r>
    </w:p>
    <w:p w14:paraId="034AAD14" w14:textId="28408FAB" w:rsidR="00EB0098" w:rsidRPr="00094CDB" w:rsidRDefault="00094CDB" w:rsidP="00094CDB">
      <w:pPr>
        <w:pStyle w:val="RAMSNormal"/>
      </w:pPr>
      <w:r w:rsidRPr="00094CDB">
        <w:t xml:space="preserve">The Monte Carlo analysis held the fleet assessment and the input shape parameter fixed while varying the simulated draws. </w:t>
      </w:r>
      <w:r w:rsidR="00AA7A61" w:rsidRPr="00094CDB">
        <w:t>This section examines how two key inputs affect the growth-adjusted Weibull: the fleet assessment point and the strength of the growth trend.</w:t>
      </w:r>
      <w:r w:rsidRPr="00094CDB">
        <w:t xml:space="preserve"> Each scenario runs 200 iterations.</w:t>
      </w:r>
    </w:p>
    <w:p w14:paraId="3621CF2A" w14:textId="5D74C4FD" w:rsidR="00A417F9" w:rsidRDefault="000C15F0" w:rsidP="005A5630">
      <w:pPr>
        <w:pStyle w:val="RAMSNormal"/>
      </w:pPr>
      <w:r w:rsidRPr="00094CDB">
        <w:rPr>
          <w:i/>
          <w:iCs/>
          <w:noProof/>
        </w:rPr>
        <w:drawing>
          <wp:anchor distT="0" distB="0" distL="114300" distR="114300" simplePos="0" relativeHeight="251673600" behindDoc="0" locked="0" layoutInCell="1" allowOverlap="1" wp14:anchorId="2DBD8C48" wp14:editId="46F182A3">
            <wp:simplePos x="0" y="0"/>
            <wp:positionH relativeFrom="column">
              <wp:posOffset>3810</wp:posOffset>
            </wp:positionH>
            <wp:positionV relativeFrom="paragraph">
              <wp:posOffset>948055</wp:posOffset>
            </wp:positionV>
            <wp:extent cx="3200400" cy="1690370"/>
            <wp:effectExtent l="0" t="0" r="0" b="0"/>
            <wp:wrapTopAndBottom/>
            <wp:docPr id="2033566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66213"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t="13257" b="13257"/>
                    <a:stretch>
                      <a:fillRect/>
                    </a:stretch>
                  </pic:blipFill>
                  <pic:spPr bwMode="auto">
                    <a:xfrm>
                      <a:off x="0" y="0"/>
                      <a:ext cx="3200400" cy="1690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092C" w:rsidRPr="00094CDB">
        <w:rPr>
          <w:i/>
          <w:iCs/>
          <w:noProof/>
        </w:rPr>
        <mc:AlternateContent>
          <mc:Choice Requires="wps">
            <w:drawing>
              <wp:anchor distT="0" distB="0" distL="114300" distR="114300" simplePos="0" relativeHeight="251675648" behindDoc="0" locked="0" layoutInCell="1" allowOverlap="1" wp14:anchorId="37307707" wp14:editId="63B5FFEA">
                <wp:simplePos x="0" y="0"/>
                <wp:positionH relativeFrom="column">
                  <wp:posOffset>3559</wp:posOffset>
                </wp:positionH>
                <wp:positionV relativeFrom="paragraph">
                  <wp:posOffset>2634127</wp:posOffset>
                </wp:positionV>
                <wp:extent cx="3200400" cy="635"/>
                <wp:effectExtent l="0" t="0" r="0" b="12065"/>
                <wp:wrapTopAndBottom/>
                <wp:docPr id="331123177"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64E55A99" w14:textId="731A8416" w:rsidR="005A5630" w:rsidRPr="00140896" w:rsidRDefault="005A5630" w:rsidP="005A5630">
                            <w:pPr>
                              <w:pStyle w:val="RAMSFigureCaption"/>
                              <w:rPr>
                                <w:noProof/>
                              </w:rPr>
                            </w:pPr>
                            <w:bookmarkStart w:id="11" w:name="_Ref234352216"/>
                            <w:r>
                              <w:t xml:space="preserve">Figure </w:t>
                            </w:r>
                            <w:fldSimple w:instr=" SEQ Figure \* ARABIC ">
                              <w:r w:rsidR="007668D9">
                                <w:rPr>
                                  <w:noProof/>
                                </w:rPr>
                                <w:t>6</w:t>
                              </w:r>
                            </w:fldSimple>
                            <w:bookmarkEnd w:id="11"/>
                            <w:r>
                              <w:t>: Weibull parameters by failures observed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307707" id="_x0000_s1031" type="#_x0000_t202" style="position:absolute;left:0;text-align:left;margin-left:.3pt;margin-top:207.4pt;width:252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" stroked="f">
                <v:textbox style="mso-fit-shape-to-text:t" inset="0,0,0,0">
                  <w:txbxContent>
                    <w:p w14:paraId="64E55A99" w14:textId="731A8416" w:rsidR="005A5630" w:rsidRPr="00140896" w:rsidRDefault="005A5630" w:rsidP="005A5630">
                      <w:pPr>
                        <w:pStyle w:val="RAMSFigureCaption"/>
                        <w:rPr>
                          <w:noProof/>
                        </w:rPr>
                      </w:pPr>
                      <w:bookmarkStart w:id="12" w:name="_Ref234352216"/>
                      <w:r>
                        <w:t xml:space="preserve">Figure </w:t>
                      </w:r>
                      <w:fldSimple w:instr=" SEQ Figure \* ARABIC ">
                        <w:r w:rsidR="007668D9">
                          <w:rPr>
                            <w:noProof/>
                          </w:rPr>
                          <w:t>6</w:t>
                        </w:r>
                      </w:fldSimple>
                      <w:bookmarkEnd w:id="12"/>
                      <w:r>
                        <w:t>: Weibull parameters by failures observed</w:t>
                      </w:r>
                    </w:p>
                  </w:txbxContent>
                </v:textbox>
                <w10:wrap type="topAndBottom"/>
              </v:shape>
            </w:pict>
          </mc:Fallback>
        </mc:AlternateContent>
      </w:r>
      <w:r w:rsidR="00EB0098" w:rsidRPr="00094CDB">
        <w:rPr>
          <w:i/>
          <w:iCs/>
        </w:rPr>
        <w:t>Effect of fleet assessment point</w:t>
      </w:r>
      <w:r w:rsidR="00EB0098" w:rsidRPr="00EB0098">
        <w:rPr>
          <w:b/>
          <w:bCs/>
        </w:rPr>
        <w:t xml:space="preserve"> - </w:t>
      </w:r>
      <w:r w:rsidR="00094CDB">
        <w:t xml:space="preserve">The point at which the fleet is assessed sets how many failures have been observed and how the baseline fleet Weibull is fitted, which feed the no-growth count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00094CDB">
        <w:t xml:space="preserve"> over the window. The same fleet is assessed at four service points, yielding progressively more observed failures.</w:t>
      </w:r>
    </w:p>
    <w:p w14:paraId="0EB820A4" w14:textId="21468753" w:rsidR="00A417F9" w:rsidRDefault="002849AB" w:rsidP="00A417F9">
      <w:pPr>
        <w:pStyle w:val="RAMSNormal"/>
      </w:pPr>
      <w:r>
        <w:fldChar w:fldCharType="begin"/>
      </w:r>
      <w:r>
        <w:instrText xml:space="preserve"> REF _Ref234352216 \h </w:instrText>
      </w:r>
      <w:r>
        <w:fldChar w:fldCharType="separate"/>
      </w:r>
      <w:r>
        <w:t xml:space="preserve">Figure </w:t>
      </w:r>
      <w:r>
        <w:rPr>
          <w:noProof/>
        </w:rPr>
        <w:t>5</w:t>
      </w:r>
      <w:r>
        <w:fldChar w:fldCharType="end"/>
      </w:r>
      <w:r>
        <w:t xml:space="preserve"> </w:t>
      </w:r>
      <w:r w:rsidR="000C15F0" w:rsidRPr="000C15F0">
        <w:t>shows the Weibull parameters by increasing failures observed. Across the four assessment points the growth count-ratio is essentially constant (</w:t>
      </w:r>
      <m:oMath>
        <m:r>
          <w:rPr>
            <w:rFonts w:ascii="Cambria Math" w:hAnsi="Cambria Math"/>
          </w:rPr>
          <m:t>c</m:t>
        </m:r>
        <m:r>
          <m:rPr>
            <m:sty m:val="p"/>
          </m:rPr>
          <w:rPr>
            <w:rFonts w:ascii="Cambria Math" w:hAnsi="Cambria Math"/>
          </w:rPr>
          <m:t>≈0.8</m:t>
        </m:r>
      </m:oMath>
      <w:r w:rsidR="000C15F0" w:rsidRPr="000C15F0">
        <w:t xml:space="preserve">), so the growth adjustment itself is robust to when the fleet is assessed; the visible variation is inherited from the baseline Weibull fit, </w:t>
      </w:r>
      <w:r w:rsidR="000C15F0" w:rsidRPr="000C15F0">
        <w:t>which is depressed by the heavy censoring of an early assessment (13 observed failures) and stabilizes once enough failures have accrued. The practical implication is that a dependable growth forecast depends less on the assessment timing than on having enough observed failures to pin down the fleet’s baseline life distribution.</w:t>
      </w:r>
    </w:p>
    <w:p w14:paraId="74229933" w14:textId="451F1E26" w:rsidR="005A5630" w:rsidRDefault="005A5630" w:rsidP="001F41D8">
      <w:pPr>
        <w:pStyle w:val="RAMSNormal"/>
      </w:pPr>
      <w:r w:rsidRPr="00094CDB">
        <w:rPr>
          <w:i/>
          <w:iCs/>
        </w:rPr>
        <w:t>Effect of growth parameter</w:t>
      </w:r>
      <w:r w:rsidRPr="005A5630">
        <w:rPr>
          <w:b/>
          <w:bCs/>
        </w:rPr>
        <w:t xml:space="preserve"> - </w:t>
      </w:r>
      <w:r w:rsidR="00094CDB" w:rsidRPr="00094CDB">
        <w:t xml:space="preserve">The growth parameter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controls the growth count-ratio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oMath>
      <w:r w:rsidR="00094CDB" w:rsidRPr="00094CDB">
        <w:t xml:space="preserve">: stronger growth (smaller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lowers the expected failure count over the fixed window, producing fewer simulated failures and a larger fitted </w:t>
      </w:r>
      <m:oMath>
        <m:r>
          <w:rPr>
            <w:rFonts w:ascii="Cambria Math" w:hAnsi="Cambria Math"/>
          </w:rPr>
          <m:t>η</m:t>
        </m:r>
      </m:oMath>
      <w:r w:rsidR="00094CDB" w:rsidRPr="00094CDB">
        <w:t xml:space="preserve">. Four growth scenarios are examined while holding all other inputs fixed; each scales the same no-growth count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00094CDB" w:rsidRPr="00094CDB">
        <w:t xml:space="preserve"> by its ratio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oMath>
      <w:r w:rsidR="00094CDB" w:rsidRPr="00094CDB">
        <w:t>, so the scenarios differ only in the growth strength.</w:t>
      </w:r>
    </w:p>
    <w:p w14:paraId="3380705C" w14:textId="34F82E4E" w:rsidR="005A5630" w:rsidRPr="00094CDB" w:rsidRDefault="002849AB" w:rsidP="00094CDB">
      <w:pPr>
        <w:pStyle w:val="RAMSNormal"/>
      </w:pPr>
      <w:r w:rsidRPr="00094CDB">
        <w:fldChar w:fldCharType="begin"/>
      </w:r>
      <w:r w:rsidRPr="00094CDB">
        <w:instrText xml:space="preserve"> REF _Ref234352355 \h </w:instrText>
      </w:r>
      <w:r w:rsidR="00094CDB">
        <w:instrText xml:space="preserve"> \* MERGEFORMAT </w:instrText>
      </w:r>
      <w:r w:rsidRPr="00094CDB">
        <w:fldChar w:fldCharType="separate"/>
      </w:r>
      <w:r w:rsidRPr="00094CDB">
        <w:t>Figure 6</w:t>
      </w:r>
      <w:r w:rsidRPr="00094CDB">
        <w:fldChar w:fldCharType="end"/>
      </w:r>
      <w:r w:rsidRPr="00094CDB">
        <w:t xml:space="preserve"> </w:t>
      </w:r>
      <w:r w:rsidR="000C15F0" w:rsidRPr="000C15F0">
        <w:t xml:space="preserve">shows the Weibull parameters by increasing growth parameter. Stronger reliability growth (smaller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C15F0" w:rsidRPr="000C15F0">
        <w:t xml:space="preserve">) lowers the expected failure count over the fixed window through the count-ratio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oMath>
      <w:r w:rsidR="000C15F0" w:rsidRPr="000C15F0">
        <w:t xml:space="preserve">, producing fewer simulated failures and a larger fitted </w:t>
      </w:r>
      <m:oMath>
        <m:r>
          <w:rPr>
            <w:rFonts w:ascii="Cambria Math" w:hAnsi="Cambria Math"/>
          </w:rPr>
          <m:t>η</m:t>
        </m:r>
      </m:oMath>
      <w:r w:rsidR="000C15F0" w:rsidRPr="000C15F0">
        <w:t xml:space="preserve">. At </w:t>
      </w:r>
      <m:oMath>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=1</m:t>
        </m:r>
      </m:oMath>
      <w:r w:rsidR="000C15F0" w:rsidRPr="000C15F0">
        <w:t xml:space="preserve"> (no growth) the ratio </w:t>
      </w:r>
      <m:oMath>
        <m:r>
          <w:rPr>
            <w:rFonts w:ascii="Cambria Math" w:hAnsi="Cambria Math"/>
          </w:rPr>
          <m:t>c</m:t>
        </m:r>
        <m:r>
          <m:rPr>
            <m:sty m:val="p"/>
          </m:rPr>
          <w:rPr>
            <w:rFonts w:ascii="Cambria Math" w:hAnsi="Cambria Math"/>
          </w:rPr>
          <m:t>(1)=1</m:t>
        </m:r>
      </m:oMath>
      <w:r w:rsidR="000C15F0" w:rsidRPr="000C15F0">
        <w:t xml:space="preserve"> leaves the target at the forward-correct no-growth count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000C15F0" w:rsidRPr="000C15F0">
        <w:t xml:space="preserve">, and the growth-adjusted distribution recovers the no-growth baseline — its median </w:t>
      </w:r>
      <m:oMath>
        <m:r>
          <w:rPr>
            <w:rFonts w:ascii="Cambria Math" w:hAnsi="Cambria Math"/>
          </w:rPr>
          <m:t>η</m:t>
        </m:r>
      </m:oMath>
      <w:r w:rsidR="000C15F0" w:rsidRPr="000C15F0">
        <w:t xml:space="preserve"> returns to the fitted fleet value up to Monte Carlo noise. The growth-adjusted </w:t>
      </w:r>
      <m:oMath>
        <m:r>
          <w:rPr>
            <w:rFonts w:ascii="Cambria Math" w:hAnsi="Cambria Math"/>
          </w:rPr>
          <m:t>η</m:t>
        </m:r>
      </m:oMath>
      <w:r w:rsidR="000C15F0" w:rsidRPr="000C15F0">
        <w:t xml:space="preserve"> therefore rises monotonically from the baseline as the growth strengthens, so the reported shift is attributable entirely to the estimated growth trend. Taking the no-growth count from the fleet’s forward hazard (rather than from the Crow-AMSAA since-inception average rate) is what removes the offset that a purely cumulative-rate target would leave at </w:t>
      </w:r>
      <m:oMath>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=1</m:t>
        </m:r>
      </m:oMath>
      <w:r w:rsidR="000C15F0" w:rsidRPr="000C15F0">
        <w:t>.</w:t>
      </w:r>
    </w:p>
    <w:p w14:paraId="565614D1" w14:textId="5D02BC11" w:rsidR="00F6102E" w:rsidRPr="00230980" w:rsidRDefault="00FB2410" w:rsidP="00F6102E">
      <w:pPr>
        <w:pStyle w:val="RAMSHeadings"/>
      </w:pPr>
      <w:r>
        <w:t>Limitations</w:t>
      </w:r>
    </w:p>
    <w:p w14:paraId="135F0C7D" w14:textId="295A7E0E" w:rsidR="00094CDB" w:rsidRPr="00094CDB" w:rsidRDefault="00094CDB" w:rsidP="00094CDB">
      <w:pPr>
        <w:pStyle w:val="RAMSNormal"/>
      </w:pPr>
      <w:r w:rsidRPr="00094CDB">
        <w:t>The forecast projects the developmental improvement trend into service, and it inherits the sampling behavior of the fleet’s baseline Weibull fit. The Sensitivity Analysis (effect of fleet assessment point) shows that when few failures have been observed</w:t>
      </w:r>
      <w:r w:rsidR="0038092C">
        <w:t xml:space="preserve">, </w:t>
      </w:r>
      <w:r w:rsidRPr="00094CDB">
        <w:t xml:space="preserve">the heavily censored baseline fit is unstable, which propagates into the growth-adjusted forecast; a dependable forecast therefore requires enough observed failures to pin down the fleet’s baseline life distribution. Results are conditional on the growth trend continuing to be reflected in field reliability. </w:t>
      </w:r>
      <w:r w:rsidR="00AA7A61" w:rsidRPr="00094CDB">
        <w:t xml:space="preserve">If the design is frozen at fielding and no further improvement occurs, the projection overstates the </w:t>
      </w:r>
      <w:proofErr w:type="gramStart"/>
      <w:r w:rsidR="00AA7A61" w:rsidRPr="00094CDB">
        <w:t>gain</w:t>
      </w:r>
      <w:proofErr w:type="gramEnd"/>
      <w:r w:rsidR="00AA7A61" w:rsidRPr="00094CDB">
        <w:t xml:space="preserve"> and the no-growth baseline applies. Therefore, the forecast is best read as the optimistic bound under continued improvement.</w:t>
      </w:r>
    </w:p>
    <w:p w14:paraId="406EC8F0" w14:textId="77777777" w:rsidR="00094CDB" w:rsidRPr="00094CDB" w:rsidRDefault="00094CDB" w:rsidP="00094CDB">
      <w:pPr>
        <w:pStyle w:val="RAMSNormal"/>
      </w:pPr>
      <w:r w:rsidRPr="00094CDB">
        <w:lastRenderedPageBreak/>
        <w:t>The present study demonstrates the mechanics and magnitude of the growth adjustment and provides a reproducible framework for propagating developmental growth trends into fleet-level forecasts. Establishing whether the method improves on the no-growth baseline in predictive accuracy requires a validation study in which the fleet’s true future life genuinely continues along the estimated growth trend, so that the forecast can be compared against a held-out ground truth. Such validation is left to future work.</w:t>
      </w:r>
    </w:p>
    <w:p w14:paraId="3F6971CA" w14:textId="19D7C35B" w:rsidR="00F6102E" w:rsidRDefault="0038092C" w:rsidP="0038092C">
      <w:pPr>
        <w:pStyle w:val="RAMSNormal"/>
      </w:pPr>
      <w:r>
        <w:t>Finally, t</w:t>
      </w:r>
      <w:r w:rsidR="00094CDB" w:rsidRPr="00094CDB">
        <w:t xml:space="preserve">he Monte Carlo analysis propagates estimation uncertainty in the growth parameter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though because the cumulative-data fit estimates are precise, that contribution is small and the spread is dominated by the conditional simulation. Two uncertainty sources remain unrepresented: model-form uncertainty in the choice of the Crow-AMSAA power law, and the input Weibull shape </w:t>
      </w:r>
      <m:oMath>
        <m:r>
          <w:rPr>
            <w:rFonts w:ascii="Cambria Math" w:hAnsi="Cambria Math"/>
          </w:rPr>
          <m:t>β</m:t>
        </m:r>
      </m:oMath>
      <w:r w:rsidR="00094CDB" w:rsidRPr="00094CDB">
        <w:t xml:space="preserve">, which is held fixed at its fielded-fleet estimate across iterations rather than resampled. Holding </w:t>
      </w:r>
      <m:oMath>
        <m:r>
          <w:rPr>
            <w:rFonts w:ascii="Cambria Math" w:hAnsi="Cambria Math"/>
          </w:rPr>
          <m:t>β</m:t>
        </m:r>
      </m:oMath>
      <w:r w:rsidR="00094CDB" w:rsidRPr="00094CDB">
        <w:t xml:space="preserve"> fixed is also a structural modeling choice, distinct from that sampling question: reliability growth is treated as a scale effect that lengthens the characteristic life </w:t>
      </w:r>
      <m:oMath>
        <m:r>
          <w:rPr>
            <w:rFonts w:ascii="Cambria Math" w:hAnsi="Cambria Math"/>
          </w:rPr>
          <m:t>η</m:t>
        </m:r>
      </m:oMath>
      <w:r w:rsidR="00094CDB" w:rsidRPr="00094CDB">
        <w:t xml:space="preserve"> while leaving the unit-level failure-mode shape </w:t>
      </w:r>
      <m:oMath>
        <m:r>
          <w:rPr>
            <w:rFonts w:ascii="Cambria Math" w:hAnsi="Cambria Math"/>
          </w:rPr>
          <m:t>β</m:t>
        </m:r>
      </m:oMath>
      <w:r w:rsidR="00094CDB" w:rsidRPr="00094CDB">
        <w:t xml:space="preserve"> unchanged. A design change that reshapes the failure mode — rather than delaying it — would move </w:t>
      </w:r>
      <m:oMath>
        <m:r>
          <w:rPr>
            <w:rFonts w:ascii="Cambria Math" w:hAnsi="Cambria Math"/>
          </w:rPr>
          <m:t>β</m:t>
        </m:r>
      </m:oMath>
      <w:r w:rsidR="00094CDB" w:rsidRPr="00094CDB">
        <w:t xml:space="preserve"> in a mode-specific direction that the growth parameter </w:t>
      </w:r>
      <m:oMath>
        <m:sSub>
          <m:sSubPr>
            <m:ctrlPr>
              <w:rPr>
                <w:rFonts w:ascii="Cambria Math" w:hAnsi="Cambria Math"/>
              </w:rPr>
            </m:ctrlPr>
          </m:sSubPr>
          <m:e>
            <m:r>
              <w:rPr>
                <w:rFonts w:ascii="Cambria Math" w:hAnsi="Cambria Math"/>
              </w:rPr>
              <m:t>β</m:t>
            </m:r>
          </m:e>
          <m:sub>
            <m:r>
              <w:rPr>
                <w:rFonts w:ascii="Cambria Math" w:hAnsi="Cambria Math"/>
              </w:rPr>
              <m:t>g</m:t>
            </m:r>
          </m:sub>
        </m:sSub>
      </m:oMath>
      <w:r w:rsidR="00094CDB" w:rsidRPr="00094CDB">
        <w:t xml:space="preserve"> does not </w:t>
      </w:r>
      <w:r w:rsidRPr="00094CDB">
        <w:t>determine and</w:t>
      </w:r>
      <w:r w:rsidR="00094CDB" w:rsidRPr="00094CDB">
        <w:t xml:space="preserve"> is therefore outside the model’s scope. Alternative growth models such as the piecewise NHPP with change-point detection </w:t>
      </w:r>
      <w:hyperlink w:anchor="ref-guo2010piecewise">
        <w:r w:rsidR="00094CDB" w:rsidRPr="00094CDB">
          <w:rPr>
            <w:rStyle w:val="Hyperlink"/>
            <w:color w:val="auto"/>
          </w:rPr>
          <w:t>[12]</w:t>
        </w:r>
      </w:hyperlink>
      <w:r w:rsidR="00094CDB" w:rsidRPr="00094CDB">
        <w:t xml:space="preserve">, available through segmented regression </w:t>
      </w:r>
      <w:hyperlink w:anchor="ref-muggeo2008segmented">
        <w:r w:rsidR="00094CDB" w:rsidRPr="00094CDB">
          <w:rPr>
            <w:rStyle w:val="Hyperlink"/>
            <w:color w:val="auto"/>
          </w:rPr>
          <w:t>[13]</w:t>
        </w:r>
      </w:hyperlink>
      <w:r w:rsidR="00094CDB" w:rsidRPr="00094CDB">
        <w:t>, may yield different growth counts and life distributions. The simulation assumes a homogeneous fleet drawn from a single conditional Weibull distribution and that failed units are not replaced; distinct subpopulations would require separate analyses. .</w:t>
      </w:r>
    </w:p>
    <w:p w14:paraId="1179FBC2" w14:textId="77777777" w:rsidR="00F6102E" w:rsidRDefault="00F6102E" w:rsidP="00F6102E">
      <w:pPr>
        <w:pStyle w:val="RAMSBioRefHeading"/>
        <w:spacing w:before="120" w:after="120"/>
      </w:pPr>
      <w:r>
        <w:t>REFERENCES</w:t>
      </w:r>
    </w:p>
    <w:p w14:paraId="7542BB36" w14:textId="602FFAE5" w:rsidR="00A417F9" w:rsidRPr="00E466F6" w:rsidRDefault="00A417F9" w:rsidP="00E466F6">
      <w:pPr>
        <w:pStyle w:val="RAMSReference"/>
      </w:pPr>
      <w:bookmarkStart w:id="13" w:name="_Ref234349790"/>
      <w:bookmarkStart w:id="14" w:name="ref-zhang2013censored"/>
      <w:r w:rsidRPr="00E466F6">
        <w:t xml:space="preserve">C. W. Zhang, T. Zhang, D. Xu, and M. Xie, “Analyzing highly censored reliability data without exact failure times: An efficient tool for practitioners,” Quality Engineering, 2013, </w:t>
      </w:r>
      <w:proofErr w:type="spellStart"/>
      <w:r w:rsidRPr="00E466F6">
        <w:t>doi</w:t>
      </w:r>
      <w:proofErr w:type="spellEnd"/>
      <w:r w:rsidRPr="00E466F6">
        <w:t xml:space="preserve">: </w:t>
      </w:r>
      <w:hyperlink r:id="rId13">
        <w:r w:rsidRPr="00E466F6">
          <w:rPr>
            <w:rStyle w:val="Hyperlink"/>
            <w:color w:val="auto"/>
          </w:rPr>
          <w:t>10.1080/08982112.2013.783598</w:t>
        </w:r>
      </w:hyperlink>
      <w:r w:rsidRPr="00E466F6">
        <w:t>.</w:t>
      </w:r>
      <w:bookmarkEnd w:id="13"/>
    </w:p>
    <w:p w14:paraId="1C150FBD" w14:textId="2DFDEA9C" w:rsidR="00A417F9" w:rsidRDefault="00A417F9" w:rsidP="00E466F6">
      <w:pPr>
        <w:pStyle w:val="RAMSReference"/>
      </w:pPr>
      <w:bookmarkStart w:id="15" w:name="_Ref234349803"/>
      <w:bookmarkStart w:id="16" w:name="ref-alqasem2025phn"/>
      <w:bookmarkEnd w:id="14"/>
      <w:r w:rsidRPr="00E466F6">
        <w:t xml:space="preserve">O. A. </w:t>
      </w:r>
      <w:proofErr w:type="spellStart"/>
      <w:r w:rsidRPr="00E466F6">
        <w:t>Alqasem</w:t>
      </w:r>
      <w:proofErr w:type="spellEnd"/>
      <w:r w:rsidRPr="00E466F6">
        <w:t xml:space="preserve"> and A. </w:t>
      </w:r>
      <w:proofErr w:type="spellStart"/>
      <w:r w:rsidRPr="00E466F6">
        <w:t>Elshahhat</w:t>
      </w:r>
      <w:proofErr w:type="spellEnd"/>
      <w:r w:rsidRPr="00E466F6">
        <w:t xml:space="preserve">, “Reliability analysis of the newly power half-normal model via improving adaptive progressive type II censoring and its applications,” Quality and Reliability Engineering International, 2025, </w:t>
      </w:r>
      <w:proofErr w:type="spellStart"/>
      <w:r w:rsidRPr="00E466F6">
        <w:t>doi</w:t>
      </w:r>
      <w:proofErr w:type="spellEnd"/>
      <w:r w:rsidRPr="00E466F6">
        <w:t xml:space="preserve">: </w:t>
      </w:r>
      <w:hyperlink r:id="rId14">
        <w:r w:rsidRPr="00E466F6">
          <w:rPr>
            <w:rStyle w:val="Hyperlink"/>
            <w:color w:val="auto"/>
          </w:rPr>
          <w:t>10.1002/qre.3817</w:t>
        </w:r>
      </w:hyperlink>
      <w:r w:rsidRPr="00E466F6">
        <w:t>.</w:t>
      </w:r>
      <w:bookmarkEnd w:id="15"/>
    </w:p>
    <w:p w14:paraId="6F098892" w14:textId="0F97DC25" w:rsidR="00A417F9" w:rsidRPr="00E466F6" w:rsidRDefault="00A417F9" w:rsidP="00E466F6">
      <w:pPr>
        <w:pStyle w:val="RAMSReference"/>
      </w:pPr>
      <w:bookmarkStart w:id="17" w:name="_Ref234349913"/>
      <w:bookmarkStart w:id="18" w:name="ref-makalic2023mml"/>
      <w:bookmarkEnd w:id="16"/>
      <w:r w:rsidRPr="00E466F6">
        <w:t xml:space="preserve">E. </w:t>
      </w:r>
      <w:proofErr w:type="spellStart"/>
      <w:r w:rsidRPr="00E466F6">
        <w:t>Makalic</w:t>
      </w:r>
      <w:proofErr w:type="spellEnd"/>
      <w:r w:rsidRPr="00E466F6">
        <w:t xml:space="preserve"> and D. F. Schmidt, “Minimum message length inference of the Weibull distribution with complete and censored data,” in AI 2023: Advances in artificial intelligence, in Lecture notes in computer science, vol. 14471. Springer, 2023, pp. 291–303. </w:t>
      </w:r>
      <w:proofErr w:type="spellStart"/>
      <w:r w:rsidRPr="00E466F6">
        <w:t>doi</w:t>
      </w:r>
      <w:proofErr w:type="spellEnd"/>
      <w:r w:rsidRPr="00E466F6">
        <w:t xml:space="preserve">: </w:t>
      </w:r>
      <w:hyperlink r:id="rId15">
        <w:r w:rsidRPr="00E466F6">
          <w:rPr>
            <w:rStyle w:val="Hyperlink"/>
            <w:color w:val="auto"/>
          </w:rPr>
          <w:t>10.1007/978-981-99-8388-9_24</w:t>
        </w:r>
      </w:hyperlink>
      <w:r w:rsidRPr="00E466F6">
        <w:t>.</w:t>
      </w:r>
      <w:bookmarkEnd w:id="17"/>
    </w:p>
    <w:p w14:paraId="5BC92ABF" w14:textId="0BE38796" w:rsidR="00A417F9" w:rsidRPr="00E466F6" w:rsidRDefault="00A417F9" w:rsidP="00E466F6">
      <w:pPr>
        <w:pStyle w:val="RAMSReference"/>
      </w:pPr>
      <w:bookmarkStart w:id="19" w:name="_Ref234349925"/>
      <w:bookmarkStart w:id="20" w:name="ref-lou2023acceleration"/>
      <w:bookmarkEnd w:id="18"/>
      <w:r w:rsidRPr="00E466F6">
        <w:t xml:space="preserve">Y. Lou, H. Zheng, and J. Yang, “Optimal design of reliability acceptance sampling plan based on constant-stress accelerated life testing considering the uncertainty of accelerated factor,” Quality and Reliability Engineering International, vol. 39, pp. 1318–1333, 2023, </w:t>
      </w:r>
      <w:proofErr w:type="spellStart"/>
      <w:r w:rsidRPr="00E466F6">
        <w:t>doi</w:t>
      </w:r>
      <w:proofErr w:type="spellEnd"/>
      <w:r w:rsidRPr="00E466F6">
        <w:t xml:space="preserve">: </w:t>
      </w:r>
      <w:hyperlink r:id="rId16">
        <w:r w:rsidRPr="00E466F6">
          <w:rPr>
            <w:rStyle w:val="Hyperlink"/>
            <w:color w:val="auto"/>
          </w:rPr>
          <w:t>10.1002/qre.3295</w:t>
        </w:r>
      </w:hyperlink>
      <w:r w:rsidRPr="00E466F6">
        <w:t>.</w:t>
      </w:r>
      <w:bookmarkEnd w:id="19"/>
    </w:p>
    <w:p w14:paraId="4F79B5D5" w14:textId="683AFB9E" w:rsidR="00A417F9" w:rsidRDefault="00A417F9" w:rsidP="00E466F6">
      <w:pPr>
        <w:pStyle w:val="RAMSReference"/>
      </w:pPr>
      <w:bookmarkStart w:id="21" w:name="_Ref234349938"/>
      <w:bookmarkStart w:id="22" w:name="ref-kang2023wiener"/>
      <w:bookmarkEnd w:id="20"/>
      <w:r w:rsidRPr="00E466F6">
        <w:t xml:space="preserve">W. Kang et al., “Reliability analysis based on the wiener process integrated with historical degradation data,” Quality and Reliability Engineering International, 2023, </w:t>
      </w:r>
      <w:proofErr w:type="spellStart"/>
      <w:r w:rsidRPr="00E466F6">
        <w:t>doi</w:t>
      </w:r>
      <w:proofErr w:type="spellEnd"/>
      <w:r w:rsidRPr="00E466F6">
        <w:t xml:space="preserve">: </w:t>
      </w:r>
      <w:hyperlink r:id="rId17">
        <w:r w:rsidRPr="00E466F6">
          <w:rPr>
            <w:rStyle w:val="Hyperlink"/>
            <w:color w:val="auto"/>
          </w:rPr>
          <w:t>10.1002/qre.3300</w:t>
        </w:r>
      </w:hyperlink>
      <w:r w:rsidRPr="00E466F6">
        <w:t>.</w:t>
      </w:r>
      <w:bookmarkEnd w:id="21"/>
    </w:p>
    <w:p w14:paraId="4DBCF097" w14:textId="38C45133" w:rsidR="002849AB" w:rsidRPr="00E466F6" w:rsidRDefault="002849AB" w:rsidP="002849AB">
      <w:pPr>
        <w:pStyle w:val="RAMSReference"/>
      </w:pPr>
      <w:bookmarkStart w:id="23" w:name="_Ref234349948"/>
      <w:r w:rsidRPr="00E466F6">
        <w:t xml:space="preserve">Z. Yan, L. Sun, and Y. Liang, “Remaining useful life analysis for two-stage nonlinear inverse gaussian process with random effects,” Quality and Reliability Engineering International, 2025, </w:t>
      </w:r>
      <w:proofErr w:type="spellStart"/>
      <w:r w:rsidRPr="00E466F6">
        <w:t>doi</w:t>
      </w:r>
      <w:proofErr w:type="spellEnd"/>
      <w:r w:rsidRPr="00E466F6">
        <w:t xml:space="preserve">: </w:t>
      </w:r>
      <w:hyperlink r:id="rId18">
        <w:r w:rsidRPr="00E466F6">
          <w:rPr>
            <w:rStyle w:val="Hyperlink"/>
            <w:color w:val="auto"/>
          </w:rPr>
          <w:t>10.1002/qre.3729</w:t>
        </w:r>
      </w:hyperlink>
      <w:r w:rsidRPr="00E466F6">
        <w:t>.</w:t>
      </w:r>
      <w:bookmarkEnd w:id="23"/>
    </w:p>
    <w:p w14:paraId="0B417B0F" w14:textId="3132B271" w:rsidR="00A417F9" w:rsidRPr="00E466F6" w:rsidRDefault="00A417F9" w:rsidP="00E466F6">
      <w:pPr>
        <w:pStyle w:val="RAMSReference"/>
      </w:pPr>
      <w:bookmarkStart w:id="24" w:name="_Ref234350026"/>
      <w:bookmarkStart w:id="25" w:name="ref-grile2024satellite"/>
      <w:bookmarkEnd w:id="22"/>
      <w:r w:rsidRPr="00E466F6">
        <w:t xml:space="preserve">T. M. Grile and R. A. Bettinger, “Reliability analysis of deep space satellites launched 1991–2020: Bulk population and deployable satellite performance analysis,” Quality and Reliability Engineering International, 2024, </w:t>
      </w:r>
      <w:proofErr w:type="spellStart"/>
      <w:r w:rsidRPr="00E466F6">
        <w:t>doi</w:t>
      </w:r>
      <w:proofErr w:type="spellEnd"/>
      <w:r w:rsidRPr="00E466F6">
        <w:t xml:space="preserve">: </w:t>
      </w:r>
      <w:hyperlink r:id="rId19">
        <w:r w:rsidRPr="00E466F6">
          <w:rPr>
            <w:rStyle w:val="Hyperlink"/>
            <w:color w:val="auto"/>
          </w:rPr>
          <w:t>10.1002/qre.3600</w:t>
        </w:r>
      </w:hyperlink>
      <w:r w:rsidRPr="00E466F6">
        <w:t>.</w:t>
      </w:r>
      <w:bookmarkEnd w:id="24"/>
    </w:p>
    <w:p w14:paraId="6A1A9748" w14:textId="5EE5E858" w:rsidR="00A417F9" w:rsidRPr="00E466F6" w:rsidRDefault="00A417F9" w:rsidP="00E466F6">
      <w:pPr>
        <w:pStyle w:val="RAMSReference"/>
      </w:pPr>
      <w:bookmarkStart w:id="26" w:name="_Ref234350038"/>
      <w:bookmarkStart w:id="27" w:name="ref-govan2026reliagrowr"/>
      <w:bookmarkEnd w:id="25"/>
      <w:r w:rsidRPr="00E466F6">
        <w:t>P. Govan, “</w:t>
      </w:r>
      <w:proofErr w:type="spellStart"/>
      <w:r w:rsidRPr="00E466F6">
        <w:t>ReliaGrowR</w:t>
      </w:r>
      <w:proofErr w:type="spellEnd"/>
      <w:r w:rsidRPr="00E466F6">
        <w:t xml:space="preserve">: Modeling and plotting functions for reliability growth analysis,” in 2026 annual reliability and maintainability symposium (RAMS), Miramar Beach, USA, 2026, pp. 1–6. </w:t>
      </w:r>
      <w:proofErr w:type="spellStart"/>
      <w:r w:rsidRPr="00E466F6">
        <w:t>doi</w:t>
      </w:r>
      <w:proofErr w:type="spellEnd"/>
      <w:r w:rsidRPr="00E466F6">
        <w:t xml:space="preserve">: </w:t>
      </w:r>
      <w:hyperlink r:id="rId20">
        <w:r w:rsidRPr="00E466F6">
          <w:rPr>
            <w:rStyle w:val="Hyperlink"/>
            <w:color w:val="auto"/>
          </w:rPr>
          <w:t>10.1109/RAMS50514.2026.11424445</w:t>
        </w:r>
      </w:hyperlink>
      <w:r w:rsidRPr="00E466F6">
        <w:t>.</w:t>
      </w:r>
      <w:bookmarkEnd w:id="26"/>
    </w:p>
    <w:p w14:paraId="192AA523" w14:textId="72BE6B26" w:rsidR="00A417F9" w:rsidRPr="00E466F6" w:rsidRDefault="00A417F9" w:rsidP="00E466F6">
      <w:pPr>
        <w:pStyle w:val="RAMSReference"/>
      </w:pPr>
      <w:bookmarkStart w:id="28" w:name="_Ref234350051"/>
      <w:bookmarkStart w:id="29" w:name="ref-govan2024reliagrowrpkg"/>
      <w:bookmarkEnd w:id="27"/>
      <w:r w:rsidRPr="00E466F6">
        <w:t xml:space="preserve">P. Govan, </w:t>
      </w:r>
      <w:proofErr w:type="spellStart"/>
      <w:r w:rsidRPr="00E466F6">
        <w:t>ReliaGrowR</w:t>
      </w:r>
      <w:proofErr w:type="spellEnd"/>
      <w:r w:rsidRPr="00E466F6">
        <w:t xml:space="preserve">: Reliability growth analysis. 2024. </w:t>
      </w:r>
      <w:proofErr w:type="spellStart"/>
      <w:r w:rsidRPr="00E466F6">
        <w:t>doi</w:t>
      </w:r>
      <w:proofErr w:type="spellEnd"/>
      <w:r w:rsidRPr="00E466F6">
        <w:t xml:space="preserve">: </w:t>
      </w:r>
      <w:hyperlink r:id="rId21">
        <w:r w:rsidRPr="00E466F6">
          <w:rPr>
            <w:rStyle w:val="Hyperlink"/>
            <w:color w:val="auto"/>
          </w:rPr>
          <w:t>10.32614/</w:t>
        </w:r>
        <w:proofErr w:type="spellStart"/>
        <w:r w:rsidRPr="00E466F6">
          <w:rPr>
            <w:rStyle w:val="Hyperlink"/>
            <w:color w:val="auto"/>
          </w:rPr>
          <w:t>CRAN.package.ReliaGrowR</w:t>
        </w:r>
        <w:proofErr w:type="spellEnd"/>
      </w:hyperlink>
      <w:r w:rsidRPr="00E466F6">
        <w:t>.</w:t>
      </w:r>
      <w:bookmarkEnd w:id="28"/>
    </w:p>
    <w:p w14:paraId="140DEC7C" w14:textId="5E9F2034" w:rsidR="00A417F9" w:rsidRPr="00E466F6" w:rsidRDefault="00A417F9" w:rsidP="00E466F6">
      <w:pPr>
        <w:pStyle w:val="RAMSReference"/>
      </w:pPr>
      <w:bookmarkStart w:id="30" w:name="_Ref234350063"/>
      <w:bookmarkStart w:id="31" w:name="ref-silkworth2025weibullr"/>
      <w:bookmarkEnd w:id="29"/>
      <w:r w:rsidRPr="00E466F6">
        <w:t xml:space="preserve">D. Silkworth and J. Symynck, </w:t>
      </w:r>
      <w:proofErr w:type="spellStart"/>
      <w:r w:rsidRPr="00E466F6">
        <w:t>WeibullR</w:t>
      </w:r>
      <w:proofErr w:type="spellEnd"/>
      <w:r w:rsidRPr="00E466F6">
        <w:t xml:space="preserve">: Weibull analysis for reliability engineering. 2025. Available: </w:t>
      </w:r>
      <w:hyperlink r:id="rId22">
        <w:r w:rsidRPr="00E466F6">
          <w:rPr>
            <w:rStyle w:val="Hyperlink"/>
            <w:color w:val="auto"/>
          </w:rPr>
          <w:t>https://CRAN.R-project.org/package=WeibullR</w:t>
        </w:r>
      </w:hyperlink>
      <w:bookmarkEnd w:id="30"/>
    </w:p>
    <w:p w14:paraId="7536106F" w14:textId="46AD8BD4" w:rsidR="00A417F9" w:rsidRPr="00E466F6" w:rsidRDefault="00A417F9" w:rsidP="00E466F6">
      <w:pPr>
        <w:pStyle w:val="RAMSReference"/>
      </w:pPr>
      <w:bookmarkStart w:id="32" w:name="ref-crow1975reliability"/>
      <w:bookmarkEnd w:id="31"/>
      <w:r w:rsidRPr="00E466F6">
        <w:t>L. H. Crow, “Reliability analysis for complex, repairable systems,” U.S. Army Materiel Systems Analysis Activity (AMSAA), Aberdeen Proving Ground, MD, Technical Report No. 138, 1975.</w:t>
      </w:r>
    </w:p>
    <w:p w14:paraId="3A4ACCC7" w14:textId="43DC88A2" w:rsidR="00A417F9" w:rsidRPr="00E466F6" w:rsidRDefault="00A417F9" w:rsidP="00E466F6">
      <w:pPr>
        <w:pStyle w:val="RAMSReference"/>
      </w:pPr>
      <w:bookmarkStart w:id="33" w:name="ref-guo2010piecewise"/>
      <w:bookmarkEnd w:id="32"/>
      <w:r w:rsidRPr="00E466F6">
        <w:t xml:space="preserve">H. Guo, A. </w:t>
      </w:r>
      <w:proofErr w:type="spellStart"/>
      <w:r w:rsidRPr="00E466F6">
        <w:t>Mettas</w:t>
      </w:r>
      <w:proofErr w:type="spellEnd"/>
      <w:r w:rsidRPr="00E466F6">
        <w:t xml:space="preserve">, G. Sarakakis, and P. Niu, “Piecewise NHPP models with maximum likelihood estimation for repairable systems,” in 2010 annual reliability and maintainability symposium (RAMS), 2010. </w:t>
      </w:r>
      <w:proofErr w:type="spellStart"/>
      <w:r w:rsidRPr="00E466F6">
        <w:t>doi</w:t>
      </w:r>
      <w:proofErr w:type="spellEnd"/>
      <w:r w:rsidRPr="00E466F6">
        <w:t xml:space="preserve">: </w:t>
      </w:r>
      <w:hyperlink r:id="rId23">
        <w:r w:rsidRPr="00E466F6">
          <w:rPr>
            <w:rStyle w:val="Hyperlink"/>
            <w:color w:val="auto"/>
          </w:rPr>
          <w:t>10.1109/RAMS.2010.5448029</w:t>
        </w:r>
      </w:hyperlink>
      <w:r w:rsidRPr="00E466F6">
        <w:t>.</w:t>
      </w:r>
    </w:p>
    <w:bookmarkEnd w:id="33"/>
    <w:p w14:paraId="003EEADD" w14:textId="39EB49E0" w:rsidR="00F6102E" w:rsidRPr="00E466F6" w:rsidRDefault="00A417F9" w:rsidP="00E466F6">
      <w:pPr>
        <w:pStyle w:val="RAMSReference"/>
      </w:pPr>
      <w:r w:rsidRPr="00E466F6">
        <w:t xml:space="preserve">V. M. R. Muggeo, “Segmented: An R package to fit regression models with broken-line relationships,” R News, vol. 8, no. 1, pp. 20–25, 2008, Available: </w:t>
      </w:r>
      <w:hyperlink r:id="rId24">
        <w:r w:rsidRPr="00E466F6">
          <w:rPr>
            <w:rStyle w:val="Hyperlink"/>
            <w:color w:val="auto"/>
          </w:rPr>
          <w:t>https://cran.r-project.org/doc/Rnews/</w:t>
        </w:r>
      </w:hyperlink>
    </w:p>
    <w:p w14:paraId="08C4BFE9" w14:textId="77777777" w:rsidR="00F6102E" w:rsidRPr="00230980" w:rsidRDefault="00F6102E" w:rsidP="00F6102E">
      <w:pPr>
        <w:pStyle w:val="RAMSBioRefHeading"/>
        <w:spacing w:before="120" w:after="120"/>
      </w:pPr>
      <w:r>
        <w:t>BIOGRAPHIES</w:t>
      </w:r>
    </w:p>
    <w:p w14:paraId="0771FE05" w14:textId="5EE3AD2C" w:rsidR="00F6102E" w:rsidRDefault="008F6309" w:rsidP="00F6102E">
      <w:pPr>
        <w:pStyle w:val="RAMSBioText"/>
        <w:spacing w:after="120" w:line="240" w:lineRule="exact"/>
        <w:rPr>
          <w:sz w:val="20"/>
        </w:rPr>
      </w:pPr>
      <w:r>
        <w:rPr>
          <w:sz w:val="20"/>
        </w:rPr>
        <w:t>Placeholder</w:t>
      </w:r>
    </w:p>
    <w:p w14:paraId="00B498DA" w14:textId="7BA3A197" w:rsidR="008F6309" w:rsidRPr="00C74011" w:rsidRDefault="008F6309" w:rsidP="00F6102E">
      <w:pPr>
        <w:pStyle w:val="RAMSBioText"/>
        <w:spacing w:after="120" w:line="240" w:lineRule="exact"/>
        <w:rPr>
          <w:sz w:val="20"/>
        </w:rPr>
      </w:pPr>
      <w:r>
        <w:rPr>
          <w:sz w:val="20"/>
        </w:rPr>
        <w:t>Placeholder</w:t>
      </w:r>
    </w:p>
    <w:p w14:paraId="3B2AB852" w14:textId="77777777" w:rsidR="00F6102E" w:rsidRPr="00C74011" w:rsidRDefault="00F6102E" w:rsidP="00F6102E">
      <w:pPr>
        <w:rPr>
          <w:sz w:val="20"/>
        </w:rPr>
        <w:sectPr w:rsidR="00F6102E" w:rsidRPr="00C74011" w:rsidSect="003E6190">
          <w:type w:val="continuous"/>
          <w:pgSz w:w="12240" w:h="15840"/>
          <w:pgMar w:top="720" w:right="965" w:bottom="1440" w:left="965" w:header="720" w:footer="720" w:gutter="0"/>
          <w:cols w:num="2" w:space="230"/>
          <w:docGrid w:linePitch="360"/>
        </w:sectPr>
      </w:pPr>
    </w:p>
    <w:p w14:paraId="70EDE599" w14:textId="77777777" w:rsidR="00F6102E" w:rsidRDefault="00F6102E" w:rsidP="00F6102E"/>
    <w:p w14:paraId="718E072E" w14:textId="77777777" w:rsidR="00F6102E" w:rsidRDefault="00F6102E" w:rsidP="00F6102E"/>
    <w:p w14:paraId="70B65F6D" w14:textId="77777777" w:rsidR="000F2C9C" w:rsidRDefault="000F2C9C"/>
    <w:sectPr w:rsidR="000F2C9C">
      <w:type w:val="continuous"/>
      <w:pgSz w:w="12240" w:h="15840"/>
      <w:pgMar w:top="720" w:right="965" w:bottom="1440" w:left="965" w:header="720" w:footer="720" w:gutter="0"/>
      <w:cols w:num="2" w:space="23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C2B08"/>
    <w:multiLevelType w:val="multilevel"/>
    <w:tmpl w:val="DDF6CED6"/>
    <w:lvl w:ilvl="0">
      <w:start w:val="1"/>
      <w:numFmt w:val="decimal"/>
      <w:pStyle w:val="RAMSHeadings"/>
      <w:lvlText w:val="%1"/>
      <w:lvlJc w:val="left"/>
      <w:pPr>
        <w:tabs>
          <w:tab w:val="num" w:pos="216"/>
        </w:tabs>
        <w:ind w:left="0" w:firstLine="0"/>
      </w:pPr>
      <w:rPr>
        <w:rFonts w:hint="default"/>
      </w:rPr>
    </w:lvl>
    <w:lvl w:ilvl="1">
      <w:start w:val="1"/>
      <w:numFmt w:val="decimal"/>
      <w:pStyle w:val="RamsLevel2Headings"/>
      <w:lvlText w:val="%1.%2"/>
      <w:lvlJc w:val="left"/>
      <w:pPr>
        <w:tabs>
          <w:tab w:val="num" w:pos="360"/>
        </w:tabs>
        <w:ind w:left="0" w:firstLine="0"/>
      </w:pPr>
      <w:rPr>
        <w:rFonts w:ascii="Times New Roman" w:hAnsi="Times New Roman"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6BE466B"/>
    <w:multiLevelType w:val="hybridMultilevel"/>
    <w:tmpl w:val="700E5C84"/>
    <w:lvl w:ilvl="0" w:tplc="CB68CEEE">
      <w:start w:val="1"/>
      <w:numFmt w:val="decimal"/>
      <w:pStyle w:val="RAMSReference"/>
      <w:lvlText w:val="%1."/>
      <w:lvlJc w:val="left"/>
      <w:pPr>
        <w:tabs>
          <w:tab w:val="num" w:pos="36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BB00506"/>
    <w:multiLevelType w:val="hybridMultilevel"/>
    <w:tmpl w:val="E2F0CB24"/>
    <w:lvl w:ilvl="0" w:tplc="FDC2B774">
      <w:start w:val="1"/>
      <w:numFmt w:val="bullet"/>
      <w:pStyle w:val="RAMS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DEF3371"/>
    <w:multiLevelType w:val="hybridMultilevel"/>
    <w:tmpl w:val="89D05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17316E5"/>
    <w:multiLevelType w:val="hybridMultilevel"/>
    <w:tmpl w:val="ED5CA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8C8736E"/>
    <w:multiLevelType w:val="hybridMultilevel"/>
    <w:tmpl w:val="77AEABDA"/>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363447">
    <w:abstractNumId w:val="0"/>
  </w:num>
  <w:num w:numId="2" w16cid:durableId="1751348955">
    <w:abstractNumId w:val="2"/>
  </w:num>
  <w:num w:numId="3" w16cid:durableId="2127113957">
    <w:abstractNumId w:val="1"/>
  </w:num>
  <w:num w:numId="4" w16cid:durableId="1185246552">
    <w:abstractNumId w:val="3"/>
  </w:num>
  <w:num w:numId="5" w16cid:durableId="1401757323">
    <w:abstractNumId w:val="5"/>
  </w:num>
  <w:num w:numId="6" w16cid:durableId="1655260400">
    <w:abstractNumId w:val="4"/>
  </w:num>
  <w:num w:numId="7" w16cid:durableId="1504785892">
    <w:abstractNumId w:val="2"/>
  </w:num>
  <w:num w:numId="8" w16cid:durableId="11613148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02E"/>
    <w:rsid w:val="000131D4"/>
    <w:rsid w:val="00031151"/>
    <w:rsid w:val="0008231A"/>
    <w:rsid w:val="000925E4"/>
    <w:rsid w:val="00094CDB"/>
    <w:rsid w:val="000C15F0"/>
    <w:rsid w:val="000C4422"/>
    <w:rsid w:val="000D4826"/>
    <w:rsid w:val="000F2C9C"/>
    <w:rsid w:val="00136195"/>
    <w:rsid w:val="00150AD3"/>
    <w:rsid w:val="00181191"/>
    <w:rsid w:val="00186B2D"/>
    <w:rsid w:val="001A3CE7"/>
    <w:rsid w:val="001F41D8"/>
    <w:rsid w:val="001F4366"/>
    <w:rsid w:val="0022634B"/>
    <w:rsid w:val="0025709C"/>
    <w:rsid w:val="002849AB"/>
    <w:rsid w:val="002D695D"/>
    <w:rsid w:val="003159C0"/>
    <w:rsid w:val="00357188"/>
    <w:rsid w:val="0038092C"/>
    <w:rsid w:val="003A62C7"/>
    <w:rsid w:val="003D6C3A"/>
    <w:rsid w:val="003E6190"/>
    <w:rsid w:val="003E6944"/>
    <w:rsid w:val="0045037D"/>
    <w:rsid w:val="00452712"/>
    <w:rsid w:val="004753D3"/>
    <w:rsid w:val="00493BAB"/>
    <w:rsid w:val="004A625E"/>
    <w:rsid w:val="00510200"/>
    <w:rsid w:val="005324B2"/>
    <w:rsid w:val="00571341"/>
    <w:rsid w:val="00591167"/>
    <w:rsid w:val="005A26C1"/>
    <w:rsid w:val="005A5630"/>
    <w:rsid w:val="00666465"/>
    <w:rsid w:val="00671506"/>
    <w:rsid w:val="00682DF3"/>
    <w:rsid w:val="006B06B8"/>
    <w:rsid w:val="007668D9"/>
    <w:rsid w:val="007905E4"/>
    <w:rsid w:val="007C30E2"/>
    <w:rsid w:val="0080221D"/>
    <w:rsid w:val="0085086E"/>
    <w:rsid w:val="008B2CAA"/>
    <w:rsid w:val="008F6309"/>
    <w:rsid w:val="00925F7A"/>
    <w:rsid w:val="00934798"/>
    <w:rsid w:val="00996B06"/>
    <w:rsid w:val="00A417F9"/>
    <w:rsid w:val="00A66EE9"/>
    <w:rsid w:val="00AA7A61"/>
    <w:rsid w:val="00AB3509"/>
    <w:rsid w:val="00B178BF"/>
    <w:rsid w:val="00B518CF"/>
    <w:rsid w:val="00B81524"/>
    <w:rsid w:val="00B938CF"/>
    <w:rsid w:val="00BD06F8"/>
    <w:rsid w:val="00BD1D8A"/>
    <w:rsid w:val="00BD3DDA"/>
    <w:rsid w:val="00C13762"/>
    <w:rsid w:val="00C41F4E"/>
    <w:rsid w:val="00C440AC"/>
    <w:rsid w:val="00CB21A3"/>
    <w:rsid w:val="00D41C91"/>
    <w:rsid w:val="00DE14CC"/>
    <w:rsid w:val="00DE5A10"/>
    <w:rsid w:val="00E01C1E"/>
    <w:rsid w:val="00E119E6"/>
    <w:rsid w:val="00E466F6"/>
    <w:rsid w:val="00E77011"/>
    <w:rsid w:val="00EB0098"/>
    <w:rsid w:val="00F1274E"/>
    <w:rsid w:val="00F36B42"/>
    <w:rsid w:val="00F50CB3"/>
    <w:rsid w:val="00F6102E"/>
    <w:rsid w:val="00FB2410"/>
    <w:rsid w:val="00FC1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6803"/>
  <w15:chartTrackingRefBased/>
  <w15:docId w15:val="{AB785BE5-AA65-EA41-91F4-452F9BA5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2E"/>
    <w:pPr>
      <w:widowControl w:val="0"/>
      <w:spacing w:after="0" w:line="240" w:lineRule="auto"/>
    </w:pPr>
    <w:rPr>
      <w:rFonts w:ascii="Tms Rmn" w:eastAsia="Times New Roman" w:hAnsi="Tms Rmn" w:cs="Tms Rmn"/>
      <w:sz w:val="24"/>
      <w:szCs w:val="20"/>
    </w:rPr>
  </w:style>
  <w:style w:type="paragraph" w:styleId="Heading3">
    <w:name w:val="heading 3"/>
    <w:basedOn w:val="Normal"/>
    <w:next w:val="Normal"/>
    <w:link w:val="Heading3Char"/>
    <w:qFormat/>
    <w:rsid w:val="00F6102E"/>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F6102E"/>
    <w:pPr>
      <w:keepNext/>
      <w:numPr>
        <w:ilvl w:val="3"/>
        <w:numId w:val="1"/>
      </w:numPr>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qFormat/>
    <w:rsid w:val="00F6102E"/>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102E"/>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link w:val="Heading7Char"/>
    <w:qFormat/>
    <w:rsid w:val="00F6102E"/>
    <w:pPr>
      <w:numPr>
        <w:ilvl w:val="6"/>
        <w:numId w:val="1"/>
      </w:numPr>
      <w:spacing w:before="240" w:after="60"/>
      <w:outlineLvl w:val="6"/>
    </w:pPr>
    <w:rPr>
      <w:rFonts w:ascii="Times New Roman" w:hAnsi="Times New Roman" w:cs="Times New Roman"/>
      <w:szCs w:val="24"/>
    </w:rPr>
  </w:style>
  <w:style w:type="paragraph" w:styleId="Heading8">
    <w:name w:val="heading 8"/>
    <w:basedOn w:val="Normal"/>
    <w:next w:val="Normal"/>
    <w:link w:val="Heading8Char"/>
    <w:uiPriority w:val="9"/>
    <w:semiHidden/>
    <w:unhideWhenUsed/>
    <w:qFormat/>
    <w:rsid w:val="00A417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F6102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6102E"/>
    <w:rPr>
      <w:rFonts w:ascii="Arial" w:eastAsia="Times New Roman" w:hAnsi="Arial" w:cs="Arial"/>
      <w:b/>
      <w:bCs/>
      <w:sz w:val="26"/>
      <w:szCs w:val="26"/>
    </w:rPr>
  </w:style>
  <w:style w:type="character" w:customStyle="1" w:styleId="Heading4Char">
    <w:name w:val="Heading 4 Char"/>
    <w:basedOn w:val="DefaultParagraphFont"/>
    <w:link w:val="Heading4"/>
    <w:rsid w:val="00F6102E"/>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F6102E"/>
    <w:rPr>
      <w:rFonts w:ascii="Tms Rmn" w:eastAsia="Times New Roman" w:hAnsi="Tms Rmn" w:cs="Tms Rmn"/>
      <w:b/>
      <w:bCs/>
      <w:i/>
      <w:iCs/>
      <w:sz w:val="26"/>
      <w:szCs w:val="26"/>
    </w:rPr>
  </w:style>
  <w:style w:type="character" w:customStyle="1" w:styleId="Heading6Char">
    <w:name w:val="Heading 6 Char"/>
    <w:basedOn w:val="DefaultParagraphFont"/>
    <w:link w:val="Heading6"/>
    <w:rsid w:val="00F6102E"/>
    <w:rPr>
      <w:rFonts w:ascii="Times New Roman" w:eastAsia="Times New Roman" w:hAnsi="Times New Roman" w:cs="Times New Roman"/>
      <w:b/>
      <w:bCs/>
    </w:rPr>
  </w:style>
  <w:style w:type="character" w:customStyle="1" w:styleId="Heading7Char">
    <w:name w:val="Heading 7 Char"/>
    <w:basedOn w:val="DefaultParagraphFont"/>
    <w:link w:val="Heading7"/>
    <w:rsid w:val="00F6102E"/>
    <w:rPr>
      <w:rFonts w:ascii="Times New Roman" w:eastAsia="Times New Roman" w:hAnsi="Times New Roman" w:cs="Times New Roman"/>
      <w:sz w:val="24"/>
      <w:szCs w:val="24"/>
    </w:rPr>
  </w:style>
  <w:style w:type="character" w:customStyle="1" w:styleId="Heading9Char">
    <w:name w:val="Heading 9 Char"/>
    <w:basedOn w:val="DefaultParagraphFont"/>
    <w:link w:val="Heading9"/>
    <w:rsid w:val="00F6102E"/>
    <w:rPr>
      <w:rFonts w:ascii="Arial" w:eastAsia="Times New Roman" w:hAnsi="Arial" w:cs="Arial"/>
    </w:rPr>
  </w:style>
  <w:style w:type="paragraph" w:customStyle="1" w:styleId="RAMSe-mail">
    <w:name w:val="RAMS e-mail"/>
    <w:basedOn w:val="Normal"/>
    <w:rsid w:val="00F6102E"/>
    <w:pPr>
      <w:spacing w:before="240" w:after="240" w:line="240" w:lineRule="exact"/>
    </w:pPr>
    <w:rPr>
      <w:sz w:val="20"/>
    </w:rPr>
  </w:style>
  <w:style w:type="paragraph" w:customStyle="1" w:styleId="RAMSTitle">
    <w:name w:val="RAMS Title"/>
    <w:basedOn w:val="Normal"/>
    <w:rsid w:val="00F6102E"/>
    <w:pPr>
      <w:spacing w:before="720" w:after="240" w:line="480" w:lineRule="exact"/>
      <w:jc w:val="center"/>
    </w:pPr>
    <w:rPr>
      <w:sz w:val="36"/>
      <w:szCs w:val="36"/>
    </w:rPr>
  </w:style>
  <w:style w:type="paragraph" w:customStyle="1" w:styleId="RAMSAuthor">
    <w:name w:val="RAMS Author"/>
    <w:basedOn w:val="Normal"/>
    <w:rsid w:val="00F6102E"/>
    <w:pPr>
      <w:spacing w:line="360" w:lineRule="exact"/>
      <w:jc w:val="both"/>
    </w:pPr>
  </w:style>
  <w:style w:type="paragraph" w:customStyle="1" w:styleId="RAMSNormal">
    <w:name w:val="RAMS Normal"/>
    <w:basedOn w:val="Normal"/>
    <w:rsid w:val="00F6102E"/>
    <w:pPr>
      <w:spacing w:line="240" w:lineRule="exact"/>
      <w:ind w:firstLine="360"/>
      <w:jc w:val="both"/>
    </w:pPr>
    <w:rPr>
      <w:sz w:val="20"/>
    </w:rPr>
  </w:style>
  <w:style w:type="paragraph" w:customStyle="1" w:styleId="RAMSHeadings">
    <w:name w:val="RAMS Headings"/>
    <w:basedOn w:val="Normal"/>
    <w:rsid w:val="00F6102E"/>
    <w:pPr>
      <w:keepNext/>
      <w:numPr>
        <w:numId w:val="1"/>
      </w:numPr>
      <w:spacing w:before="120" w:after="120" w:line="240" w:lineRule="exact"/>
      <w:jc w:val="center"/>
      <w:outlineLvl w:val="0"/>
    </w:pPr>
    <w:rPr>
      <w:i/>
      <w:caps/>
      <w:sz w:val="20"/>
    </w:rPr>
  </w:style>
  <w:style w:type="paragraph" w:customStyle="1" w:styleId="RAMSBioRefHeading">
    <w:name w:val="RAMS Bio &amp; Ref Heading"/>
    <w:basedOn w:val="Normal"/>
    <w:rsid w:val="00F6102E"/>
    <w:pPr>
      <w:keepNext/>
      <w:spacing w:before="240" w:after="240" w:line="240" w:lineRule="exact"/>
      <w:jc w:val="center"/>
    </w:pPr>
    <w:rPr>
      <w:i/>
      <w:caps/>
      <w:sz w:val="20"/>
    </w:rPr>
  </w:style>
  <w:style w:type="paragraph" w:customStyle="1" w:styleId="RamsLevel2Headings">
    <w:name w:val="Rams Level 2 Headings"/>
    <w:basedOn w:val="Normal"/>
    <w:rsid w:val="00F6102E"/>
    <w:pPr>
      <w:keepNext/>
      <w:numPr>
        <w:ilvl w:val="1"/>
        <w:numId w:val="1"/>
      </w:numPr>
      <w:spacing w:before="120" w:after="120" w:line="240" w:lineRule="exact"/>
      <w:outlineLvl w:val="1"/>
    </w:pPr>
    <w:rPr>
      <w:i/>
      <w:sz w:val="20"/>
    </w:rPr>
  </w:style>
  <w:style w:type="paragraph" w:customStyle="1" w:styleId="RAMSKeyWords">
    <w:name w:val="RAMS Key Words"/>
    <w:basedOn w:val="Normal"/>
    <w:rsid w:val="00F6102E"/>
    <w:pPr>
      <w:spacing w:before="240" w:after="240" w:line="240" w:lineRule="exact"/>
    </w:pPr>
    <w:rPr>
      <w:sz w:val="20"/>
    </w:rPr>
  </w:style>
  <w:style w:type="paragraph" w:customStyle="1" w:styleId="RAMSFigureCaption">
    <w:name w:val="RAMS Figure Caption"/>
    <w:basedOn w:val="RAMSHeadings"/>
    <w:rsid w:val="00F6102E"/>
    <w:pPr>
      <w:numPr>
        <w:numId w:val="0"/>
      </w:numPr>
      <w:outlineLvl w:val="9"/>
    </w:pPr>
    <w:rPr>
      <w:caps w:val="0"/>
    </w:rPr>
  </w:style>
  <w:style w:type="paragraph" w:customStyle="1" w:styleId="RAMSBullet">
    <w:name w:val="RAMS Bullet"/>
    <w:basedOn w:val="RAMSNormal"/>
    <w:rsid w:val="00F6102E"/>
    <w:pPr>
      <w:numPr>
        <w:numId w:val="2"/>
      </w:numPr>
    </w:pPr>
  </w:style>
  <w:style w:type="paragraph" w:customStyle="1" w:styleId="RAMSNormalContinue">
    <w:name w:val="RAMS Normal Continue"/>
    <w:basedOn w:val="RAMSNormal"/>
    <w:rsid w:val="00F6102E"/>
    <w:pPr>
      <w:ind w:firstLine="0"/>
    </w:pPr>
  </w:style>
  <w:style w:type="paragraph" w:customStyle="1" w:styleId="RAMSBioNameAddress">
    <w:name w:val="RAMS Bio Name &amp; Address"/>
    <w:basedOn w:val="Normal"/>
    <w:rsid w:val="00F6102E"/>
    <w:pPr>
      <w:spacing w:line="240" w:lineRule="atLeast"/>
    </w:pPr>
    <w:rPr>
      <w:sz w:val="20"/>
    </w:rPr>
  </w:style>
  <w:style w:type="paragraph" w:customStyle="1" w:styleId="RAMSBioText">
    <w:name w:val="RAMS Bio Text"/>
    <w:basedOn w:val="RAMSNormal"/>
    <w:rsid w:val="00F6102E"/>
    <w:pPr>
      <w:spacing w:after="240" w:line="220" w:lineRule="exact"/>
      <w:ind w:firstLine="0"/>
    </w:pPr>
    <w:rPr>
      <w:sz w:val="18"/>
    </w:rPr>
  </w:style>
  <w:style w:type="paragraph" w:customStyle="1" w:styleId="RAMSReference">
    <w:name w:val="RAMS Reference"/>
    <w:basedOn w:val="Normal"/>
    <w:rsid w:val="00F6102E"/>
    <w:pPr>
      <w:numPr>
        <w:numId w:val="3"/>
      </w:numPr>
      <w:spacing w:line="240" w:lineRule="atLeast"/>
      <w:ind w:hanging="360"/>
      <w:jc w:val="both"/>
    </w:pPr>
    <w:rPr>
      <w:sz w:val="20"/>
    </w:rPr>
  </w:style>
  <w:style w:type="paragraph" w:customStyle="1" w:styleId="RAMSEquationNumber">
    <w:name w:val="RAMS Equation Number"/>
    <w:basedOn w:val="Normal"/>
    <w:link w:val="RAMSEquationNumberChar"/>
    <w:rsid w:val="00F6102E"/>
    <w:pPr>
      <w:spacing w:line="240" w:lineRule="atLeast"/>
      <w:jc w:val="right"/>
    </w:pPr>
    <w:rPr>
      <w:sz w:val="20"/>
    </w:rPr>
  </w:style>
  <w:style w:type="character" w:customStyle="1" w:styleId="RAMSEquationNumberChar">
    <w:name w:val="RAMS Equation Number Char"/>
    <w:link w:val="RAMSEquationNumber"/>
    <w:rsid w:val="00F6102E"/>
    <w:rPr>
      <w:rFonts w:ascii="Tms Rmn" w:eastAsia="Times New Roman" w:hAnsi="Tms Rmn" w:cs="Tms Rmn"/>
      <w:sz w:val="20"/>
      <w:szCs w:val="20"/>
    </w:rPr>
  </w:style>
  <w:style w:type="paragraph" w:customStyle="1" w:styleId="StyleRAMSe-mailBefore6ptAfter6pt">
    <w:name w:val="Style RAMS e-mail + Before:  6 pt After:  6 pt"/>
    <w:basedOn w:val="RAMSe-mail"/>
    <w:rsid w:val="00F6102E"/>
    <w:pPr>
      <w:spacing w:before="120" w:after="120"/>
    </w:pPr>
    <w:rPr>
      <w:rFonts w:cs="Times New Roman"/>
    </w:rPr>
  </w:style>
  <w:style w:type="paragraph" w:customStyle="1" w:styleId="StyleRAMSSummaryHeadingAfter6pt">
    <w:name w:val="Style RAMS Summary Heading + After:  6 pt"/>
    <w:basedOn w:val="Normal"/>
    <w:rsid w:val="00F6102E"/>
    <w:pPr>
      <w:keepNext/>
      <w:spacing w:after="120" w:line="240" w:lineRule="exact"/>
      <w:jc w:val="center"/>
    </w:pPr>
    <w:rPr>
      <w:rFonts w:cs="Times New Roman"/>
      <w:i/>
      <w:iCs/>
      <w:caps/>
      <w:sz w:val="20"/>
    </w:rPr>
  </w:style>
  <w:style w:type="character" w:styleId="CommentReference">
    <w:name w:val="annotation reference"/>
    <w:basedOn w:val="DefaultParagraphFont"/>
    <w:rsid w:val="00F6102E"/>
    <w:rPr>
      <w:sz w:val="16"/>
      <w:szCs w:val="16"/>
    </w:rPr>
  </w:style>
  <w:style w:type="paragraph" w:styleId="CommentText">
    <w:name w:val="annotation text"/>
    <w:basedOn w:val="Normal"/>
    <w:link w:val="CommentTextChar"/>
    <w:rsid w:val="00F6102E"/>
    <w:rPr>
      <w:sz w:val="20"/>
    </w:rPr>
  </w:style>
  <w:style w:type="character" w:customStyle="1" w:styleId="CommentTextChar">
    <w:name w:val="Comment Text Char"/>
    <w:basedOn w:val="DefaultParagraphFont"/>
    <w:link w:val="CommentText"/>
    <w:rsid w:val="00F6102E"/>
    <w:rPr>
      <w:rFonts w:ascii="Tms Rmn" w:eastAsia="Times New Roman" w:hAnsi="Tms Rmn" w:cs="Tms Rmn"/>
      <w:sz w:val="20"/>
      <w:szCs w:val="20"/>
    </w:rPr>
  </w:style>
  <w:style w:type="paragraph" w:styleId="BalloonText">
    <w:name w:val="Balloon Text"/>
    <w:basedOn w:val="Normal"/>
    <w:link w:val="BalloonTextChar"/>
    <w:uiPriority w:val="99"/>
    <w:semiHidden/>
    <w:unhideWhenUsed/>
    <w:rsid w:val="00F610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02E"/>
    <w:rPr>
      <w:rFonts w:ascii="Segoe UI" w:eastAsia="Times New Roman" w:hAnsi="Segoe UI" w:cs="Segoe UI"/>
      <w:sz w:val="18"/>
      <w:szCs w:val="18"/>
    </w:rPr>
  </w:style>
  <w:style w:type="paragraph" w:styleId="ListParagraph">
    <w:name w:val="List Paragraph"/>
    <w:basedOn w:val="Normal"/>
    <w:uiPriority w:val="34"/>
    <w:qFormat/>
    <w:rsid w:val="00B938CF"/>
    <w:pPr>
      <w:ind w:left="720"/>
      <w:contextualSpacing/>
    </w:pPr>
  </w:style>
  <w:style w:type="paragraph" w:styleId="Revision">
    <w:name w:val="Revision"/>
    <w:hidden/>
    <w:uiPriority w:val="99"/>
    <w:semiHidden/>
    <w:rsid w:val="0080221D"/>
    <w:pPr>
      <w:spacing w:after="0" w:line="240" w:lineRule="auto"/>
    </w:pPr>
    <w:rPr>
      <w:rFonts w:ascii="Tms Rmn" w:eastAsia="Times New Roman" w:hAnsi="Tms Rmn" w:cs="Tms Rmn"/>
      <w:sz w:val="24"/>
      <w:szCs w:val="20"/>
    </w:rPr>
  </w:style>
  <w:style w:type="character" w:styleId="PlaceholderText">
    <w:name w:val="Placeholder Text"/>
    <w:basedOn w:val="DefaultParagraphFont"/>
    <w:uiPriority w:val="99"/>
    <w:semiHidden/>
    <w:rsid w:val="004A625E"/>
    <w:rPr>
      <w:color w:val="666666"/>
    </w:rPr>
  </w:style>
  <w:style w:type="paragraph" w:customStyle="1" w:styleId="FirstParagraph">
    <w:name w:val="First Paragraph"/>
    <w:basedOn w:val="BodyText"/>
    <w:next w:val="BodyText"/>
    <w:qFormat/>
    <w:rsid w:val="000925E4"/>
    <w:pPr>
      <w:widowControl/>
      <w:spacing w:after="0" w:line="240" w:lineRule="exact"/>
      <w:ind w:firstLine="360"/>
      <w:jc w:val="both"/>
    </w:pPr>
    <w:rPr>
      <w:rFonts w:ascii="Times New Roman" w:hAnsi="Times New Roman" w:cs="Times New Roman"/>
      <w:sz w:val="20"/>
    </w:rPr>
  </w:style>
  <w:style w:type="paragraph" w:styleId="BodyText">
    <w:name w:val="Body Text"/>
    <w:basedOn w:val="Normal"/>
    <w:link w:val="BodyTextChar"/>
    <w:uiPriority w:val="99"/>
    <w:semiHidden/>
    <w:unhideWhenUsed/>
    <w:rsid w:val="000925E4"/>
    <w:pPr>
      <w:spacing w:after="120"/>
    </w:pPr>
  </w:style>
  <w:style w:type="character" w:customStyle="1" w:styleId="BodyTextChar">
    <w:name w:val="Body Text Char"/>
    <w:basedOn w:val="DefaultParagraphFont"/>
    <w:link w:val="BodyText"/>
    <w:uiPriority w:val="99"/>
    <w:semiHidden/>
    <w:rsid w:val="000925E4"/>
    <w:rPr>
      <w:rFonts w:ascii="Tms Rmn" w:eastAsia="Times New Roman" w:hAnsi="Tms Rmn" w:cs="Tms Rmn"/>
      <w:sz w:val="24"/>
      <w:szCs w:val="20"/>
    </w:rPr>
  </w:style>
  <w:style w:type="paragraph" w:styleId="BlockText">
    <w:name w:val="Block Text"/>
    <w:basedOn w:val="BodyText"/>
    <w:next w:val="BodyText"/>
    <w:uiPriority w:val="9"/>
    <w:unhideWhenUsed/>
    <w:qFormat/>
    <w:rsid w:val="00BD3DDA"/>
    <w:pPr>
      <w:widowControl/>
      <w:spacing w:before="100" w:after="100" w:line="240" w:lineRule="exact"/>
      <w:ind w:left="480" w:right="480"/>
      <w:jc w:val="both"/>
    </w:pPr>
    <w:rPr>
      <w:rFonts w:ascii="Times New Roman" w:hAnsi="Times New Roman" w:cs="Times New Roman"/>
      <w:sz w:val="20"/>
    </w:rPr>
  </w:style>
  <w:style w:type="character" w:styleId="Hyperlink">
    <w:name w:val="Hyperlink"/>
    <w:basedOn w:val="DefaultParagraphFont"/>
    <w:rsid w:val="00FB2410"/>
    <w:rPr>
      <w:color w:val="5B9BD5" w:themeColor="accent1"/>
    </w:rPr>
  </w:style>
  <w:style w:type="paragraph" w:styleId="Caption">
    <w:name w:val="caption"/>
    <w:basedOn w:val="Normal"/>
    <w:next w:val="Normal"/>
    <w:uiPriority w:val="35"/>
    <w:unhideWhenUsed/>
    <w:qFormat/>
    <w:rsid w:val="0045037D"/>
    <w:pPr>
      <w:spacing w:after="200"/>
    </w:pPr>
    <w:rPr>
      <w:i/>
      <w:iCs/>
      <w:color w:val="44546A" w:themeColor="text2"/>
      <w:sz w:val="18"/>
      <w:szCs w:val="18"/>
    </w:rPr>
  </w:style>
  <w:style w:type="paragraph" w:customStyle="1" w:styleId="AbstractTitle">
    <w:name w:val="Abstract Title"/>
    <w:basedOn w:val="Normal"/>
    <w:next w:val="Normal"/>
    <w:qFormat/>
    <w:rsid w:val="0045037D"/>
    <w:pPr>
      <w:keepNext/>
      <w:keepLines/>
      <w:widowControl/>
      <w:spacing w:before="300" w:line="240" w:lineRule="exact"/>
      <w:jc w:val="center"/>
    </w:pPr>
    <w:rPr>
      <w:rFonts w:ascii="Times New Roman" w:hAnsi="Times New Roman" w:cs="Times New Roman"/>
      <w:b/>
      <w:sz w:val="20"/>
    </w:rPr>
  </w:style>
  <w:style w:type="paragraph" w:customStyle="1" w:styleId="Compact">
    <w:name w:val="Compact"/>
    <w:basedOn w:val="BodyText"/>
    <w:qFormat/>
    <w:rsid w:val="0045037D"/>
    <w:pPr>
      <w:widowControl/>
      <w:spacing w:after="0" w:line="240" w:lineRule="exact"/>
      <w:jc w:val="both"/>
    </w:pPr>
    <w:rPr>
      <w:rFonts w:ascii="Times New Roman" w:hAnsi="Times New Roman" w:cs="Times New Roman"/>
      <w:sz w:val="20"/>
    </w:rPr>
  </w:style>
  <w:style w:type="table" w:customStyle="1" w:styleId="Table">
    <w:name w:val="Table"/>
    <w:semiHidden/>
    <w:unhideWhenUsed/>
    <w:qFormat/>
    <w:rsid w:val="0045037D"/>
    <w:pPr>
      <w:spacing w:after="0" w:line="240" w:lineRule="exact"/>
      <w:jc w:val="both"/>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8Char">
    <w:name w:val="Heading 8 Char"/>
    <w:basedOn w:val="DefaultParagraphFont"/>
    <w:link w:val="Heading8"/>
    <w:uiPriority w:val="9"/>
    <w:semiHidden/>
    <w:rsid w:val="00A417F9"/>
    <w:rPr>
      <w:rFonts w:asciiTheme="majorHAnsi" w:eastAsiaTheme="majorEastAsia" w:hAnsiTheme="majorHAnsi" w:cstheme="majorBidi"/>
      <w:color w:val="272727" w:themeColor="text1" w:themeTint="D8"/>
      <w:sz w:val="21"/>
      <w:szCs w:val="21"/>
    </w:rPr>
  </w:style>
  <w:style w:type="paragraph" w:styleId="Bibliography">
    <w:name w:val="Bibliography"/>
    <w:basedOn w:val="Normal"/>
    <w:qFormat/>
    <w:rsid w:val="00A417F9"/>
    <w:pPr>
      <w:widowControl/>
      <w:spacing w:line="240" w:lineRule="exact"/>
      <w:jc w:val="both"/>
    </w:pPr>
    <w:rPr>
      <w:rFonts w:ascii="Times New Roman" w:hAnsi="Times New Roman" w:cs="Times New Roman"/>
      <w:sz w:val="20"/>
    </w:rPr>
  </w:style>
  <w:style w:type="character" w:styleId="FollowedHyperlink">
    <w:name w:val="FollowedHyperlink"/>
    <w:basedOn w:val="DefaultParagraphFont"/>
    <w:uiPriority w:val="99"/>
    <w:semiHidden/>
    <w:unhideWhenUsed/>
    <w:rsid w:val="002849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80/08982112.2013.783598" TargetMode="External"/><Relationship Id="rId18" Type="http://schemas.openxmlformats.org/officeDocument/2006/relationships/hyperlink" Target="https://doi.org/10.1002/qre.372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2614/CRAN.package.ReliaGrow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02/qre.330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2/qre.3295" TargetMode="External"/><Relationship Id="rId20" Type="http://schemas.openxmlformats.org/officeDocument/2006/relationships/hyperlink" Target="https://doi.org/10.1109/RAMS50514.2026.1142444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ran.r-project.org/doc/Rnews/" TargetMode="External"/><Relationship Id="rId5" Type="http://schemas.openxmlformats.org/officeDocument/2006/relationships/webSettings" Target="webSettings.xml"/><Relationship Id="rId15" Type="http://schemas.openxmlformats.org/officeDocument/2006/relationships/hyperlink" Target="https://doi.org/10.1007/978-981-99-8388-9_24" TargetMode="External"/><Relationship Id="rId23" Type="http://schemas.openxmlformats.org/officeDocument/2006/relationships/hyperlink" Target="https://doi.org/10.1109/RAMS.2010.5448029" TargetMode="External"/><Relationship Id="rId10" Type="http://schemas.openxmlformats.org/officeDocument/2006/relationships/image" Target="media/image5.png"/><Relationship Id="rId19" Type="http://schemas.openxmlformats.org/officeDocument/2006/relationships/hyperlink" Target="https://doi.org/10.1002/qre.360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2/qre.3817" TargetMode="External"/><Relationship Id="rId22" Type="http://schemas.openxmlformats.org/officeDocument/2006/relationships/hyperlink" Target="https://CRAN.R-project.org/package=Weibul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1CD77F-FA92-DF42-B90D-F1E10F2FDD9E}">
  <we:reference id="wa200001361" version="2.129.3.0" store="en-US" storeType="OMEX"/>
  <we:alternateReferences>
    <we:reference id="WA200001361" version="2.129.3.0" store="" storeType="OMEX"/>
  </we:alternateReferences>
  <we:properties>
    <we:property name="paperpal-document-id" value="&quot;ee5b98b2-df6b-4387-8128-1ac93983bac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11057-EF09-4A8B-9C30-AC2DD160C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6</Pages>
  <Words>4448</Words>
  <Characters>26294</Characters>
  <Application>Microsoft Office Word</Application>
  <DocSecurity>0</DocSecurity>
  <Lines>597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Nachlas</dc:creator>
  <cp:keywords/>
  <dc:description/>
  <cp:lastModifiedBy>Kendrick Govan</cp:lastModifiedBy>
  <cp:revision>19</cp:revision>
  <dcterms:created xsi:type="dcterms:W3CDTF">2026-07-03T23:31:00Z</dcterms:created>
  <dcterms:modified xsi:type="dcterms:W3CDTF">2026-07-11T00:04:00Z</dcterms:modified>
</cp:coreProperties>
</file>