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0ACD4" w14:textId="77777777" w:rsidR="00662D9D" w:rsidRPr="00662D9D" w:rsidRDefault="00662D9D" w:rsidP="00662D9D">
      <w:pPr>
        <w:rPr>
          <w:rFonts w:ascii="Times" w:hAnsi="Times"/>
          <w:sz w:val="22"/>
          <w:szCs w:val="22"/>
        </w:rPr>
      </w:pPr>
      <w:r w:rsidRPr="00662D9D">
        <w:rPr>
          <w:rFonts w:ascii="Times" w:hAnsi="Times"/>
          <w:sz w:val="22"/>
          <w:szCs w:val="22"/>
        </w:rPr>
        <w:fldChar w:fldCharType="begin"/>
      </w:r>
      <w:r w:rsidRPr="00662D9D">
        <w:rPr>
          <w:rFonts w:ascii="Times" w:hAnsi="Times"/>
          <w:sz w:val="22"/>
          <w:szCs w:val="22"/>
        </w:rPr>
        <w:instrText xml:space="preserve"> HYPERLINK "https://www.ncbi.nlm.nih.gov/pmc/articles/PMC5307448/" </w:instrText>
      </w:r>
      <w:r w:rsidRPr="00662D9D">
        <w:rPr>
          <w:rFonts w:ascii="Times" w:hAnsi="Times"/>
          <w:sz w:val="22"/>
          <w:szCs w:val="22"/>
        </w:rPr>
        <w:fldChar w:fldCharType="separate"/>
      </w:r>
      <w:r w:rsidRPr="00662D9D">
        <w:rPr>
          <w:rFonts w:ascii="Times" w:hAnsi="Times"/>
          <w:color w:val="0000FF"/>
          <w:sz w:val="22"/>
          <w:szCs w:val="22"/>
          <w:u w:val="single"/>
        </w:rPr>
        <w:t>https://www.ncbi.nlm.nih.gov/pmc/articles/PMC5307448/</w:t>
      </w:r>
      <w:r w:rsidRPr="00662D9D">
        <w:rPr>
          <w:rFonts w:ascii="Times" w:hAnsi="Times"/>
          <w:sz w:val="22"/>
          <w:szCs w:val="22"/>
        </w:rPr>
        <w:fldChar w:fldCharType="end"/>
      </w:r>
    </w:p>
    <w:p w14:paraId="1C31365D" w14:textId="77777777" w:rsidR="00662D9D" w:rsidRPr="001D4AC4" w:rsidRDefault="00662D9D" w:rsidP="00662D9D">
      <w:pPr>
        <w:rPr>
          <w:rFonts w:ascii="Times" w:hAnsi="Times"/>
          <w:sz w:val="22"/>
          <w:szCs w:val="22"/>
        </w:rPr>
      </w:pPr>
    </w:p>
    <w:p w14:paraId="69C7719B" w14:textId="55B13CBA" w:rsidR="00662D9D" w:rsidRPr="001D4AC4" w:rsidRDefault="00662D9D" w:rsidP="00662D9D">
      <w:pPr>
        <w:rPr>
          <w:rFonts w:ascii="Times" w:hAnsi="Times"/>
          <w:color w:val="000000"/>
          <w:sz w:val="22"/>
          <w:szCs w:val="22"/>
          <w:shd w:val="clear" w:color="auto" w:fill="FFFFFF"/>
        </w:rPr>
      </w:pPr>
      <w:r w:rsidRPr="00662D9D">
        <w:rPr>
          <w:rFonts w:ascii="Times" w:hAnsi="Times"/>
          <w:color w:val="000000"/>
          <w:sz w:val="22"/>
          <w:szCs w:val="22"/>
          <w:shd w:val="clear" w:color="auto" w:fill="FFFFFF"/>
        </w:rPr>
        <w:t>Here, we examined data from Major League Baseball (MLB) where players frequently travel long distances in the east–west direction.</w:t>
      </w:r>
      <w:r w:rsidRPr="001D4AC4">
        <w:rPr>
          <w:rFonts w:ascii="Times" w:hAnsi="Times"/>
          <w:color w:val="000000"/>
          <w:sz w:val="22"/>
          <w:szCs w:val="22"/>
          <w:shd w:val="clear" w:color="auto" w:fill="FFFFFF"/>
        </w:rPr>
        <w:t xml:space="preserve"> </w:t>
      </w:r>
      <w:r w:rsidRPr="00662D9D">
        <w:rPr>
          <w:rFonts w:ascii="Times" w:hAnsi="Times"/>
          <w:color w:val="000000"/>
          <w:sz w:val="22"/>
          <w:szCs w:val="22"/>
          <w:shd w:val="clear" w:color="auto" w:fill="FFFFFF"/>
        </w:rPr>
        <w:t>Overall, our findings demonstrate how circadian misalignment can impact specific features of human performance in natural settings.</w:t>
      </w:r>
    </w:p>
    <w:p w14:paraId="6B082973" w14:textId="332B19B6" w:rsidR="00662D9D" w:rsidRPr="001D4AC4" w:rsidRDefault="00662D9D" w:rsidP="00662D9D">
      <w:pPr>
        <w:rPr>
          <w:rFonts w:ascii="Times" w:hAnsi="Times"/>
          <w:color w:val="000000"/>
          <w:sz w:val="22"/>
          <w:szCs w:val="22"/>
          <w:shd w:val="clear" w:color="auto" w:fill="FFFFFF"/>
        </w:rPr>
      </w:pPr>
    </w:p>
    <w:p w14:paraId="17863B8D" w14:textId="2B8311FF" w:rsidR="00662D9D" w:rsidRPr="001D4AC4" w:rsidRDefault="00662D9D" w:rsidP="00662D9D">
      <w:pPr>
        <w:rPr>
          <w:rFonts w:ascii="Times" w:hAnsi="Times"/>
          <w:color w:val="000000"/>
          <w:sz w:val="22"/>
          <w:szCs w:val="22"/>
          <w:shd w:val="clear" w:color="auto" w:fill="FFFFFF"/>
        </w:rPr>
      </w:pPr>
      <w:r w:rsidRPr="001D4AC4">
        <w:rPr>
          <w:rFonts w:ascii="Times" w:hAnsi="Times"/>
          <w:color w:val="000000"/>
          <w:sz w:val="22"/>
          <w:szCs w:val="22"/>
          <w:shd w:val="clear" w:color="auto" w:fill="FFFFFF"/>
        </w:rPr>
        <w:t xml:space="preserve">N of 20 seasons. </w:t>
      </w:r>
    </w:p>
    <w:p w14:paraId="1CEC15B8" w14:textId="2809FCC1" w:rsidR="00662D9D" w:rsidRPr="001D4AC4" w:rsidRDefault="00662D9D" w:rsidP="00662D9D">
      <w:pPr>
        <w:rPr>
          <w:rFonts w:ascii="Times" w:hAnsi="Times"/>
          <w:color w:val="000000"/>
          <w:sz w:val="22"/>
          <w:szCs w:val="22"/>
          <w:shd w:val="clear" w:color="auto" w:fill="FFFFFF"/>
        </w:rPr>
      </w:pPr>
    </w:p>
    <w:p w14:paraId="74D464C2" w14:textId="24BAC9CB" w:rsidR="00662D9D" w:rsidRPr="00662D9D" w:rsidRDefault="00662D9D" w:rsidP="00662D9D">
      <w:pPr>
        <w:rPr>
          <w:rFonts w:ascii="Times" w:hAnsi="Times"/>
          <w:b/>
          <w:bCs/>
          <w:sz w:val="22"/>
          <w:szCs w:val="22"/>
        </w:rPr>
      </w:pPr>
      <w:r w:rsidRPr="00662D9D">
        <w:rPr>
          <w:rFonts w:ascii="Times" w:hAnsi="Times"/>
          <w:b/>
          <w:bCs/>
          <w:color w:val="000000"/>
          <w:sz w:val="22"/>
          <w:szCs w:val="22"/>
          <w:shd w:val="clear" w:color="auto" w:fill="FFFFFF"/>
        </w:rPr>
        <w:t xml:space="preserve">Jet lag was determined by the number of time zones crossed and the number of days since travel, following the general rule of thumb that human circadian clocks resynchronize toward their destination time at a rate of </w:t>
      </w:r>
      <w:r w:rsidRPr="00662D9D">
        <w:rPr>
          <w:rFonts w:ascii="Cambria Math" w:hAnsi="Cambria Math" w:cs="Cambria Math"/>
          <w:b/>
          <w:bCs/>
          <w:color w:val="000000"/>
          <w:sz w:val="22"/>
          <w:szCs w:val="22"/>
          <w:shd w:val="clear" w:color="auto" w:fill="FFFFFF"/>
        </w:rPr>
        <w:t>∼</w:t>
      </w:r>
      <w:r w:rsidRPr="00662D9D">
        <w:rPr>
          <w:rFonts w:ascii="Times" w:hAnsi="Times"/>
          <w:b/>
          <w:bCs/>
          <w:color w:val="000000"/>
          <w:sz w:val="22"/>
          <w:szCs w:val="22"/>
          <w:shd w:val="clear" w:color="auto" w:fill="FFFFFF"/>
        </w:rPr>
        <w:t>1 h/d</w:t>
      </w:r>
      <w:r w:rsidRPr="001D4AC4">
        <w:rPr>
          <w:rFonts w:ascii="Times" w:hAnsi="Times"/>
          <w:b/>
          <w:bCs/>
          <w:color w:val="000000"/>
          <w:sz w:val="22"/>
          <w:szCs w:val="22"/>
          <w:shd w:val="clear" w:color="auto" w:fill="FFFFFF"/>
        </w:rPr>
        <w:t xml:space="preserve">. </w:t>
      </w:r>
      <w:r w:rsidR="00C249F8" w:rsidRPr="001D4AC4">
        <w:rPr>
          <w:rFonts w:ascii="Times" w:hAnsi="Times"/>
          <w:b/>
          <w:bCs/>
          <w:color w:val="000000"/>
          <w:sz w:val="22"/>
          <w:szCs w:val="22"/>
          <w:shd w:val="clear" w:color="auto" w:fill="FFFFFF"/>
        </w:rPr>
        <w:t xml:space="preserve">Jet lag group defined as 2+ hours of jet lag. </w:t>
      </w:r>
    </w:p>
    <w:p w14:paraId="2232387B" w14:textId="5A395395" w:rsidR="00662D9D" w:rsidRPr="001D4AC4" w:rsidRDefault="00662D9D" w:rsidP="00662D9D">
      <w:pPr>
        <w:rPr>
          <w:rFonts w:ascii="Times" w:hAnsi="Times"/>
          <w:sz w:val="22"/>
          <w:szCs w:val="22"/>
        </w:rPr>
      </w:pPr>
    </w:p>
    <w:p w14:paraId="64487243" w14:textId="1CE8E421" w:rsidR="00C249F8" w:rsidRPr="001D4AC4" w:rsidRDefault="00C249F8" w:rsidP="00662D9D">
      <w:pPr>
        <w:rPr>
          <w:rFonts w:ascii="Times" w:hAnsi="Times"/>
          <w:sz w:val="22"/>
          <w:szCs w:val="22"/>
        </w:rPr>
      </w:pPr>
      <w:r w:rsidRPr="00C249F8">
        <w:rPr>
          <w:rFonts w:ascii="Times" w:hAnsi="Times"/>
          <w:color w:val="000000"/>
          <w:sz w:val="22"/>
          <w:szCs w:val="22"/>
          <w:shd w:val="clear" w:color="auto" w:fill="FFFFFF"/>
        </w:rPr>
        <w:t>We also considered jet-lag effects as a function of eastward or westward direction of travel.</w:t>
      </w:r>
      <w:r w:rsidRPr="001D4AC4">
        <w:rPr>
          <w:rFonts w:ascii="Times" w:hAnsi="Times"/>
          <w:sz w:val="22"/>
          <w:szCs w:val="22"/>
        </w:rPr>
        <w:t xml:space="preserve"> </w:t>
      </w:r>
    </w:p>
    <w:p w14:paraId="23EE16D8" w14:textId="77777777" w:rsidR="00C249F8" w:rsidRPr="00662D9D" w:rsidRDefault="00C249F8" w:rsidP="00662D9D">
      <w:pPr>
        <w:rPr>
          <w:rFonts w:ascii="Times" w:hAnsi="Times"/>
          <w:sz w:val="22"/>
          <w:szCs w:val="22"/>
        </w:rPr>
      </w:pPr>
    </w:p>
    <w:p w14:paraId="0AC00605" w14:textId="77777777" w:rsidR="00C249F8" w:rsidRPr="00C249F8" w:rsidRDefault="00C249F8" w:rsidP="00C249F8">
      <w:pPr>
        <w:rPr>
          <w:rFonts w:ascii="Times" w:hAnsi="Times"/>
          <w:sz w:val="22"/>
          <w:szCs w:val="22"/>
        </w:rPr>
      </w:pPr>
      <w:r w:rsidRPr="00C249F8">
        <w:rPr>
          <w:rFonts w:ascii="Times" w:hAnsi="Times"/>
          <w:color w:val="000000"/>
          <w:sz w:val="22"/>
          <w:szCs w:val="22"/>
          <w:shd w:val="clear" w:color="auto" w:fill="FFFFFF"/>
        </w:rPr>
        <w:t>In our analysis, we analyzed home- and away-team jet-lag effects separately.</w:t>
      </w:r>
    </w:p>
    <w:p w14:paraId="504863FA" w14:textId="04304C16" w:rsidR="00C249F8" w:rsidRPr="001D4AC4" w:rsidRDefault="00C249F8">
      <w:pPr>
        <w:rPr>
          <w:rFonts w:ascii="Times" w:hAnsi="Times"/>
          <w:sz w:val="22"/>
          <w:szCs w:val="22"/>
        </w:rPr>
      </w:pPr>
    </w:p>
    <w:p w14:paraId="4D6C5FF0" w14:textId="1E122474" w:rsidR="00C249F8" w:rsidRPr="001D4AC4" w:rsidRDefault="00C249F8" w:rsidP="00C249F8">
      <w:pPr>
        <w:rPr>
          <w:rFonts w:ascii="Times" w:hAnsi="Times"/>
          <w:color w:val="000000"/>
          <w:sz w:val="22"/>
          <w:szCs w:val="22"/>
          <w:shd w:val="clear" w:color="auto" w:fill="FFFFFF"/>
        </w:rPr>
      </w:pPr>
      <w:r w:rsidRPr="00C249F8">
        <w:rPr>
          <w:rFonts w:ascii="Times" w:hAnsi="Times"/>
          <w:color w:val="000000"/>
          <w:sz w:val="22"/>
          <w:szCs w:val="22"/>
          <w:shd w:val="clear" w:color="auto" w:fill="FFFFFF"/>
        </w:rPr>
        <w:t>We performed a multivariate linear regression analysis, including home- and away-team jet-lag variables considering travel direction (greater than or equal to two or more time zones with one time zone/day adjustment) and home- and away-team variables, to determine whether away- or home-team jet lag contributed to performance independent of each other and team</w:t>
      </w:r>
      <w:bookmarkStart w:id="0" w:name="_GoBack"/>
      <w:bookmarkEnd w:id="0"/>
    </w:p>
    <w:p w14:paraId="390D3F7F" w14:textId="77777777" w:rsidR="00D5019A" w:rsidRPr="00C249F8" w:rsidRDefault="00D5019A" w:rsidP="00C249F8">
      <w:pPr>
        <w:rPr>
          <w:rFonts w:ascii="Times" w:hAnsi="Times"/>
          <w:sz w:val="22"/>
          <w:szCs w:val="22"/>
        </w:rPr>
      </w:pPr>
    </w:p>
    <w:p w14:paraId="4BE38870" w14:textId="5FE10063" w:rsidR="00C249F8" w:rsidRPr="001D4AC4" w:rsidRDefault="00D5019A">
      <w:pPr>
        <w:rPr>
          <w:rFonts w:ascii="Times" w:hAnsi="Times"/>
          <w:sz w:val="22"/>
          <w:szCs w:val="22"/>
        </w:rPr>
      </w:pPr>
      <w:r w:rsidRPr="001D4AC4">
        <w:rPr>
          <w:rFonts w:ascii="Times" w:hAnsi="Times"/>
          <w:noProof/>
          <w:sz w:val="22"/>
          <w:szCs w:val="22"/>
        </w:rPr>
        <w:drawing>
          <wp:inline distT="0" distB="0" distL="0" distR="0" wp14:anchorId="2F9882A1" wp14:editId="06EDE3C9">
            <wp:extent cx="4521200" cy="478880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5 at 11.22.24 AM.png"/>
                    <pic:cNvPicPr/>
                  </pic:nvPicPr>
                  <pic:blipFill>
                    <a:blip r:embed="rId4">
                      <a:extLst>
                        <a:ext uri="{28A0092B-C50C-407E-A947-70E740481C1C}">
                          <a14:useLocalDpi xmlns:a14="http://schemas.microsoft.com/office/drawing/2010/main" val="0"/>
                        </a:ext>
                      </a:extLst>
                    </a:blip>
                    <a:stretch>
                      <a:fillRect/>
                    </a:stretch>
                  </pic:blipFill>
                  <pic:spPr>
                    <a:xfrm>
                      <a:off x="0" y="0"/>
                      <a:ext cx="4563194" cy="4833281"/>
                    </a:xfrm>
                    <a:prstGeom prst="rect">
                      <a:avLst/>
                    </a:prstGeom>
                  </pic:spPr>
                </pic:pic>
              </a:graphicData>
            </a:graphic>
          </wp:inline>
        </w:drawing>
      </w:r>
    </w:p>
    <w:p w14:paraId="55D8C768" w14:textId="7866BAC4" w:rsidR="00D5019A" w:rsidRPr="001D4AC4" w:rsidRDefault="00D5019A">
      <w:pPr>
        <w:rPr>
          <w:rFonts w:ascii="Times" w:hAnsi="Times"/>
          <w:sz w:val="22"/>
          <w:szCs w:val="22"/>
        </w:rPr>
      </w:pPr>
    </w:p>
    <w:p w14:paraId="4A93E74B" w14:textId="77777777" w:rsidR="00D5019A" w:rsidRPr="00D5019A" w:rsidRDefault="00D5019A" w:rsidP="00D5019A">
      <w:pPr>
        <w:rPr>
          <w:rFonts w:ascii="Times" w:hAnsi="Times"/>
          <w:sz w:val="22"/>
          <w:szCs w:val="22"/>
        </w:rPr>
      </w:pPr>
      <w:hyperlink r:id="rId5" w:history="1">
        <w:r w:rsidRPr="00D5019A">
          <w:rPr>
            <w:rFonts w:ascii="Times" w:hAnsi="Times"/>
            <w:color w:val="0000FF"/>
            <w:sz w:val="22"/>
            <w:szCs w:val="22"/>
            <w:u w:val="single"/>
          </w:rPr>
          <w:t>https://www.nature.com/articles/377583a0.pdf</w:t>
        </w:r>
      </w:hyperlink>
    </w:p>
    <w:p w14:paraId="1817F72D" w14:textId="271D1605" w:rsidR="00D5019A" w:rsidRPr="001D4AC4" w:rsidRDefault="00D5019A">
      <w:pPr>
        <w:rPr>
          <w:rFonts w:ascii="Times" w:hAnsi="Times"/>
          <w:sz w:val="22"/>
          <w:szCs w:val="22"/>
        </w:rPr>
      </w:pPr>
    </w:p>
    <w:p w14:paraId="21E27544" w14:textId="3F8B0814" w:rsidR="00D5019A" w:rsidRPr="001D4AC4" w:rsidRDefault="00B81BF4">
      <w:pPr>
        <w:rPr>
          <w:rFonts w:ascii="Times" w:hAnsi="Times"/>
          <w:sz w:val="22"/>
          <w:szCs w:val="22"/>
        </w:rPr>
      </w:pPr>
      <w:r w:rsidRPr="001D4AC4">
        <w:rPr>
          <w:rFonts w:ascii="Times" w:hAnsi="Times"/>
          <w:sz w:val="22"/>
          <w:szCs w:val="22"/>
        </w:rPr>
        <w:t>One-page short correspondence from 1995, but good read.</w:t>
      </w:r>
    </w:p>
    <w:p w14:paraId="53C1ACE0" w14:textId="4811DD66" w:rsidR="00B81BF4" w:rsidRPr="001D4AC4" w:rsidRDefault="00B81BF4">
      <w:pPr>
        <w:rPr>
          <w:rFonts w:ascii="Times" w:hAnsi="Times"/>
          <w:sz w:val="22"/>
          <w:szCs w:val="22"/>
        </w:rPr>
      </w:pPr>
    </w:p>
    <w:p w14:paraId="70676B97" w14:textId="194745DB" w:rsidR="00B81BF4" w:rsidRPr="001D4AC4" w:rsidRDefault="00B81BF4">
      <w:pPr>
        <w:rPr>
          <w:rFonts w:ascii="Times" w:hAnsi="Times"/>
          <w:sz w:val="22"/>
          <w:szCs w:val="22"/>
        </w:rPr>
      </w:pPr>
    </w:p>
    <w:p w14:paraId="5E4F9D27" w14:textId="2F4CBCA8" w:rsidR="00806F0B" w:rsidRPr="001D4AC4" w:rsidRDefault="00806F0B">
      <w:pPr>
        <w:rPr>
          <w:rFonts w:ascii="Times" w:hAnsi="Times"/>
          <w:sz w:val="22"/>
          <w:szCs w:val="22"/>
        </w:rPr>
      </w:pPr>
    </w:p>
    <w:p w14:paraId="10C9FE07" w14:textId="77777777" w:rsidR="001D4AC4" w:rsidRPr="001D4AC4" w:rsidRDefault="001D4AC4" w:rsidP="001D4AC4">
      <w:pPr>
        <w:rPr>
          <w:rFonts w:ascii="Times" w:hAnsi="Times"/>
          <w:sz w:val="22"/>
          <w:szCs w:val="22"/>
        </w:rPr>
      </w:pPr>
      <w:hyperlink r:id="rId6" w:history="1">
        <w:r w:rsidRPr="001D4AC4">
          <w:rPr>
            <w:rStyle w:val="Hyperlink"/>
            <w:rFonts w:ascii="Times" w:hAnsi="Times"/>
            <w:sz w:val="22"/>
            <w:szCs w:val="22"/>
          </w:rPr>
          <w:t>https://journals.sagepub.com/doi/pdf/10.1177/1527002515588136</w:t>
        </w:r>
      </w:hyperlink>
    </w:p>
    <w:p w14:paraId="2DEE4A8E" w14:textId="3023171B" w:rsidR="00806F0B" w:rsidRPr="001D4AC4" w:rsidRDefault="00806F0B">
      <w:pPr>
        <w:rPr>
          <w:rFonts w:ascii="Times" w:hAnsi="Times"/>
          <w:sz w:val="22"/>
          <w:szCs w:val="22"/>
        </w:rPr>
      </w:pPr>
    </w:p>
    <w:p w14:paraId="4521395C" w14:textId="77777777" w:rsidR="001D4AC4" w:rsidRPr="001D4AC4" w:rsidRDefault="001D4AC4" w:rsidP="001D4AC4">
      <w:pPr>
        <w:rPr>
          <w:rFonts w:ascii="Times" w:hAnsi="Times"/>
          <w:sz w:val="22"/>
          <w:szCs w:val="22"/>
        </w:rPr>
      </w:pPr>
      <w:r w:rsidRPr="001D4AC4">
        <w:rPr>
          <w:rFonts w:ascii="Times" w:hAnsi="Times"/>
          <w:sz w:val="22"/>
          <w:szCs w:val="22"/>
        </w:rPr>
        <w:t>Research has found that, controlling for team quality, National Basketball Association visiting teams win more often when playing to the east of their home time zones and less often when playing to the west. We reaffirm this finding for 1991-2002. We find that only these seasons’ day games, and not their far more frequent night games, featured a significant relationship between time zone and visiting team win probability. We hypothesize that some of these day-game effects were biological in origin. The 2002-2013 seasons featured no significant relationship between time zones and visiting team win probability for either day or night games.</w:t>
      </w:r>
    </w:p>
    <w:p w14:paraId="4D3A2200" w14:textId="26A24F59" w:rsidR="001D4AC4" w:rsidRPr="001D4AC4" w:rsidRDefault="001D4AC4">
      <w:pPr>
        <w:rPr>
          <w:rFonts w:ascii="Times" w:hAnsi="Times"/>
          <w:sz w:val="22"/>
          <w:szCs w:val="22"/>
        </w:rPr>
      </w:pPr>
    </w:p>
    <w:p w14:paraId="3BCAC367" w14:textId="535FA0AA" w:rsidR="001D4AC4" w:rsidRPr="001D4AC4" w:rsidRDefault="001D4AC4">
      <w:pPr>
        <w:rPr>
          <w:rFonts w:ascii="Times" w:hAnsi="Times"/>
          <w:sz w:val="22"/>
          <w:szCs w:val="22"/>
        </w:rPr>
      </w:pPr>
      <w:r w:rsidRPr="001D4AC4">
        <w:rPr>
          <w:rFonts w:ascii="Times" w:hAnsi="Times"/>
          <w:sz w:val="22"/>
          <w:szCs w:val="22"/>
        </w:rPr>
        <w:t xml:space="preserve">Day games vs night games. </w:t>
      </w:r>
    </w:p>
    <w:p w14:paraId="36E81859" w14:textId="00FAD9CA" w:rsidR="00B81BF4" w:rsidRPr="001D4AC4" w:rsidRDefault="00B81BF4">
      <w:pPr>
        <w:rPr>
          <w:rFonts w:ascii="Times" w:hAnsi="Times"/>
          <w:sz w:val="22"/>
          <w:szCs w:val="22"/>
        </w:rPr>
      </w:pPr>
    </w:p>
    <w:p w14:paraId="2A16F308" w14:textId="0742EF58" w:rsidR="001D4AC4" w:rsidRPr="001D4AC4" w:rsidRDefault="001D4AC4" w:rsidP="001D4AC4">
      <w:pPr>
        <w:rPr>
          <w:rFonts w:ascii="Times" w:hAnsi="Times"/>
          <w:sz w:val="22"/>
          <w:szCs w:val="22"/>
        </w:rPr>
      </w:pPr>
      <w:r w:rsidRPr="001D4AC4">
        <w:rPr>
          <w:rFonts w:ascii="Times" w:hAnsi="Times"/>
          <w:sz w:val="22"/>
          <w:szCs w:val="22"/>
        </w:rPr>
        <w:t xml:space="preserve">We estimate versions of the regression equation </w:t>
      </w:r>
    </w:p>
    <w:p w14:paraId="2DE4A8F5" w14:textId="77777777" w:rsidR="001D4AC4" w:rsidRPr="001D4AC4" w:rsidRDefault="001D4AC4" w:rsidP="001D4AC4">
      <w:pPr>
        <w:rPr>
          <w:rFonts w:ascii="Times" w:hAnsi="Times"/>
          <w:sz w:val="22"/>
          <w:szCs w:val="22"/>
        </w:rPr>
      </w:pPr>
    </w:p>
    <w:p w14:paraId="4EBCC077" w14:textId="65304138" w:rsidR="001D4AC4" w:rsidRPr="001D4AC4" w:rsidRDefault="001D4AC4" w:rsidP="001D4AC4">
      <w:pPr>
        <w:rPr>
          <w:rFonts w:ascii="Times" w:hAnsi="Times"/>
          <w:sz w:val="22"/>
          <w:szCs w:val="22"/>
        </w:rPr>
      </w:pPr>
      <w:proofErr w:type="spellStart"/>
      <w:r w:rsidRPr="001D4AC4">
        <w:rPr>
          <w:rFonts w:ascii="Times" w:hAnsi="Times"/>
          <w:sz w:val="22"/>
          <w:szCs w:val="22"/>
        </w:rPr>
        <w:t>VISITWIN</w:t>
      </w:r>
      <w:r w:rsidRPr="001D4AC4">
        <w:rPr>
          <w:rFonts w:ascii="Times" w:hAnsi="Times"/>
          <w:sz w:val="22"/>
          <w:szCs w:val="22"/>
          <w:vertAlign w:val="subscript"/>
        </w:rPr>
        <w:t>ijkt</w:t>
      </w:r>
      <w:proofErr w:type="spellEnd"/>
      <w:r w:rsidRPr="001D4AC4">
        <w:rPr>
          <w:rFonts w:ascii="Times" w:hAnsi="Times"/>
          <w:sz w:val="22"/>
          <w:szCs w:val="22"/>
        </w:rPr>
        <w:t xml:space="preserve"> </w:t>
      </w:r>
      <w:r w:rsidRPr="001D4AC4">
        <w:rPr>
          <w:rFonts w:ascii="Times" w:hAnsi="Times"/>
          <w:sz w:val="22"/>
          <w:szCs w:val="22"/>
        </w:rPr>
        <w:t>=</w:t>
      </w:r>
      <w:r w:rsidRPr="001D4AC4">
        <w:rPr>
          <w:rFonts w:ascii="Times" w:hAnsi="Times"/>
          <w:sz w:val="22"/>
          <w:szCs w:val="22"/>
        </w:rPr>
        <w:t xml:space="preserve"> </w:t>
      </w:r>
      <w:proofErr w:type="spellStart"/>
      <w:r w:rsidRPr="001D4AC4">
        <w:rPr>
          <w:rFonts w:ascii="Times" w:hAnsi="Times"/>
          <w:sz w:val="22"/>
          <w:szCs w:val="22"/>
        </w:rPr>
        <w:t>rTIMEZONE</w:t>
      </w:r>
      <w:r w:rsidRPr="001D4AC4">
        <w:rPr>
          <w:rFonts w:ascii="Times" w:hAnsi="Times"/>
          <w:sz w:val="22"/>
          <w:szCs w:val="22"/>
          <w:vertAlign w:val="subscript"/>
        </w:rPr>
        <w:t>ijkt</w:t>
      </w:r>
      <w:proofErr w:type="spellEnd"/>
      <w:r w:rsidRPr="001D4AC4">
        <w:rPr>
          <w:rFonts w:ascii="Times" w:hAnsi="Times"/>
          <w:sz w:val="22"/>
          <w:szCs w:val="22"/>
        </w:rPr>
        <w:t xml:space="preserve"> </w:t>
      </w:r>
      <w:r w:rsidRPr="001D4AC4">
        <w:rPr>
          <w:rFonts w:ascii="Times" w:hAnsi="Times"/>
          <w:sz w:val="22"/>
          <w:szCs w:val="22"/>
        </w:rPr>
        <w:t xml:space="preserve">+ </w:t>
      </w:r>
      <w:proofErr w:type="spellStart"/>
      <w:r w:rsidRPr="001D4AC4">
        <w:rPr>
          <w:rFonts w:ascii="Times" w:hAnsi="Times"/>
          <w:sz w:val="22"/>
          <w:szCs w:val="22"/>
        </w:rPr>
        <w:t>alpha</w:t>
      </w:r>
      <w:r w:rsidRPr="001D4AC4">
        <w:rPr>
          <w:rFonts w:ascii="Times" w:hAnsi="Times"/>
          <w:sz w:val="22"/>
          <w:szCs w:val="22"/>
          <w:vertAlign w:val="subscript"/>
        </w:rPr>
        <w:t>jt</w:t>
      </w:r>
      <w:proofErr w:type="spellEnd"/>
      <w:r w:rsidRPr="001D4AC4">
        <w:rPr>
          <w:rFonts w:ascii="Times" w:hAnsi="Times"/>
          <w:sz w:val="22"/>
          <w:szCs w:val="22"/>
        </w:rPr>
        <w:t xml:space="preserve"> </w:t>
      </w:r>
      <w:r w:rsidRPr="001D4AC4">
        <w:rPr>
          <w:rFonts w:ascii="Times" w:hAnsi="Times"/>
          <w:sz w:val="22"/>
          <w:szCs w:val="22"/>
        </w:rPr>
        <w:t xml:space="preserve">+ </w:t>
      </w:r>
      <w:proofErr w:type="spellStart"/>
      <w:r w:rsidRPr="001D4AC4">
        <w:rPr>
          <w:rFonts w:ascii="Times" w:hAnsi="Times"/>
          <w:sz w:val="22"/>
          <w:szCs w:val="22"/>
        </w:rPr>
        <w:t>gamma</w:t>
      </w:r>
      <w:r w:rsidRPr="001D4AC4">
        <w:rPr>
          <w:rFonts w:ascii="Times" w:hAnsi="Times"/>
          <w:sz w:val="22"/>
          <w:szCs w:val="22"/>
          <w:vertAlign w:val="subscript"/>
        </w:rPr>
        <w:t>kt</w:t>
      </w:r>
      <w:proofErr w:type="spellEnd"/>
      <w:r w:rsidRPr="001D4AC4">
        <w:rPr>
          <w:rFonts w:ascii="Times" w:hAnsi="Times"/>
          <w:sz w:val="22"/>
          <w:szCs w:val="22"/>
        </w:rPr>
        <w:t xml:space="preserve"> </w:t>
      </w:r>
      <w:r w:rsidRPr="001D4AC4">
        <w:rPr>
          <w:rFonts w:ascii="Times" w:hAnsi="Times"/>
          <w:sz w:val="22"/>
          <w:szCs w:val="22"/>
        </w:rPr>
        <w:t xml:space="preserve">+ </w:t>
      </w:r>
      <w:proofErr w:type="spellStart"/>
      <w:r w:rsidRPr="001D4AC4">
        <w:rPr>
          <w:rFonts w:ascii="Times" w:hAnsi="Times"/>
          <w:sz w:val="22"/>
          <w:szCs w:val="22"/>
        </w:rPr>
        <w:t>epsilon</w:t>
      </w:r>
      <w:r w:rsidRPr="001D4AC4">
        <w:rPr>
          <w:rFonts w:ascii="Times" w:hAnsi="Times"/>
          <w:sz w:val="22"/>
          <w:szCs w:val="22"/>
          <w:vertAlign w:val="subscript"/>
        </w:rPr>
        <w:t>jhvt</w:t>
      </w:r>
      <w:proofErr w:type="spellEnd"/>
      <w:r w:rsidRPr="001D4AC4">
        <w:rPr>
          <w:rFonts w:ascii="Times" w:hAnsi="Times"/>
          <w:sz w:val="22"/>
          <w:szCs w:val="22"/>
        </w:rPr>
        <w:t xml:space="preserve">; </w:t>
      </w:r>
    </w:p>
    <w:p w14:paraId="6EF6B926" w14:textId="77777777" w:rsidR="001D4AC4" w:rsidRPr="001D4AC4" w:rsidRDefault="001D4AC4" w:rsidP="001D4AC4">
      <w:pPr>
        <w:rPr>
          <w:rFonts w:ascii="Times" w:hAnsi="Times"/>
          <w:sz w:val="22"/>
          <w:szCs w:val="22"/>
        </w:rPr>
      </w:pPr>
    </w:p>
    <w:p w14:paraId="12085D94" w14:textId="5F221E82" w:rsidR="001D4AC4" w:rsidRPr="001D4AC4" w:rsidRDefault="001D4AC4" w:rsidP="001D4AC4">
      <w:pPr>
        <w:rPr>
          <w:rFonts w:ascii="Times" w:hAnsi="Times"/>
          <w:sz w:val="22"/>
          <w:szCs w:val="22"/>
        </w:rPr>
      </w:pPr>
      <w:r w:rsidRPr="001D4AC4">
        <w:rPr>
          <w:rFonts w:ascii="Times" w:hAnsi="Times"/>
          <w:sz w:val="22"/>
          <w:szCs w:val="22"/>
        </w:rPr>
        <w:t xml:space="preserve">where </w:t>
      </w:r>
      <w:proofErr w:type="spellStart"/>
      <w:r w:rsidRPr="001D4AC4">
        <w:rPr>
          <w:rFonts w:ascii="Times" w:hAnsi="Times"/>
          <w:sz w:val="22"/>
          <w:szCs w:val="22"/>
        </w:rPr>
        <w:t>i</w:t>
      </w:r>
      <w:proofErr w:type="spellEnd"/>
      <w:r w:rsidRPr="001D4AC4">
        <w:rPr>
          <w:rFonts w:ascii="Times" w:hAnsi="Times"/>
          <w:sz w:val="22"/>
          <w:szCs w:val="22"/>
        </w:rPr>
        <w:t xml:space="preserve"> is the game, j is the home team, k is the visiting team, and t is the season. The dependent variable is an indicator for whether the visiting team wins. Our key variables of interest are in TIMEZONE, a vector measuring how many time zones the visiting team is playing away from its home time zone. TIMEZONE contains two variables, one capturing the number of time zones to the east a visiting team is playing from home and the other capturing the number of time zones to the west it is playing from home. Both variables are lower bounded at zero, for example, a Pacific Time Zone team playing in the Central Time Zone is defined as playing two time zones to the east and zero time zones to the west of its home time zone. The coefficients on both of these variables are based on comparisons to the omitted group where the TIMEZONE variables are both equal to zero, and where the visiting team plays an opponent from its own time zone. </w:t>
      </w:r>
      <w:proofErr w:type="spellStart"/>
      <w:r w:rsidRPr="001D4AC4">
        <w:rPr>
          <w:rFonts w:ascii="Times" w:hAnsi="Times"/>
          <w:sz w:val="22"/>
          <w:szCs w:val="22"/>
        </w:rPr>
        <w:t>ajt</w:t>
      </w:r>
      <w:proofErr w:type="spellEnd"/>
      <w:r w:rsidRPr="001D4AC4">
        <w:rPr>
          <w:rFonts w:ascii="Times" w:hAnsi="Times"/>
          <w:sz w:val="22"/>
          <w:szCs w:val="22"/>
        </w:rPr>
        <w:t xml:space="preserve"> and </w:t>
      </w:r>
      <w:proofErr w:type="spellStart"/>
      <w:r w:rsidRPr="001D4AC4">
        <w:rPr>
          <w:rFonts w:ascii="Times" w:hAnsi="Times"/>
          <w:sz w:val="22"/>
          <w:szCs w:val="22"/>
        </w:rPr>
        <w:t>gkt</w:t>
      </w:r>
      <w:proofErr w:type="spellEnd"/>
      <w:r w:rsidRPr="001D4AC4">
        <w:rPr>
          <w:rFonts w:ascii="Times" w:hAnsi="Times"/>
          <w:sz w:val="22"/>
          <w:szCs w:val="22"/>
        </w:rPr>
        <w:t xml:space="preserve"> are separate team-year fixed effects that control for quality of the home and away teams. That the fixed effects are separate for home teams, and road teams allows each team, within the same season, to have different average qualities when playing at home versus playing on the road. That the fixed effects vary by year accounts for</w:t>
      </w:r>
      <w:r w:rsidRPr="001D4AC4">
        <w:rPr>
          <w:rFonts w:ascii="Times" w:hAnsi="Times"/>
          <w:sz w:val="22"/>
          <w:szCs w:val="22"/>
        </w:rPr>
        <w:t xml:space="preserve"> </w:t>
      </w:r>
      <w:r w:rsidRPr="001D4AC4">
        <w:rPr>
          <w:rFonts w:ascii="Times" w:hAnsi="Times"/>
          <w:sz w:val="22"/>
          <w:szCs w:val="22"/>
        </w:rPr>
        <w:t xml:space="preserve">differences in team quality across different seasons, including differences associated with changes in home arena (Quinn, </w:t>
      </w:r>
      <w:proofErr w:type="spellStart"/>
      <w:r w:rsidRPr="001D4AC4">
        <w:rPr>
          <w:rFonts w:ascii="Times" w:hAnsi="Times"/>
          <w:sz w:val="22"/>
          <w:szCs w:val="22"/>
        </w:rPr>
        <w:t>Bursik</w:t>
      </w:r>
      <w:proofErr w:type="spellEnd"/>
      <w:r w:rsidRPr="001D4AC4">
        <w:rPr>
          <w:rFonts w:ascii="Times" w:hAnsi="Times"/>
          <w:sz w:val="22"/>
          <w:szCs w:val="22"/>
        </w:rPr>
        <w:t xml:space="preserve">, </w:t>
      </w:r>
      <w:proofErr w:type="spellStart"/>
      <w:r w:rsidRPr="001D4AC4">
        <w:rPr>
          <w:rFonts w:ascii="Times" w:hAnsi="Times"/>
          <w:sz w:val="22"/>
          <w:szCs w:val="22"/>
        </w:rPr>
        <w:t>Borick</w:t>
      </w:r>
      <w:proofErr w:type="spellEnd"/>
      <w:r w:rsidRPr="001D4AC4">
        <w:rPr>
          <w:rFonts w:ascii="Times" w:hAnsi="Times"/>
          <w:sz w:val="22"/>
          <w:szCs w:val="22"/>
        </w:rPr>
        <w:t xml:space="preserve">, &amp; </w:t>
      </w:r>
      <w:proofErr w:type="spellStart"/>
      <w:r w:rsidRPr="001D4AC4">
        <w:rPr>
          <w:rFonts w:ascii="Times" w:hAnsi="Times"/>
          <w:sz w:val="22"/>
          <w:szCs w:val="22"/>
        </w:rPr>
        <w:t>Raethz</w:t>
      </w:r>
      <w:proofErr w:type="spellEnd"/>
      <w:r w:rsidRPr="001D4AC4">
        <w:rPr>
          <w:rFonts w:ascii="Times" w:hAnsi="Times"/>
          <w:sz w:val="22"/>
          <w:szCs w:val="22"/>
        </w:rPr>
        <w:t xml:space="preserve">, 2003). All of our estimates are based on linear probability models instead of </w:t>
      </w:r>
      <w:proofErr w:type="spellStart"/>
      <w:r w:rsidRPr="001D4AC4">
        <w:rPr>
          <w:rFonts w:ascii="Times" w:hAnsi="Times"/>
          <w:sz w:val="22"/>
          <w:szCs w:val="22"/>
        </w:rPr>
        <w:t>probit</w:t>
      </w:r>
      <w:proofErr w:type="spellEnd"/>
      <w:r w:rsidRPr="001D4AC4">
        <w:rPr>
          <w:rFonts w:ascii="Times" w:hAnsi="Times"/>
          <w:sz w:val="22"/>
          <w:szCs w:val="22"/>
        </w:rPr>
        <w:t xml:space="preserve"> or logit estimations to provide more easily interpretable coefficients. Standard errors are robust to heteroskedasticity.</w:t>
      </w:r>
    </w:p>
    <w:p w14:paraId="149EE47A" w14:textId="3AF954C4" w:rsidR="001D4AC4" w:rsidRPr="001D4AC4" w:rsidRDefault="001D4AC4" w:rsidP="001D4AC4">
      <w:pPr>
        <w:rPr>
          <w:rFonts w:ascii="Times" w:hAnsi="Times"/>
          <w:sz w:val="22"/>
          <w:szCs w:val="22"/>
        </w:rPr>
      </w:pPr>
    </w:p>
    <w:p w14:paraId="6D1FD55E" w14:textId="77777777" w:rsidR="001D4AC4" w:rsidRPr="001D4AC4" w:rsidRDefault="001D4AC4" w:rsidP="001D4AC4">
      <w:pPr>
        <w:rPr>
          <w:rFonts w:ascii="Times" w:hAnsi="Times"/>
          <w:sz w:val="22"/>
          <w:szCs w:val="22"/>
        </w:rPr>
      </w:pPr>
      <w:r w:rsidRPr="001D4AC4">
        <w:rPr>
          <w:rFonts w:ascii="Times" w:hAnsi="Times"/>
          <w:sz w:val="22"/>
          <w:szCs w:val="22"/>
        </w:rPr>
        <w:t>These controls include, for each team, covariates representing the number of days and miles traveled since the most recent game, plus the number of games played and miles traveled from 1 days to 3 days ago, from 4 days to 7 days ago, from 8 days to 14 days ago, from 15 days to 28 days ago, and more than 28 days ago. Each time a team plays consecutive games in different arenas, it is assumed to have traveled between those arenas. Miles traveled are calculated by as-the-crow-</w:t>
      </w:r>
      <w:proofErr w:type="gramStart"/>
      <w:r w:rsidRPr="001D4AC4">
        <w:rPr>
          <w:rFonts w:ascii="Times" w:hAnsi="Times"/>
          <w:sz w:val="22"/>
          <w:szCs w:val="22"/>
        </w:rPr>
        <w:t>flies</w:t>
      </w:r>
      <w:proofErr w:type="gramEnd"/>
      <w:r w:rsidRPr="001D4AC4">
        <w:rPr>
          <w:rFonts w:ascii="Times" w:hAnsi="Times"/>
          <w:sz w:val="22"/>
          <w:szCs w:val="22"/>
        </w:rPr>
        <w:t xml:space="preserve"> distances between zip codes of each arena that account for curvature of the earth. Teams are assumed to travel home during the all-star break.</w:t>
      </w:r>
    </w:p>
    <w:p w14:paraId="0A35C07E" w14:textId="79497087" w:rsidR="001D4AC4" w:rsidRPr="001D4AC4" w:rsidRDefault="001D4AC4" w:rsidP="001D4AC4">
      <w:pPr>
        <w:rPr>
          <w:rFonts w:ascii="Times" w:hAnsi="Times"/>
          <w:sz w:val="22"/>
          <w:szCs w:val="22"/>
        </w:rPr>
      </w:pPr>
    </w:p>
    <w:p w14:paraId="299F88B2" w14:textId="4D14D598" w:rsidR="001D4AC4" w:rsidRPr="001D4AC4" w:rsidRDefault="001D4AC4" w:rsidP="001D4AC4">
      <w:pPr>
        <w:rPr>
          <w:rFonts w:ascii="Times" w:hAnsi="Times"/>
          <w:sz w:val="22"/>
          <w:szCs w:val="22"/>
        </w:rPr>
      </w:pPr>
      <w:r w:rsidRPr="001D4AC4">
        <w:rPr>
          <w:rFonts w:ascii="Times" w:hAnsi="Times"/>
          <w:sz w:val="22"/>
          <w:szCs w:val="22"/>
        </w:rPr>
        <w:t>These controls include the number of consecutive games and days a team has played at home (on the road), the number of games and days it will spend at home (on the road) before its next road trip (home stand), and the number of miles the visiting team has traveled and has yet to travel on its current road trip.</w:t>
      </w:r>
    </w:p>
    <w:p w14:paraId="441FF2D1" w14:textId="77777777" w:rsidR="001D4AC4" w:rsidRPr="001D4AC4" w:rsidRDefault="001D4AC4" w:rsidP="001D4AC4">
      <w:pPr>
        <w:rPr>
          <w:rFonts w:ascii="Times" w:hAnsi="Times"/>
          <w:sz w:val="22"/>
          <w:szCs w:val="22"/>
        </w:rPr>
      </w:pPr>
      <w:r w:rsidRPr="001D4AC4">
        <w:rPr>
          <w:rFonts w:ascii="Times" w:hAnsi="Times"/>
          <w:sz w:val="22"/>
          <w:szCs w:val="22"/>
        </w:rPr>
        <w:lastRenderedPageBreak/>
        <w:t>The Panel A coefficients of Table 1 were all robust to these inclusions and the significant TIMEZONE coefficients in Columns 1 and 4 actually increased in intensity. This suggests that playing in different time zones, not crossing time zones in the recent past, drove the significant effects observed in Panel A.</w:t>
      </w:r>
    </w:p>
    <w:p w14:paraId="33530581" w14:textId="77777777" w:rsidR="001D4AC4" w:rsidRPr="001D4AC4" w:rsidRDefault="001D4AC4" w:rsidP="001D4AC4">
      <w:pPr>
        <w:rPr>
          <w:rFonts w:ascii="Times" w:hAnsi="Times"/>
          <w:sz w:val="22"/>
          <w:szCs w:val="22"/>
        </w:rPr>
      </w:pPr>
    </w:p>
    <w:p w14:paraId="116EF524" w14:textId="77777777" w:rsidR="001D4AC4" w:rsidRPr="001D4AC4" w:rsidRDefault="001D4AC4" w:rsidP="001D4AC4">
      <w:pPr>
        <w:rPr>
          <w:rFonts w:ascii="Times" w:hAnsi="Times"/>
          <w:sz w:val="22"/>
          <w:szCs w:val="22"/>
        </w:rPr>
      </w:pPr>
    </w:p>
    <w:p w14:paraId="3281CA7D" w14:textId="77777777" w:rsidR="00B81BF4" w:rsidRPr="001D4AC4" w:rsidRDefault="00B81BF4">
      <w:pPr>
        <w:rPr>
          <w:rFonts w:ascii="Times" w:hAnsi="Times"/>
          <w:sz w:val="22"/>
          <w:szCs w:val="22"/>
        </w:rPr>
      </w:pPr>
    </w:p>
    <w:sectPr w:rsidR="00B81BF4" w:rsidRPr="001D4AC4" w:rsidSect="00C77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9D"/>
    <w:rsid w:val="001D4AC4"/>
    <w:rsid w:val="002B4151"/>
    <w:rsid w:val="004231C4"/>
    <w:rsid w:val="00662D9D"/>
    <w:rsid w:val="00806F0B"/>
    <w:rsid w:val="00B81BF4"/>
    <w:rsid w:val="00C249F8"/>
    <w:rsid w:val="00C77F4D"/>
    <w:rsid w:val="00D5019A"/>
    <w:rsid w:val="00DE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B3573"/>
  <w14:defaultImageDpi w14:val="32767"/>
  <w15:chartTrackingRefBased/>
  <w15:docId w15:val="{B513EAAF-2831-5E41-853F-C10BD604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4A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62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4177">
      <w:bodyDiv w:val="1"/>
      <w:marLeft w:val="0"/>
      <w:marRight w:val="0"/>
      <w:marTop w:val="0"/>
      <w:marBottom w:val="0"/>
      <w:divBdr>
        <w:top w:val="none" w:sz="0" w:space="0" w:color="auto"/>
        <w:left w:val="none" w:sz="0" w:space="0" w:color="auto"/>
        <w:bottom w:val="none" w:sz="0" w:space="0" w:color="auto"/>
        <w:right w:val="none" w:sz="0" w:space="0" w:color="auto"/>
      </w:divBdr>
    </w:div>
    <w:div w:id="417873441">
      <w:bodyDiv w:val="1"/>
      <w:marLeft w:val="0"/>
      <w:marRight w:val="0"/>
      <w:marTop w:val="0"/>
      <w:marBottom w:val="0"/>
      <w:divBdr>
        <w:top w:val="none" w:sz="0" w:space="0" w:color="auto"/>
        <w:left w:val="none" w:sz="0" w:space="0" w:color="auto"/>
        <w:bottom w:val="none" w:sz="0" w:space="0" w:color="auto"/>
        <w:right w:val="none" w:sz="0" w:space="0" w:color="auto"/>
      </w:divBdr>
    </w:div>
    <w:div w:id="527990140">
      <w:bodyDiv w:val="1"/>
      <w:marLeft w:val="0"/>
      <w:marRight w:val="0"/>
      <w:marTop w:val="0"/>
      <w:marBottom w:val="0"/>
      <w:divBdr>
        <w:top w:val="none" w:sz="0" w:space="0" w:color="auto"/>
        <w:left w:val="none" w:sz="0" w:space="0" w:color="auto"/>
        <w:bottom w:val="none" w:sz="0" w:space="0" w:color="auto"/>
        <w:right w:val="none" w:sz="0" w:space="0" w:color="auto"/>
      </w:divBdr>
    </w:div>
    <w:div w:id="558170145">
      <w:bodyDiv w:val="1"/>
      <w:marLeft w:val="0"/>
      <w:marRight w:val="0"/>
      <w:marTop w:val="0"/>
      <w:marBottom w:val="0"/>
      <w:divBdr>
        <w:top w:val="none" w:sz="0" w:space="0" w:color="auto"/>
        <w:left w:val="none" w:sz="0" w:space="0" w:color="auto"/>
        <w:bottom w:val="none" w:sz="0" w:space="0" w:color="auto"/>
        <w:right w:val="none" w:sz="0" w:space="0" w:color="auto"/>
      </w:divBdr>
    </w:div>
    <w:div w:id="649559469">
      <w:bodyDiv w:val="1"/>
      <w:marLeft w:val="0"/>
      <w:marRight w:val="0"/>
      <w:marTop w:val="0"/>
      <w:marBottom w:val="0"/>
      <w:divBdr>
        <w:top w:val="none" w:sz="0" w:space="0" w:color="auto"/>
        <w:left w:val="none" w:sz="0" w:space="0" w:color="auto"/>
        <w:bottom w:val="none" w:sz="0" w:space="0" w:color="auto"/>
        <w:right w:val="none" w:sz="0" w:space="0" w:color="auto"/>
      </w:divBdr>
    </w:div>
    <w:div w:id="779833140">
      <w:bodyDiv w:val="1"/>
      <w:marLeft w:val="0"/>
      <w:marRight w:val="0"/>
      <w:marTop w:val="0"/>
      <w:marBottom w:val="0"/>
      <w:divBdr>
        <w:top w:val="none" w:sz="0" w:space="0" w:color="auto"/>
        <w:left w:val="none" w:sz="0" w:space="0" w:color="auto"/>
        <w:bottom w:val="none" w:sz="0" w:space="0" w:color="auto"/>
        <w:right w:val="none" w:sz="0" w:space="0" w:color="auto"/>
      </w:divBdr>
    </w:div>
    <w:div w:id="1237783164">
      <w:bodyDiv w:val="1"/>
      <w:marLeft w:val="0"/>
      <w:marRight w:val="0"/>
      <w:marTop w:val="0"/>
      <w:marBottom w:val="0"/>
      <w:divBdr>
        <w:top w:val="none" w:sz="0" w:space="0" w:color="auto"/>
        <w:left w:val="none" w:sz="0" w:space="0" w:color="auto"/>
        <w:bottom w:val="none" w:sz="0" w:space="0" w:color="auto"/>
        <w:right w:val="none" w:sz="0" w:space="0" w:color="auto"/>
      </w:divBdr>
    </w:div>
    <w:div w:id="1336760868">
      <w:bodyDiv w:val="1"/>
      <w:marLeft w:val="0"/>
      <w:marRight w:val="0"/>
      <w:marTop w:val="0"/>
      <w:marBottom w:val="0"/>
      <w:divBdr>
        <w:top w:val="none" w:sz="0" w:space="0" w:color="auto"/>
        <w:left w:val="none" w:sz="0" w:space="0" w:color="auto"/>
        <w:bottom w:val="none" w:sz="0" w:space="0" w:color="auto"/>
        <w:right w:val="none" w:sz="0" w:space="0" w:color="auto"/>
      </w:divBdr>
    </w:div>
    <w:div w:id="1350183838">
      <w:bodyDiv w:val="1"/>
      <w:marLeft w:val="0"/>
      <w:marRight w:val="0"/>
      <w:marTop w:val="0"/>
      <w:marBottom w:val="0"/>
      <w:divBdr>
        <w:top w:val="none" w:sz="0" w:space="0" w:color="auto"/>
        <w:left w:val="none" w:sz="0" w:space="0" w:color="auto"/>
        <w:bottom w:val="none" w:sz="0" w:space="0" w:color="auto"/>
        <w:right w:val="none" w:sz="0" w:space="0" w:color="auto"/>
      </w:divBdr>
    </w:div>
    <w:div w:id="1418407079">
      <w:bodyDiv w:val="1"/>
      <w:marLeft w:val="0"/>
      <w:marRight w:val="0"/>
      <w:marTop w:val="0"/>
      <w:marBottom w:val="0"/>
      <w:divBdr>
        <w:top w:val="none" w:sz="0" w:space="0" w:color="auto"/>
        <w:left w:val="none" w:sz="0" w:space="0" w:color="auto"/>
        <w:bottom w:val="none" w:sz="0" w:space="0" w:color="auto"/>
        <w:right w:val="none" w:sz="0" w:space="0" w:color="auto"/>
      </w:divBdr>
    </w:div>
    <w:div w:id="1508445538">
      <w:bodyDiv w:val="1"/>
      <w:marLeft w:val="0"/>
      <w:marRight w:val="0"/>
      <w:marTop w:val="0"/>
      <w:marBottom w:val="0"/>
      <w:divBdr>
        <w:top w:val="none" w:sz="0" w:space="0" w:color="auto"/>
        <w:left w:val="none" w:sz="0" w:space="0" w:color="auto"/>
        <w:bottom w:val="none" w:sz="0" w:space="0" w:color="auto"/>
        <w:right w:val="none" w:sz="0" w:space="0" w:color="auto"/>
      </w:divBdr>
    </w:div>
    <w:div w:id="1810896200">
      <w:bodyDiv w:val="1"/>
      <w:marLeft w:val="0"/>
      <w:marRight w:val="0"/>
      <w:marTop w:val="0"/>
      <w:marBottom w:val="0"/>
      <w:divBdr>
        <w:top w:val="none" w:sz="0" w:space="0" w:color="auto"/>
        <w:left w:val="none" w:sz="0" w:space="0" w:color="auto"/>
        <w:bottom w:val="none" w:sz="0" w:space="0" w:color="auto"/>
        <w:right w:val="none" w:sz="0" w:space="0" w:color="auto"/>
      </w:divBdr>
    </w:div>
    <w:div w:id="1890678025">
      <w:bodyDiv w:val="1"/>
      <w:marLeft w:val="0"/>
      <w:marRight w:val="0"/>
      <w:marTop w:val="0"/>
      <w:marBottom w:val="0"/>
      <w:divBdr>
        <w:top w:val="none" w:sz="0" w:space="0" w:color="auto"/>
        <w:left w:val="none" w:sz="0" w:space="0" w:color="auto"/>
        <w:bottom w:val="none" w:sz="0" w:space="0" w:color="auto"/>
        <w:right w:val="none" w:sz="0" w:space="0" w:color="auto"/>
      </w:divBdr>
    </w:div>
    <w:div w:id="198103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sagepub.com/doi/pdf/10.1177/1527002515588136" TargetMode="External"/><Relationship Id="rId5" Type="http://schemas.openxmlformats.org/officeDocument/2006/relationships/hyperlink" Target="https://www.nature.com/articles/377583a0.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2020-03-05T15:59:00Z</dcterms:created>
  <dcterms:modified xsi:type="dcterms:W3CDTF">2020-03-05T18:50:00Z</dcterms:modified>
</cp:coreProperties>
</file>