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8D1D2C"/>
          <w:sz w:val="30"/>
        </w:rPr>
        <w:t>LO3 · Prompt pipeline design</w:t>
      </w:r>
    </w:p>
    <w:p>
      <w:pPr>
        <w:spacing w:after="160"/>
      </w:pPr>
      <w:r>
        <w:rPr>
          <w:i/>
          <w:color w:val="555555"/>
        </w:rPr>
        <w:t>How ERA AI Agent uses the Claude API: the prompts, where they live, and the constraints baked into them. The system uses the model in two distinct ways, conversational assistance and structured document text, and each has different rules. This document is the design rationale for those prompts and the safeguards around them.</w:t>
      </w:r>
    </w:p>
    <w:p>
      <w:pPr>
        <w:spacing w:before="240" w:after="60"/>
      </w:pPr>
      <w:r>
        <w:rPr>
          <w:b/>
          <w:sz w:val="24"/>
        </w:rPr>
        <w:t>1. Two distinct uses of the model</w:t>
      </w:r>
    </w:p>
    <w:p>
      <w:pPr>
        <w:spacing w:after="120"/>
      </w:pPr>
      <w:r>
        <w:t>Conversational: the chat assistant (PY/era_agent/client.py, SYSTEM_PROMPT) is a dual-role agent, a legal assistant for law questions and a research assistant for everything else, defaulting to Romanian and switching language on request. It has the Anthropic web search tool attached so it can answer current-events questions with sources. The decision to use the model-native web search tool rather than a third-party search API is recorded in the Capabilities Expansion decision log (commit 9ac22c3).</w:t>
      </w:r>
    </w:p>
    <w:p>
      <w:pPr>
        <w:spacing w:after="120"/>
      </w:pPr>
      <w:r>
        <w:t>Document text: several pipelines call the model to produce or reshape one specific piece of a document, not to hold a conversation. These are single-purpose, tightly constrained calls.</w:t>
      </w:r>
    </w:p>
    <w:p>
      <w:pPr>
        <w:spacing w:before="240" w:after="60"/>
      </w:pPr>
      <w:r>
        <w:rPr>
          <w:b/>
          <w:sz w:val="24"/>
        </w:rPr>
        <w:t>2. The hard safety constraint: never invent numbers</w:t>
      </w:r>
    </w:p>
    <w:p>
      <w:pPr>
        <w:spacing w:after="120"/>
      </w:pPr>
      <w:r>
        <w:t>The custom offer fee section is reshaped by the model (PY/era_agent/pipelines/offers.py, reformat_fee_structure). For a law firm, an assistant that silently changes a fee figure is unacceptable, so the prompt carries an absolute rule: do not invent, modify, round, or add any number, amount, rate, hour count, currency, or percentage; every figure in the output must appear verbatim in the input. The model only rewrites the prose around the numbers.</w:t>
      </w:r>
    </w:p>
    <w:p>
      <w:pPr>
        <w:spacing w:after="120"/>
      </w:pPr>
      <w:r>
        <w:t>The same discipline applies to the cover-letter and intro-composition prompts: they are instructed not to invent names, figures, dates, or facts that are not present in the context the lawyer provided.</w:t>
      </w:r>
    </w:p>
    <w:p>
      <w:pPr>
        <w:spacing w:before="240" w:after="60"/>
      </w:pPr>
      <w:r>
        <w:rPr>
          <w:b/>
          <w:sz w:val="24"/>
        </w:rPr>
        <w:t>3. Composition prompts that return structured output</w:t>
      </w:r>
    </w:p>
    <w:p>
      <w:pPr>
        <w:pStyle w:val="ListBullet"/>
        <w:spacing w:after="40"/>
      </w:pPr>
      <w:r>
        <w:t>Cover letter for the custom offer (offers.py, compose_cover_letter): turns the lawyer's free-text description of a matter into a fixed three-paragraph letter, returned as a strict JSON array so the pipeline can place each paragraph in the correct slide shape.</w:t>
      </w:r>
    </w:p>
    <w:p>
      <w:pPr>
        <w:pStyle w:val="ListBullet"/>
        <w:spacing w:after="40"/>
      </w:pPr>
      <w:r>
        <w:t>Opening paragraph for the general description (general_description.py, compose_intro_paragraph): turns optional context into one formal lead-in paragraph; if no context is supplied, the standard letter is used unchanged.</w:t>
      </w:r>
    </w:p>
    <w:p>
      <w:pPr>
        <w:pStyle w:val="ListBullet"/>
        <w:spacing w:after="40"/>
      </w:pPr>
      <w:r>
        <w:t>Design choice: these calls return JSON or plain text only, with explicit instructions and no surrounding prose, so the pipeline can parse them deterministically. A regex strips code fences defensively, and there is a non-AI fallback (split on blank lines) if parsing fails.</w:t>
      </w:r>
    </w:p>
    <w:p>
      <w:pPr>
        <w:spacing w:before="240" w:after="60"/>
      </w:pPr>
      <w:r>
        <w:rPr>
          <w:b/>
          <w:sz w:val="24"/>
        </w:rPr>
        <w:t>4. Translation prompts</w:t>
      </w:r>
    </w:p>
    <w:p>
      <w:pPr>
        <w:spacing w:after="120"/>
      </w:pPr>
      <w:r>
        <w:t>The dashboard translate button and the Romanian localization of the general-description deck use the same translation design (PY/api.py, /translate): translate into the target language in a formal legal register, but keep personal names, the firm name, brand and company names, emails, phone numbers, law and decision numbers, dates, and amounts unchanged, while translating public institutions to their official name in the target language.</w:t>
      </w:r>
    </w:p>
    <w:p>
      <w:pPr>
        <w:spacing w:after="120"/>
      </w:pPr>
      <w:r>
        <w:t>This is the prompt-level expression of the bilingual constraint from the architecture: the firm's documents must read as native Romanian or native English without corrupting the proper nouns and legal citations that must not change.</w:t>
      </w:r>
    </w:p>
    <w:p>
      <w:pPr>
        <w:spacing w:before="240" w:after="60"/>
      </w:pPr>
      <w:r>
        <w:rPr>
          <w:b/>
          <w:sz w:val="24"/>
        </w:rPr>
        <w:t>5. Where the prompts live, and why</w:t>
      </w:r>
    </w:p>
    <w:p>
      <w:pPr>
        <w:pStyle w:val="ListBullet"/>
        <w:spacing w:after="40"/>
      </w:pPr>
      <w:r>
        <w:t>Conversational prompt: PY/era_agent/client.py, shared by the chat path.</w:t>
      </w:r>
    </w:p>
    <w:p>
      <w:pPr>
        <w:pStyle w:val="ListBullet"/>
        <w:spacing w:after="40"/>
      </w:pPr>
      <w:r>
        <w:t>Document prompts: co-located with the pipeline that uses them (offers.py, general_description.py) rather than in a central prompt file, because each is meaningless without the surrounding fill logic, and changing one should not risk the others.</w:t>
      </w:r>
    </w:p>
    <w:p>
      <w:pPr>
        <w:pStyle w:val="ListBullet"/>
        <w:spacing w:after="40"/>
      </w:pPr>
      <w:r>
        <w:t>Translation prompt: PY/api.py, next to the /translate endpoint, because it is a standalone utility used by the dashboard.</w:t>
      </w:r>
    </w:p>
    <w:p>
      <w:pPr>
        <w:spacing w:before="240" w:after="60"/>
      </w:pPr>
      <w:r>
        <w:rPr>
          <w:b/>
          <w:sz w:val="24"/>
        </w:rPr>
        <w:t>6. Honesty note on evaluation</w:t>
      </w:r>
    </w:p>
    <w:p>
      <w:pPr>
        <w:spacing w:after="120"/>
      </w:pPr>
      <w:r>
        <w:t>These prompts are evaluated by inspecting their output in rendered documents, not by an automated grader. The never-invent-numbers rule in particular is verified by reading the generated fee section against the input. The verification approach and its limits are described in the Testing and verification document. The individual model outputs from development are not all preserved, but the prompts themselves are in the repository and the behaviour is reproducible by running the relevant endpoint.</w:t>
      </w:r>
    </w:p>
    <w:p>
      <w:pPr>
        <w:spacing w:before="240" w:after="60"/>
      </w:pPr>
      <w:r>
        <w:rPr>
          <w:b/>
          <w:sz w:val="24"/>
        </w:rPr>
        <w:t>7. What this design does not address</w:t>
      </w:r>
    </w:p>
    <w:p>
      <w:pPr>
        <w:pStyle w:val="ListBullet"/>
        <w:spacing w:after="40"/>
      </w:pPr>
      <w:r>
        <w:t>No prompt-injection hardening on document inputs. The inputs come from the firm's own lawyer, a trusted single user, so the threat model does not currently include adversarial input. If clients were ever allowed to submit text directly, this would need revisiting.</w:t>
      </w:r>
    </w:p>
    <w:p>
      <w:pPr>
        <w:pStyle w:val="ListBullet"/>
        <w:spacing w:after="40"/>
      </w:pPr>
      <w:r>
        <w:t>No automatic language detection for documents; the language is chosen explicitly per document. Only the chat assistant auto-detects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