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8D1D2C"/>
          <w:sz w:val="30"/>
        </w:rPr>
        <w:t>LO3 · System architecture</w:t>
      </w:r>
    </w:p>
    <w:p>
      <w:pPr>
        <w:spacing w:after="160"/>
      </w:pPr>
      <w:r>
        <w:rPr>
          <w:i/>
          <w:color w:val="555555"/>
        </w:rPr>
        <w:t>The defensible reasoning behind the C4 container diagram for ERA AI Agent: why the system is split the way it is, the alternatives I considered and rejected, and how the architecture grew as the product did. The diagram on its own is not enough; this document is the defendable form. The C4 Level 2 diagram it refers to is in the portfolio under the Designing LO.</w:t>
      </w:r>
    </w:p>
    <w:p>
      <w:pPr>
        <w:spacing w:before="240" w:after="60"/>
      </w:pPr>
      <w:r>
        <w:rPr>
          <w:b/>
          <w:sz w:val="24"/>
        </w:rPr>
        <w:t>1. Constraints that shaped the design</w:t>
      </w:r>
    </w:p>
    <w:p>
      <w:pPr>
        <w:pStyle w:val="ListBullet"/>
        <w:spacing w:after="40"/>
      </w:pPr>
      <w:r>
        <w:t>The stakeholder is a working law firm, so documents must come out in the firm's exact existing visual identity. Generation therefore fills pre-built Office templates rather than inventing layouts. The mechanics of that template fill are described in the Implementation report under the Realizing LO.</w:t>
      </w:r>
    </w:p>
    <w:p>
      <w:pPr>
        <w:pStyle w:val="ListBullet"/>
        <w:spacing w:after="40"/>
      </w:pPr>
      <w:r>
        <w:t>Bilingual from the start: every client-facing document and the assistant itself must work in Romanian and English.</w:t>
      </w:r>
    </w:p>
    <w:p>
      <w:pPr>
        <w:pStyle w:val="ListBullet"/>
        <w:spacing w:after="40"/>
      </w:pPr>
      <w:r>
        <w:t>Solo developer on a small budget: the design must be operable by one person and cheap to run, which pushed toward managed hosting and away from anything needing a dedicated operations role.</w:t>
      </w:r>
    </w:p>
    <w:p>
      <w:pPr>
        <w:pStyle w:val="ListBullet"/>
        <w:spacing w:after="40"/>
      </w:pPr>
      <w:r>
        <w:t>The heavy work (LLM inference, document rendering, PDF export) belongs in Python, where the ecosystem is strongest (Anthropic SDK, python-pptx, python-docx, LibreOffice), while the user-facing web app stays in ASP.NET Core Razor.</w:t>
      </w:r>
    </w:p>
    <w:p>
      <w:pPr>
        <w:spacing w:before="240" w:after="60"/>
      </w:pPr>
      <w:r>
        <w:rPr>
          <w:b/>
          <w:sz w:val="24"/>
        </w:rPr>
        <w:t>2. The two-container split, with reasoning</w:t>
      </w:r>
    </w:p>
    <w:p>
      <w:pPr>
        <w:spacing w:after="120"/>
      </w:pPr>
      <w:r>
        <w:t>Level 1, system context: one system (ERA AI Agent), one human user (a lawyer at the firm), and one external system (the Anthropic Claude API).</w:t>
      </w:r>
    </w:p>
    <w:p>
      <w:pPr>
        <w:spacing w:after="120"/>
      </w:pPr>
      <w:r>
        <w:t>Level 2, containers: a C# ASP.NET Core Razor frontend and a Python FastAPI backend, with the Claude API as an external dependency. The browser talks only to the C# app; the C# app talks to the Python app server-side.</w:t>
      </w:r>
    </w:p>
    <w:p>
      <w:pPr>
        <w:spacing w:after="120"/>
      </w:pPr>
      <w:r>
        <w:t>Why two containers and not one: the frontend and the document and AI work have genuinely different runtimes and libraries. Separating them lets each use its native ecosystem (Razor and the .NET hosting story on one side; python-pptx, python-docx, the Anthropic SDK, and LibreOffice on the other) without forcing one language to call the other in-process.</w:t>
      </w:r>
    </w:p>
    <w:p>
      <w:pPr>
        <w:spacing w:before="240" w:after="60"/>
      </w:pPr>
      <w:r>
        <w:rPr>
          <w:b/>
          <w:sz w:val="24"/>
        </w:rPr>
        <w:t>3. Design decisions per layer, with alternatives</w:t>
      </w:r>
    </w:p>
    <w:p>
      <w:pPr>
        <w:spacing w:after="120"/>
      </w:pPr>
      <w:r>
        <w:t>Frontend (C#):</w:t>
      </w:r>
    </w:p>
    <w:p>
      <w:pPr>
        <w:pStyle w:val="ListBullet"/>
        <w:spacing w:after="40"/>
      </w:pPr>
      <w:r>
        <w:t>Razor Pages, server-rendered, with vanilla JavaScript for the interactive tabs (chat, analyze, draft contract, invoice, offer, general description). Considered a single-page-application framework; rejected because the surface is a set of forms plus a chat panel, and a build pipeline would add cost without a clear payoff.</w:t>
      </w:r>
    </w:p>
    <w:p>
      <w:pPr>
        <w:pStyle w:val="ListBullet"/>
        <w:spacing w:after="40"/>
      </w:pPr>
      <w:r>
        <w:t>The frontend never calls Claude or the stored data directly; it proxies through its own /api/* endpoints to the Python backend (see ERA AI/Program.cs). Considered calling the Python API straight from the browser; rejected because the shared secret would then be exposed client-side.</w:t>
      </w:r>
    </w:p>
    <w:p>
      <w:pPr>
        <w:spacing w:after="120"/>
      </w:pPr>
      <w:r>
        <w:t>Backend (Python FastAPI):</w:t>
      </w:r>
    </w:p>
    <w:p>
      <w:pPr>
        <w:pStyle w:val="ListBullet"/>
        <w:spacing w:after="40"/>
      </w:pPr>
      <w:r>
        <w:t>One pipeline module per document type under PY/era_agent/pipelines/ (analysis, drafting, invoicing, offers, general_description). Considered one large module; rejected because each document type has its own template and fill logic, and per-file modules keep them independent.</w:t>
      </w:r>
    </w:p>
    <w:p>
      <w:pPr>
        <w:pStyle w:val="ListBullet"/>
        <w:spacing w:after="40"/>
      </w:pPr>
      <w:r>
        <w:t>Ingestion (PDF and DOCX text extraction) and export (LibreOffice PPTX and DOCX to PDF) are separate packages (PY/era_agent/ingestion, PY/era_agent/export) because they are cross-cutting utilities used by more than one pipeline.</w:t>
      </w:r>
    </w:p>
    <w:p>
      <w:pPr>
        <w:spacing w:after="120"/>
      </w:pPr>
      <w:r>
        <w:t>Integration boundary:</w:t>
      </w:r>
    </w:p>
    <w:p>
      <w:pPr>
        <w:pStyle w:val="ListBullet"/>
        <w:spacing w:after="40"/>
      </w:pPr>
      <w:r>
        <w:t>A single shared secret header, x-era-api-key, gates every backend call (PY/api.py, verify_key). Considered full user authentication between the services; rejected as over-engineering for a single-tenant internal tool, since that boundary protects one trusted caller rather than arbitrary clients.</w:t>
      </w:r>
    </w:p>
    <w:p>
      <w:pPr>
        <w:spacing w:after="120"/>
      </w:pPr>
      <w:r>
        <w:t>Data layer (added later):</w:t>
      </w:r>
    </w:p>
    <w:p>
      <w:pPr>
        <w:pStyle w:val="ListBullet"/>
        <w:spacing w:after="40"/>
      </w:pPr>
      <w:r>
        <w:t>The firm track record was moved out of the PowerPoint templates into an editable JSON store (PY/era_agent/content/) read at generation time. This is the newest architectural layer, covered in depth in the Implementation report. It is called out here because it changed the Level 2 picture: the backend now also reads and writes a persistent data volume, not just the Claude API.</w:t>
      </w:r>
    </w:p>
    <w:p>
      <w:pPr>
        <w:spacing w:before="240" w:after="60"/>
      </w:pPr>
      <w:r>
        <w:rPr>
          <w:b/>
          <w:sz w:val="24"/>
        </w:rPr>
        <w:t>4. How the architecture grew, dated by commit</w:t>
      </w:r>
    </w:p>
    <w:p>
      <w:pPr>
        <w:pStyle w:val="ListBullet"/>
        <w:spacing w:after="40"/>
      </w:pPr>
      <w:r>
        <w:t>The first prototype was chat plus document analysis only, which is what the current C4 Level 2 diagram captures: frontend, Python API with /health and /analyze, and Claude.</w:t>
      </w:r>
    </w:p>
    <w:p>
      <w:pPr>
        <w:pStyle w:val="ListBullet"/>
        <w:spacing w:after="40"/>
      </w:pPr>
      <w:r>
        <w:t>Drafting, invoicing, and the two PPTX generators (custom offer, general description) were added as additional pipeline modules behind the same two-container shape, so the architecture absorbed them without structural change (commits 4dfb65f, 31d4581).</w:t>
      </w:r>
    </w:p>
    <w:p>
      <w:pPr>
        <w:pStyle w:val="ListBullet"/>
        <w:spacing w:after="40"/>
      </w:pPr>
      <w:r>
        <w:t>Web search and the dual-role assistant were added inside the existing Claude integration, not as a new container (commit 9ac22c3).</w:t>
      </w:r>
    </w:p>
    <w:p>
      <w:pPr>
        <w:pStyle w:val="ListBullet"/>
        <w:spacing w:after="40"/>
      </w:pPr>
      <w:r>
        <w:t>The editable data store with its persistent volume (commit 8d4a794) and the self-service dashboard (commit 56904ef) are the one change that genuinely extended the container picture, because the backend gained durable state.</w:t>
      </w:r>
    </w:p>
    <w:p>
      <w:pPr>
        <w:spacing w:before="240" w:after="60"/>
      </w:pPr>
      <w:r>
        <w:rPr>
          <w:b/>
          <w:sz w:val="24"/>
        </w:rPr>
        <w:t>5. Reverse-engineered, honestly noted</w:t>
      </w:r>
    </w:p>
    <w:p>
      <w:pPr>
        <w:spacing w:after="120"/>
      </w:pPr>
      <w:r>
        <w:t>The C4 Level 2 diagram documents the system as it was at the prototype stage (frontend, Python, Claude). It predates the data-store layer. The most accurate current picture adds the persistent volume to the Python container and the projects store as a component inside it. That gap is acknowledged here and is the one update the diagram needs; recording it is the point, because an honest design trail names what the picture does not yet show.</w:t>
      </w:r>
    </w:p>
    <w:p>
      <w:pPr>
        <w:spacing w:before="240" w:after="60"/>
      </w:pPr>
      <w:r>
        <w:rPr>
          <w:b/>
          <w:sz w:val="24"/>
        </w:rPr>
        <w:t>6. What this design does not address</w:t>
      </w:r>
    </w:p>
    <w:p>
      <w:pPr>
        <w:pStyle w:val="ListBullet"/>
        <w:spacing w:after="40"/>
      </w:pPr>
      <w:r>
        <w:t>Multi-tenant use. The system is single-firm by design; the shared-secret boundary assumes one trusted caller.</w:t>
      </w:r>
    </w:p>
    <w:p>
      <w:pPr>
        <w:pStyle w:val="ListBullet"/>
        <w:spacing w:after="40"/>
      </w:pPr>
      <w:r>
        <w:t>Horizontal scaling. Two Railway services with a small user base, no load balancer or queue. If generation volume grew, the LibreOffice export step (CPU-heavy) would be the first thing to move to a separate worker.</w:t>
      </w:r>
    </w:p>
    <w:p>
      <w:pPr>
        <w:pStyle w:val="ListBullet"/>
        <w:spacing w:after="40"/>
      </w:pPr>
      <w:r>
        <w:t>A formal automated test suite, addressed honestly in the Testing and verification document.</w:t>
      </w:r>
    </w:p>
    <w:p>
      <w:pPr>
        <w:spacing w:before="240" w:after="60"/>
      </w:pPr>
      <w:r>
        <w:rPr>
          <w:b/>
          <w:sz w:val="24"/>
        </w:rPr>
        <w:t>7. How this connects to the iterative cadence</w:t>
      </w:r>
    </w:p>
    <w:p>
      <w:pPr>
        <w:spacing w:after="120"/>
      </w:pPr>
      <w:r>
        <w:t>The two-container shape was chosen early and has survived every feature added since, which is itself evidence the split was right. The only architectural pressure that forced a real change was the need for editable, persistent firm content, and that is exactly what introduced the data store and the volume. That change is traceable in the commit history and is the subject of its own implementation and management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