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LO4 · Implementation report</w:t>
      </w:r>
    </w:p>
    <w:p>
      <w:pPr>
        <w:spacing w:after="160"/>
      </w:pPr>
      <w:r>
        <w:rPr>
          <w:i/>
          <w:color w:val="555555"/>
        </w:rPr>
        <w:t>A walkthrough of how the designs landed in actual code, with cross-references to specific files and commits so anyone reviewing this can follow the trail without me sitting next to them.</w:t>
      </w:r>
    </w:p>
    <w:p>
      <w:pPr>
        <w:spacing w:before="240" w:after="60"/>
      </w:pPr>
      <w:r>
        <w:rPr>
          <w:b/>
          <w:sz w:val="24"/>
        </w:rPr>
        <w:t>1. Repository shape</w:t>
      </w:r>
    </w:p>
    <w:p>
      <w:pPr>
        <w:spacing w:after="0" w:before="0"/>
      </w:pPr>
      <w:r>
        <w:rPr>
          <w:rFonts w:ascii="Consolas" w:hAnsi="Consolas"/>
          <w:sz w:val="18"/>
        </w:rPr>
        <w:t>ERA-AI-Agent/</w:t>
      </w:r>
    </w:p>
    <w:p>
      <w:pPr>
        <w:spacing w:after="0" w:before="0"/>
      </w:pPr>
      <w:r>
        <w:rPr>
          <w:rFonts w:ascii="Consolas" w:hAnsi="Consolas"/>
          <w:sz w:val="18"/>
        </w:rPr>
        <w:t xml:space="preserve">  ERA AI/                      ASP.NET Core Razor frontend</w:t>
      </w:r>
    </w:p>
    <w:p>
      <w:pPr>
        <w:spacing w:after="0" w:before="0"/>
      </w:pPr>
      <w:r>
        <w:rPr>
          <w:rFonts w:ascii="Consolas" w:hAnsi="Consolas"/>
          <w:sz w:val="18"/>
        </w:rPr>
        <w:t xml:space="preserve">    Program.cs                 minimal-API proxy endpoints to the Python backend</w:t>
      </w:r>
    </w:p>
    <w:p>
      <w:pPr>
        <w:spacing w:after="0" w:before="0"/>
      </w:pPr>
      <w:r>
        <w:rPr>
          <w:rFonts w:ascii="Consolas" w:hAnsi="Consolas"/>
          <w:sz w:val="18"/>
        </w:rPr>
        <w:t xml:space="preserve">    Pages/Index.cshtml         tabbed UI (chat, analyze, draft, invoice, offer, general description)</w:t>
      </w:r>
    </w:p>
    <w:p>
      <w:pPr>
        <w:spacing w:after="0" w:before="0"/>
      </w:pPr>
      <w:r>
        <w:rPr>
          <w:rFonts w:ascii="Consolas" w:hAnsi="Consolas"/>
          <w:sz w:val="18"/>
        </w:rPr>
        <w:t xml:space="preserve">    Pages/Dashboard.cshtml     standalone track-record editor</w:t>
      </w:r>
    </w:p>
    <w:p>
      <w:pPr>
        <w:spacing w:after="0" w:before="0"/>
      </w:pPr>
      <w:r>
        <w:rPr>
          <w:rFonts w:ascii="Consolas" w:hAnsi="Consolas"/>
          <w:sz w:val="18"/>
        </w:rPr>
        <w:t xml:space="preserve">    appsettings.json           PythonApiUrl + EraApiKey (set via env in prod)</w:t>
      </w:r>
    </w:p>
    <w:p>
      <w:pPr>
        <w:spacing w:after="0" w:before="0"/>
      </w:pPr>
      <w:r>
        <w:rPr>
          <w:rFonts w:ascii="Consolas" w:hAnsi="Consolas"/>
          <w:sz w:val="18"/>
        </w:rPr>
        <w:t xml:space="preserve">    Dockerfile</w:t>
      </w:r>
    </w:p>
    <w:p>
      <w:pPr>
        <w:spacing w:after="0" w:before="0"/>
      </w:pPr>
      <w:r>
        <w:rPr>
          <w:rFonts w:ascii="Consolas" w:hAnsi="Consolas"/>
          <w:sz w:val="18"/>
        </w:rPr>
        <w:t xml:space="preserve">  PY/                          Python FastAPI backend</w:t>
      </w:r>
    </w:p>
    <w:p>
      <w:pPr>
        <w:spacing w:after="0" w:before="0"/>
      </w:pPr>
      <w:r>
        <w:rPr>
          <w:rFonts w:ascii="Consolas" w:hAnsi="Consolas"/>
          <w:sz w:val="18"/>
        </w:rPr>
        <w:t xml:space="preserve">    api.py                     all HTTP endpoints</w:t>
      </w:r>
    </w:p>
    <w:p>
      <w:pPr>
        <w:spacing w:after="0" w:before="0"/>
      </w:pPr>
      <w:r>
        <w:rPr>
          <w:rFonts w:ascii="Consolas" w:hAnsi="Consolas"/>
          <w:sz w:val="18"/>
        </w:rPr>
        <w:t xml:space="preserve">    era_agent/</w:t>
      </w:r>
    </w:p>
    <w:p>
      <w:pPr>
        <w:spacing w:after="0" w:before="0"/>
      </w:pPr>
      <w:r>
        <w:rPr>
          <w:rFonts w:ascii="Consolas" w:hAnsi="Consolas"/>
          <w:sz w:val="18"/>
        </w:rPr>
        <w:t xml:space="preserve">      client.py                Anthropic client + chat system prompt + web search</w:t>
      </w:r>
    </w:p>
    <w:p>
      <w:pPr>
        <w:spacing w:after="0" w:before="0"/>
      </w:pPr>
      <w:r>
        <w:rPr>
          <w:rFonts w:ascii="Consolas" w:hAnsi="Consolas"/>
          <w:sz w:val="18"/>
        </w:rPr>
        <w:t xml:space="preserve">      chat_settings.py         saved chat instructions (ERA_DATA_DIR)</w:t>
      </w:r>
    </w:p>
    <w:p>
      <w:pPr>
        <w:spacing w:after="0" w:before="0"/>
      </w:pPr>
      <w:r>
        <w:rPr>
          <w:rFonts w:ascii="Consolas" w:hAnsi="Consolas"/>
          <w:sz w:val="18"/>
        </w:rPr>
        <w:t xml:space="preserve">      ingestion/               pdf.py, docx.py text extraction</w:t>
      </w:r>
    </w:p>
    <w:p>
      <w:pPr>
        <w:spacing w:after="0" w:before="0"/>
      </w:pPr>
      <w:r>
        <w:rPr>
          <w:rFonts w:ascii="Consolas" w:hAnsi="Consolas"/>
          <w:sz w:val="18"/>
        </w:rPr>
        <w:t xml:space="preserve">      pipelines/               analysis, drafting, invoicing, offers,</w:t>
      </w:r>
    </w:p>
    <w:p>
      <w:pPr>
        <w:spacing w:after="0" w:before="0"/>
      </w:pPr>
      <w:r>
        <w:rPr>
          <w:rFonts w:ascii="Consolas" w:hAnsi="Consolas"/>
          <w:sz w:val="18"/>
        </w:rPr>
        <w:t xml:space="preserve">                               general_description, experience</w:t>
      </w:r>
    </w:p>
    <w:p>
      <w:pPr>
        <w:spacing w:after="0" w:before="0"/>
      </w:pPr>
      <w:r>
        <w:rPr>
          <w:rFonts w:ascii="Consolas" w:hAnsi="Consolas"/>
          <w:sz w:val="18"/>
        </w:rPr>
        <w:t xml:space="preserve">      export/libreoffice.py    PPTX/DOCX to PDF</w:t>
      </w:r>
    </w:p>
    <w:p>
      <w:pPr>
        <w:spacing w:after="0" w:before="0"/>
      </w:pPr>
      <w:r>
        <w:rPr>
          <w:rFonts w:ascii="Consolas" w:hAnsi="Consolas"/>
          <w:sz w:val="18"/>
        </w:rPr>
        <w:t xml:space="preserve">      content/                 schema.py, store.py, projects.seed.json (the data store)</w:t>
      </w:r>
    </w:p>
    <w:p>
      <w:pPr>
        <w:spacing w:after="0" w:before="0"/>
      </w:pPr>
      <w:r>
        <w:rPr>
          <w:rFonts w:ascii="Consolas" w:hAnsi="Consolas"/>
          <w:sz w:val="18"/>
        </w:rPr>
        <w:t xml:space="preserve">      migration/               seed_projects.py (one-off extractor)</w:t>
      </w:r>
    </w:p>
    <w:p>
      <w:pPr>
        <w:spacing w:after="0" w:before="0"/>
      </w:pPr>
      <w:r>
        <w:rPr>
          <w:rFonts w:ascii="Consolas" w:hAnsi="Consolas"/>
          <w:sz w:val="18"/>
        </w:rPr>
        <w:t xml:space="preserve">      pptx_utils.py            slide clone / move / delete / table refill</w:t>
      </w:r>
    </w:p>
    <w:p>
      <w:pPr>
        <w:spacing w:after="0" w:before="0"/>
      </w:pPr>
      <w:r>
        <w:rPr>
          <w:rFonts w:ascii="Consolas" w:hAnsi="Consolas"/>
          <w:sz w:val="18"/>
        </w:rPr>
        <w:t xml:space="preserve">    templates/                 the Office templates</w:t>
      </w:r>
    </w:p>
    <w:p>
      <w:pPr>
        <w:spacing w:after="0" w:before="0"/>
      </w:pPr>
      <w:r>
        <w:rPr>
          <w:rFonts w:ascii="Consolas" w:hAnsi="Consolas"/>
          <w:sz w:val="18"/>
        </w:rPr>
        <w:t xml:space="preserve">    Dockerfile, Procfile, railpack.json</w:t>
      </w:r>
    </w:p>
    <w:p>
      <w:pPr>
        <w:spacing w:after="0" w:before="0"/>
      </w:pPr>
      <w:r>
        <w:rPr>
          <w:rFonts w:ascii="Consolas" w:hAnsi="Consolas"/>
          <w:sz w:val="18"/>
        </w:rPr>
        <w:t xml:space="preserve">  portfolio/                   this directory</w:t>
      </w:r>
    </w:p>
    <w:p>
      <w:pPr>
        <w:spacing w:before="240" w:after="60"/>
      </w:pPr>
      <w:r>
        <w:rPr>
          <w:b/>
          <w:sz w:val="24"/>
        </w:rPr>
        <w:t>2. Walk through the document-generation flow (the core feature)</w:t>
      </w:r>
    </w:p>
    <w:p>
      <w:pPr>
        <w:pStyle w:val="ListBullet"/>
        <w:spacing w:after="40"/>
      </w:pPr>
      <w:r>
        <w:t>The lawyer opens a generator tab, for example General Description, in Pages/Index.cshtml and fills the form: client, date, addressee, salutation, optional context, hourly rate, language, and format.</w:t>
      </w:r>
    </w:p>
    <w:p>
      <w:pPr>
        <w:pStyle w:val="ListBullet"/>
        <w:spacing w:after="40"/>
      </w:pPr>
      <w:r>
        <w:t>The browser POSTs to the .NET app's own /api/generate-general-description (Program.cs), which forwards the request to the Python backend /generate-general-description with the x-era-api-key header.</w:t>
      </w:r>
    </w:p>
    <w:p>
      <w:pPr>
        <w:pStyle w:val="ListBullet"/>
        <w:spacing w:after="40"/>
      </w:pPr>
      <w:r>
        <w:t>The Python endpoint (api.py) calls generate_general_description (pipelines/general_description.py): it opens the matching template and fills slide 1 (date), slide 2 (addressee table, salutation, optional AI-composed intro, signatory), and slide 12 (hourly rate), then rebuilds the 15 experience sections from the data store.</w:t>
      </w:r>
    </w:p>
    <w:p>
      <w:pPr>
        <w:pStyle w:val="ListBullet"/>
        <w:spacing w:after="40"/>
      </w:pPr>
      <w:r>
        <w:t>If PDF was requested, export/libreoffice.py converts the PPTX with LibreOffice.</w:t>
      </w:r>
    </w:p>
    <w:p>
      <w:pPr>
        <w:pStyle w:val="ListBullet"/>
        <w:spacing w:after="40"/>
      </w:pPr>
      <w:r>
        <w:t>The bytes return through the .NET proxy as a file download.</w:t>
      </w:r>
    </w:p>
    <w:p>
      <w:pPr>
        <w:spacing w:after="120"/>
      </w:pPr>
      <w:r>
        <w:t>Every step corresponds to a specific function I can point at.</w:t>
      </w:r>
    </w:p>
    <w:p>
      <w:pPr>
        <w:spacing w:before="240" w:after="60"/>
      </w:pPr>
      <w:r>
        <w:rPr>
          <w:b/>
          <w:sz w:val="24"/>
        </w:rPr>
        <w:t>3. Implementation highlights worth defending</w:t>
      </w:r>
    </w:p>
    <w:p>
      <w:pPr>
        <w:spacing w:after="120"/>
      </w:pPr>
      <w:r>
        <w:t>Template fill preserves formatting by editing runs, not replacing them.</w:t>
      </w:r>
    </w:p>
    <w:p>
      <w:pPr>
        <w:pStyle w:val="ListBullet"/>
        <w:spacing w:after="40"/>
      </w:pPr>
      <w:r>
        <w:t>general_description.py and offers.py locate shapes by anchor text and rewrite the first run in place, keeping the template font, size, and colour. Naively setting cell.text or paragraph text would wipe formatting; the helpers (pptx_utils.set_cell_text and the _set_para_text helpers) avoid that.</w:t>
      </w:r>
    </w:p>
    <w:p>
      <w:pPr>
        <w:spacing w:after="120"/>
      </w:pPr>
      <w:r>
        <w:t>Slide cloning with image relationships.</w:t>
      </w:r>
    </w:p>
    <w:p>
      <w:pPr>
        <w:pStyle w:val="ListBullet"/>
        <w:spacing w:after="40"/>
      </w:pPr>
      <w:r>
        <w:t>pptx_utils.clone_slide copies a slide and re-creates its relationships, remapping the rIds, so the clone keeps its logo image. python-pptx has no built-in slide clone; this was the hardest single piece and is what makes pagination possible.</w:t>
      </w:r>
    </w:p>
    <w:p>
      <w:pPr>
        <w:spacing w:after="120"/>
      </w:pPr>
      <w:r>
        <w:t>Data-driven experience slides with pagination.</w:t>
      </w:r>
    </w:p>
    <w:p>
      <w:pPr>
        <w:pStyle w:val="ListBullet"/>
        <w:spacing w:after="40"/>
      </w:pPr>
      <w:r>
        <w:t>pipelines/experience.py groups projects by category, flows them across slides with a character budget tuned to the template (about 3200 description characters per slide, the proven capacity of the original deck's fullest slide), clones the section slide for overflow, marks continuation pages with (cont.), and deletes surplus pages. It is wired into general_description.py to run last, after the fixed-index fills on slides 1, 2, and 12 (commit 0d0aa51).</w:t>
      </w:r>
    </w:p>
    <w:p>
      <w:pPr>
        <w:spacing w:after="120"/>
      </w:pPr>
      <w:r>
        <w:t>One JSON store as the single source of truth.</w:t>
      </w:r>
    </w:p>
    <w:p>
      <w:pPr>
        <w:pStyle w:val="ListBullet"/>
        <w:spacing w:after="40"/>
      </w:pPr>
      <w:r>
        <w:t>content/store.py reads and writes projects.json under ERA_DATA_DIR with atomic writes (temp file then replace) and a timestamped backup on every save, falling back to a committed projects.seed.json when the volume is empty. content/schema.py defines the 15 categories and the bilingual Project model. The dashboard saves through PUT /projects, which normalizes every record through the schema (commits 8d4a794, 56904ef).</w:t>
      </w:r>
    </w:p>
    <w:p>
      <w:pPr>
        <w:spacing w:after="120"/>
      </w:pPr>
      <w:r>
        <w:t>The dashboard is one standalone page.</w:t>
      </w:r>
    </w:p>
    <w:p>
      <w:pPr>
        <w:pStyle w:val="ListBullet"/>
        <w:spacing w:after="40"/>
      </w:pPr>
      <w:r>
        <w:t>Pages/Dashboard.cshtml loads the store, renders categories and expandable project cards, and saves the whole list back. It reuses the app wine theme from site.css, and the translate buttons call /api/translate.</w:t>
      </w:r>
    </w:p>
    <w:p>
      <w:pPr>
        <w:spacing w:before="240" w:after="60"/>
      </w:pPr>
      <w:r>
        <w:rPr>
          <w:b/>
          <w:sz w:val="24"/>
        </w:rPr>
        <w:t>4. The migration that seeded the store</w:t>
      </w:r>
    </w:p>
    <w:p>
      <w:pPr>
        <w:spacing w:after="120"/>
      </w:pPr>
      <w:r>
        <w:t>The store did not start empty. migration/seed_projects.py reads the existing decks and extracts about 41 projects: the long descriptions and client names from the general-description deck, and the short descriptions from the custom-offer M&amp;A slide, pairing the English and Romanian templates by position. The result is committed as projects.seed.json. This is honest provenance: the production data was lifted from the documents the firm already used, not invented.</w:t>
      </w:r>
    </w:p>
    <w:p>
      <w:pPr>
        <w:spacing w:before="240" w:after="60"/>
      </w:pPr>
      <w:r>
        <w:rPr>
          <w:b/>
          <w:sz w:val="24"/>
        </w:rPr>
        <w:t>5. Honest notes</w:t>
      </w:r>
    </w:p>
    <w:p>
      <w:pPr>
        <w:pStyle w:val="ListBullet"/>
        <w:spacing w:after="40"/>
      </w:pPr>
      <w:r>
        <w:t>A few imported project cards still bundle two or three clients in one entry, inherited from the original deck where several engagements were crammed into one table cell. Splitting them into individual cards is a recorded follow-up, not a silent gap.</w:t>
      </w:r>
    </w:p>
    <w:p>
      <w:pPr>
        <w:pStyle w:val="ListBullet"/>
        <w:spacing w:after="40"/>
      </w:pPr>
      <w:r>
        <w:t>The custom-offer generator does not yet read from the store; only the general description does. The store was designed to feed both, and wiring the offer is the next step. Stating this avoids overclaiming.</w:t>
      </w:r>
    </w:p>
    <w:p>
      <w:pPr>
        <w:spacing w:before="240" w:after="60"/>
      </w:pPr>
      <w:r>
        <w:rPr>
          <w:b/>
          <w:sz w:val="24"/>
        </w:rPr>
        <w:t>6. Connection to the iterative cadence</w:t>
      </w:r>
    </w:p>
    <w:p>
      <w:pPr>
        <w:spacing w:after="120"/>
      </w:pPr>
      <w:r>
        <w:t>Each feature landed as its own commit with an ADD: prefix, so the git log is the implementation timeline. The data-driven slide work was deliberately split into two commits, the data layer first (8d4a794, decks unchanged) and the generation change second (0d0aa51), so a regression in either could be isolated.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