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8D1D2C"/>
          <w:sz w:val="30"/>
        </w:rPr>
        <w:t>LO5 · Monitoring, evaluation, and adaptation</w:t>
      </w:r>
    </w:p>
    <w:p>
      <w:pPr>
        <w:spacing w:after="160"/>
      </w:pPr>
      <w:r>
        <w:rPr>
          <w:i/>
          <w:color w:val="555555"/>
        </w:rPr>
        <w:t>The side of managing that is not the cadence but how I keep an eye on the running system and let what I see change what I plan next.</w:t>
      </w:r>
    </w:p>
    <w:p>
      <w:pPr>
        <w:spacing w:before="240" w:after="60"/>
      </w:pPr>
      <w:r>
        <w:rPr>
          <w:b/>
          <w:sz w:val="24"/>
        </w:rPr>
        <w:t>1. What I monitor</w:t>
      </w:r>
    </w:p>
    <w:p>
      <w:pPr>
        <w:pStyle w:val="ListBullet"/>
        <w:spacing w:after="40"/>
      </w:pPr>
      <w:r>
        <w:t>Railway deploy status for both services: every push to main triggers a build; a failed build is visible in the Railway dashboard and does not go live.</w:t>
      </w:r>
    </w:p>
    <w:p>
      <w:pPr>
        <w:pStyle w:val="ListBullet"/>
        <w:spacing w:after="40"/>
      </w:pPr>
      <w:r>
        <w:t>The backend /health endpoint: confirms the service is up and the Anthropic key is configured.</w:t>
      </w:r>
    </w:p>
    <w:p>
      <w:pPr>
        <w:pStyle w:val="ListBullet"/>
        <w:spacing w:after="40"/>
      </w:pPr>
      <w:r>
        <w:t>The persistent volume contents: the projects store and saved chat instructions live on the /data volume, and the store writes a timestamped backup on every save so a bad edit is recoverable.</w:t>
      </w:r>
    </w:p>
    <w:p>
      <w:pPr>
        <w:pStyle w:val="ListBullet"/>
        <w:spacing w:after="40"/>
      </w:pPr>
      <w:r>
        <w:t>Anthropic usage and the Railway plan usage: the bill is the loudest signal that the tool is being used, or misused.</w:t>
      </w:r>
    </w:p>
    <w:p>
      <w:pPr>
        <w:spacing w:after="120"/>
      </w:pPr>
      <w:r>
        <w:t>This list is deliberately short; anything I would not actually look at is left off.</w:t>
      </w:r>
    </w:p>
    <w:p>
      <w:pPr>
        <w:spacing w:before="240" w:after="60"/>
      </w:pPr>
      <w:r>
        <w:rPr>
          <w:b/>
          <w:sz w:val="24"/>
        </w:rPr>
        <w:t>2. What I evaluate</w:t>
      </w:r>
    </w:p>
    <w:p>
      <w:pPr>
        <w:spacing w:after="120"/>
      </w:pPr>
      <w:r>
        <w:t>At each step of work I ask three questions, in order:</w:t>
      </w:r>
    </w:p>
    <w:p>
      <w:pPr>
        <w:pStyle w:val="ListBullet"/>
        <w:spacing w:after="40"/>
      </w:pPr>
      <w:r>
        <w:t>Did the change ship and reach the live site?</w:t>
      </w:r>
    </w:p>
    <w:p>
      <w:pPr>
        <w:pStyle w:val="ListBullet"/>
        <w:spacing w:after="40"/>
      </w:pPr>
      <w:r>
        <w:t>Did anything upstream break? I re-run the render-and-inspect loop on the documents and scan the commit log.</w:t>
      </w:r>
    </w:p>
    <w:p>
      <w:pPr>
        <w:pStyle w:val="ListBullet"/>
        <w:spacing w:after="40"/>
      </w:pPr>
      <w:r>
        <w:t>Did I learn anything that should change what I do next?</w:t>
      </w:r>
    </w:p>
    <w:p>
      <w:pPr>
        <w:spacing w:before="240" w:after="60"/>
      </w:pPr>
      <w:r>
        <w:rPr>
          <w:b/>
          <w:sz w:val="24"/>
        </w:rPr>
        <w:t>3. Adaptations that actually happened</w:t>
      </w:r>
    </w:p>
    <w:p>
      <w:pPr>
        <w:pStyle w:val="ListBullet"/>
        <w:spacing w:after="40"/>
      </w:pPr>
      <w:r>
        <w:t>Azure to Railway. The Python API could not co-exist with the frontend on the Azure F1 plan, so the backend moved to Railway, and later the whole stack consolidated onto Railway once the app needed a persistent volume. Recorded in the Hosting Deployment decision log.</w:t>
      </w:r>
    </w:p>
    <w:p>
      <w:pPr>
        <w:pStyle w:val="ListBullet"/>
        <w:spacing w:after="40"/>
      </w:pPr>
      <w:r>
        <w:t>Frozen chatbot to dual-role agent with web search. Observing the agent's actual use showed it was useless for current-events and non-legal questions, which drove the web-search and dual-role redesign. Recorded in the Capabilities Expansion decision log (commit 9ac22c3).</w:t>
      </w:r>
    </w:p>
    <w:p>
      <w:pPr>
        <w:pStyle w:val="ListBullet"/>
        <w:spacing w:after="40"/>
      </w:pPr>
      <w:r>
        <w:t>Static templates to an editable store. The stakeholder asked to maintain the firm's project list himself rather than emailing changes. That need drove the data store, the pagination engine, and the dashboard (commits 8d4a794, 0d0aa51, 56904ef).</w:t>
      </w:r>
    </w:p>
    <w:p>
      <w:pPr>
        <w:pStyle w:val="ListBullet"/>
        <w:spacing w:after="40"/>
      </w:pPr>
      <w:r>
        <w:t>Storage durability. Realizing that container filesystems reset on redeploy drove the move to a Railway volume and the seed-fallback bootstrap, so edits survive deploys.</w:t>
      </w:r>
    </w:p>
    <w:p>
      <w:pPr>
        <w:spacing w:before="240" w:after="60"/>
      </w:pPr>
      <w:r>
        <w:rPr>
          <w:b/>
          <w:sz w:val="24"/>
        </w:rPr>
        <w:t>4. Findings that shaped the build</w:t>
      </w:r>
    </w:p>
    <w:p>
      <w:pPr>
        <w:pStyle w:val="ListBullet"/>
        <w:spacing w:after="40"/>
      </w:pPr>
      <w:r>
        <w:t>Generated Office documents fail visually, not logically. This is why verification is a render loop, not a unit suite, and why the monitoring signal that matters most for documents is the rendered page.</w:t>
      </w:r>
    </w:p>
    <w:p>
      <w:pPr>
        <w:pStyle w:val="ListBullet"/>
        <w:spacing w:after="40"/>
      </w:pPr>
      <w:r>
        <w:t>Overflow is the silent failure mode of data-driven slides. As the firm adds projects, the risk is not a crash but text running off a slide; the pagination budget and the overflow test exist specifically because of this.</w:t>
      </w:r>
    </w:p>
    <w:p>
      <w:pPr>
        <w:pStyle w:val="ListBullet"/>
        <w:spacing w:after="40"/>
      </w:pPr>
      <w:r>
        <w:t>Persistence is the constraint that reshaped the architecture. The single most consequential operational finding was that the app needed durable storage, which changed both the hosting decision and the system architecture.</w:t>
      </w:r>
    </w:p>
    <w:p>
      <w:pPr>
        <w:spacing w:before="240" w:after="60"/>
      </w:pPr>
      <w:r>
        <w:rPr>
          <w:b/>
          <w:sz w:val="24"/>
        </w:rPr>
        <w:t>5. What I would change about my monitoring</w:t>
      </w:r>
    </w:p>
    <w:p>
      <w:pPr>
        <w:pStyle w:val="ListBullet"/>
        <w:spacing w:after="40"/>
      </w:pPr>
      <w:r>
        <w:t>No alerting. If a deploy failed or the volume filled, I would only notice on the next manual check. A scheduled ping of /health posting to a webhook would be a cheap addition.</w:t>
      </w:r>
    </w:p>
    <w:p>
      <w:pPr>
        <w:pStyle w:val="ListBullet"/>
        <w:spacing w:after="40"/>
      </w:pPr>
      <w:r>
        <w:t>No structured logs. The backend writes to Railway runtime logs only; a small structured-logging discipline would make regressions easier to trace.</w:t>
      </w:r>
    </w:p>
    <w:p>
      <w:pPr>
        <w:pStyle w:val="ListBullet"/>
        <w:spacing w:after="40"/>
      </w:pPr>
      <w:r>
        <w:t>No off-site backup of the volume. The store keeps in-volume timestamped backups, but a periodic copy off the volume would protect against losing the volume itself. The data is small, a few megabytes, so this is easy to add.</w:t>
      </w:r>
    </w:p>
    <w:p>
      <w:pPr>
        <w:spacing w:before="240" w:after="60"/>
      </w:pPr>
      <w:r>
        <w:rPr>
          <w:b/>
          <w:sz w:val="24"/>
        </w:rPr>
        <w:t>6. How adaptation closes the loop</w:t>
      </w:r>
    </w:p>
    <w:p>
      <w:pPr>
        <w:spacing w:after="120"/>
      </w:pPr>
      <w:r>
        <w:t>The monitoring signals feed the evaluation questions; the answers become the next change; the next change ships; the next render-and-inspect pass and the next look at the bill check whether it worked. The loop is small but real: every change in this project has an antecedent, visible in the commit history and the decision logs.</w:t>
      </w:r>
    </w:p>
    <w:p>
      <w:pPr>
        <w:spacing w:before="240" w:after="60"/>
      </w:pPr>
      <w:r>
        <w:rPr>
          <w:b/>
          <w:sz w:val="24"/>
        </w:rPr>
        <w:t>7. The single most important signal</w:t>
      </w:r>
    </w:p>
    <w:p>
      <w:pPr>
        <w:spacing w:after="120"/>
      </w:pPr>
      <w:r>
        <w:t>For a deployed system that calls a paid LLM API and stores the firm's own data, the two signals I would never drop are the bill (it catches both healthy use and abuse) and the volume integrity (the firm's editable data is the one thing that cannot be regenerated from the repository). Everything else can be reconstructed; those two cannot.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