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B4F"/>
          <w:sz w:val="36"/>
          <w:szCs w:val="36"/>
        </w:rPr>
        <w:t xml:space="preserve">SVELAND DJURFÖRSÄKRING</w:t>
      </w:r>
    </w:p>
    <w:p>
      <w:pPr>
        <w:spacing w:after="40"/>
        <w:jc w:val="center"/>
      </w:pPr>
      <w:r>
        <w:rPr>
          <w:rFonts w:ascii="Arial" w:cs="Arial" w:eastAsia="Arial" w:hAnsi="Arial"/>
          <w:color w:val="444444"/>
          <w:sz w:val="28"/>
          <w:szCs w:val="28"/>
        </w:rPr>
        <w:t xml:space="preserve">Försäkringsvillkor: Hundförsäkring Bas</w:t>
      </w:r>
    </w:p>
    <w:p>
      <w:pPr>
        <w:spacing w:after="300"/>
        <w:jc w:val="center"/>
      </w:pPr>
      <w:r>
        <w:rPr>
          <w:color w:val="999999"/>
          <w:sz w:val="18"/>
          <w:szCs w:val="18"/>
        </w:rPr>
        <w:t xml:space="preserve">Villkor HB-2025:1 | Gäller från 2025-01-01</w:t>
      </w:r>
    </w:p>
    <w:p>
      <w:pPr>
        <w:pStyle w:val="Heading1"/>
      </w:pPr>
      <w:r>
        <w:t xml:space="preserve">1. Veterinärvårdsförsäkring</w:t>
      </w:r>
    </w:p>
    <w:p>
      <w:pPr>
        <w:pStyle w:val="Heading2"/>
      </w:pPr>
      <w:r>
        <w:t xml:space="preserve">Vad som ersätts</w:t>
      </w:r>
    </w:p>
    <w:p>
      <w:pPr>
        <w:spacing w:after="80"/>
      </w:pPr>
      <w:r>
        <w:t xml:space="preserve">Försäkringen ersätter nödvändiga och skäliga kostnader för veterinärvård vid sjukdom eller olycksfall:</w:t>
      </w:r>
    </w:p>
    <w:p>
      <w:pPr>
        <w:pStyle w:val="ListParagraph"/>
        <w:numPr>
          <w:ilvl w:val="0"/>
          <w:numId w:val="2"/>
        </w:numPr>
        <w:spacing w:after="40"/>
      </w:pPr>
      <w:r>
        <w:t xml:space="preserve">Veterinärbesök, undersökning och behandling</w:t>
      </w:r>
    </w:p>
    <w:p>
      <w:pPr>
        <w:pStyle w:val="ListParagraph"/>
        <w:numPr>
          <w:ilvl w:val="0"/>
          <w:numId w:val="2"/>
        </w:numPr>
        <w:spacing w:after="40"/>
      </w:pPr>
      <w:r>
        <w:t xml:space="preserve">Mediciner förskrivna av veterinär</w:t>
      </w:r>
    </w:p>
    <w:p>
      <w:pPr>
        <w:pStyle w:val="ListParagraph"/>
        <w:numPr>
          <w:ilvl w:val="0"/>
          <w:numId w:val="2"/>
        </w:numPr>
        <w:spacing w:after="40"/>
      </w:pPr>
      <w:r>
        <w:t xml:space="preserve">Röntgen, ultraljud och annan diagnostik</w:t>
      </w:r>
    </w:p>
    <w:p>
      <w:pPr>
        <w:pStyle w:val="ListParagraph"/>
        <w:numPr>
          <w:ilvl w:val="0"/>
          <w:numId w:val="2"/>
        </w:numPr>
        <w:spacing w:after="40"/>
      </w:pPr>
      <w:r>
        <w:t xml:space="preserve">Operation och narkos</w:t>
      </w:r>
    </w:p>
    <w:p>
      <w:pPr>
        <w:pStyle w:val="ListParagraph"/>
        <w:numPr>
          <w:ilvl w:val="0"/>
          <w:numId w:val="2"/>
        </w:numPr>
        <w:spacing w:after="40"/>
      </w:pPr>
      <w:r>
        <w:t xml:space="preserve">Sjukgymnastik och rehabilitering (max 10 behandlingar per skadefall)</w:t>
      </w:r>
    </w:p>
    <w:p>
      <w:pPr>
        <w:pStyle w:val="ListParagraph"/>
        <w:numPr>
          <w:ilvl w:val="0"/>
          <w:numId w:val="2"/>
        </w:numPr>
        <w:spacing w:after="40"/>
      </w:pPr>
      <w:r>
        <w:t xml:space="preserve">Avlivning och kremering vid medicinsk grund</w:t>
      </w:r>
    </w:p>
    <w:p>
      <w:pPr>
        <w:pStyle w:val="Heading2"/>
      </w:pPr>
      <w:r>
        <w:t xml:space="preserve">Specialistvård</w:t>
      </w:r>
    </w:p>
    <w:p>
      <w:pPr>
        <w:spacing w:after="120"/>
      </w:pPr>
      <w:r>
        <w:t xml:space="preserve">Ersättning för specialistvård lämnas om remiss utfärdats av behandlande veterinär, eller om akut behandling krävts och närmaste tillgängliga klinik var en specialistklinik. Specialistvård utan remiss eller akut behov ersätts med max 70% av kostnaden.</w:t>
      </w:r>
    </w:p>
    <w:p>
      <w:pPr>
        <w:pStyle w:val="Heading2"/>
      </w:pPr>
      <w:r>
        <w:t xml:space="preserve">Tandvård</w:t>
      </w:r>
    </w:p>
    <w:p>
      <w:pPr>
        <w:spacing w:after="80"/>
      </w:pPr>
      <w:r>
        <w:rPr>
          <w:b/>
          <w:bCs/>
        </w:rPr>
        <w:t xml:space="preserve">Tandbehandling ersätts INTE i Hundförsäkring Bas</w:t>
      </w:r>
      <w:r>
        <w:t xml:space="preserve">, med undantag för:</w:t>
      </w:r>
    </w:p>
    <w:p>
      <w:pPr>
        <w:pStyle w:val="ListParagraph"/>
        <w:numPr>
          <w:ilvl w:val="0"/>
          <w:numId w:val="3"/>
        </w:numPr>
        <w:spacing w:after="40"/>
      </w:pPr>
      <w:r>
        <w:t xml:space="preserve">Tandskador orsakade av olycksfall (t.ex. slag, fall)</w:t>
      </w:r>
    </w:p>
    <w:p>
      <w:pPr>
        <w:pStyle w:val="ListParagraph"/>
        <w:numPr>
          <w:ilvl w:val="0"/>
          <w:numId w:val="3"/>
        </w:numPr>
        <w:spacing w:after="40"/>
      </w:pPr>
      <w:r>
        <w:t xml:space="preserve">Akut tandinfektion som kräver omedelbar behandling för att undvika livshotande tillstånd</w:t>
      </w:r>
    </w:p>
    <w:p>
      <w:pPr>
        <w:spacing w:after="120"/>
      </w:pPr>
      <w:r>
        <w:rPr>
          <w:i/>
          <w:iCs/>
        </w:rPr>
        <w:t xml:space="preserve">Fullständigt tandvårdsskydd ingår i Hundförsäkring Plus.</w:t>
      </w:r>
    </w:p>
    <w:p>
      <w:pPr>
        <w:pStyle w:val="Heading1"/>
      </w:pPr>
      <w:r>
        <w:t xml:space="preserve">2. Självrisk</w:t>
      </w:r>
    </w:p>
    <w:p>
      <w:pPr>
        <w:spacing w:after="80"/>
      </w:pPr>
      <w:r>
        <w:rPr>
          <w:b/>
          <w:bCs/>
        </w:rPr>
        <w:t xml:space="preserve">Fast självrisk: </w:t>
      </w:r>
      <w:r>
        <w:t xml:space="preserve">2 500 kr per skadefall.</w:t>
      </w:r>
    </w:p>
    <w:p>
      <w:pPr>
        <w:spacing w:after="80"/>
      </w:pPr>
      <w:r>
        <w:rPr>
          <w:b/>
          <w:bCs/>
        </w:rPr>
        <w:t xml:space="preserve">Rörlig självrisk: </w:t>
      </w:r>
      <w:r>
        <w:t xml:space="preserve">20% av den ersättningsbara kostnaden som överstiger den fasta självrisken.</w:t>
      </w:r>
    </w:p>
    <w:p>
      <w:pPr>
        <w:spacing w:after="120"/>
      </w:pPr>
      <w:r>
        <w:rPr>
          <w:b/>
          <w:bCs/>
        </w:rPr>
        <w:t xml:space="preserve">Ålderstillägg: </w:t>
      </w:r>
      <w:r>
        <w:t xml:space="preserve">Från det att hunden fyllt 10 år tillkommer ytterligare 10% rörlig självrisk (totalt 30%).</w:t>
      </w:r>
    </w:p>
    <w:p>
      <w:pPr>
        <w:pStyle w:val="Heading1"/>
      </w:pPr>
      <w:r>
        <w:t xml:space="preserve">3. Undantag och begränsningar</w:t>
      </w:r>
    </w:p>
    <w:p>
      <w:pPr>
        <w:spacing w:after="80"/>
      </w:pPr>
      <w:r>
        <w:rPr>
          <w:b/>
          <w:bCs/>
        </w:rPr>
        <w:t xml:space="preserve">Försäkringen ersätter INTE:</w:t>
      </w:r>
    </w:p>
    <w:p>
      <w:pPr>
        <w:pStyle w:val="ListParagraph"/>
        <w:numPr>
          <w:ilvl w:val="0"/>
          <w:numId w:val="4"/>
        </w:numPr>
        <w:spacing w:after="40"/>
      </w:pPr>
      <w:r>
        <w:t xml:space="preserve">Förebyggande vård: vaccinationer, avmaskning, pälsvård, klostrimning</w:t>
      </w:r>
    </w:p>
    <w:p>
      <w:pPr>
        <w:pStyle w:val="ListParagraph"/>
        <w:numPr>
          <w:ilvl w:val="0"/>
          <w:numId w:val="4"/>
        </w:numPr>
        <w:spacing w:after="40"/>
      </w:pPr>
      <w:r>
        <w:t xml:space="preserve">Kastrering/sterilisering som inte är medicinskt motiverad</w:t>
      </w:r>
    </w:p>
    <w:p>
      <w:pPr>
        <w:pStyle w:val="ListParagraph"/>
        <w:numPr>
          <w:ilvl w:val="0"/>
          <w:numId w:val="4"/>
        </w:numPr>
        <w:spacing w:after="40"/>
      </w:pPr>
      <w:r>
        <w:t xml:space="preserve">Medfödda sjukdomar/defekter som var kända vid försäkringens tecknande</w:t>
      </w:r>
    </w:p>
    <w:p>
      <w:pPr>
        <w:pStyle w:val="ListParagraph"/>
        <w:numPr>
          <w:ilvl w:val="0"/>
          <w:numId w:val="4"/>
        </w:numPr>
        <w:spacing w:after="40"/>
      </w:pPr>
      <w:r>
        <w:t xml:space="preserve">Kostnader för foder, specialkost eller kosttillskott</w:t>
      </w:r>
    </w:p>
    <w:p>
      <w:pPr>
        <w:pStyle w:val="ListParagraph"/>
        <w:numPr>
          <w:ilvl w:val="0"/>
          <w:numId w:val="4"/>
        </w:numPr>
        <w:spacing w:after="40"/>
      </w:pPr>
      <w:r>
        <w:t xml:space="preserve">Kostnader för transport till/från veterinär (undantag: akuttransport med djurambulans, max 3 000 kr)</w:t>
      </w:r>
    </w:p>
    <w:p>
      <w:pPr>
        <w:pStyle w:val="ListParagraph"/>
        <w:numPr>
          <w:ilvl w:val="0"/>
          <w:numId w:val="4"/>
        </w:numPr>
        <w:spacing w:after="40"/>
      </w:pPr>
      <w:r>
        <w:t xml:space="preserve">Skada orsakad av medveten handling av försäkringstagaren</w:t>
      </w:r>
    </w:p>
    <w:p>
      <w:pPr>
        <w:pStyle w:val="ListParagraph"/>
        <w:numPr>
          <w:ilvl w:val="0"/>
          <w:numId w:val="4"/>
        </w:numPr>
        <w:spacing w:after="40"/>
      </w:pPr>
      <w:r>
        <w:t xml:space="preserve">Kosmetiska ingrepp</w:t>
      </w:r>
    </w:p>
    <w:p>
      <w:pPr>
        <w:pStyle w:val="ListParagraph"/>
        <w:numPr>
          <w:ilvl w:val="0"/>
          <w:numId w:val="4"/>
        </w:numPr>
        <w:spacing w:after="40"/>
      </w:pPr>
      <w:r>
        <w:t xml:space="preserve">Beteendeproblem och beteendemedicinsk behandling (ingår i Plus)</w:t>
      </w:r>
    </w:p>
    <w:p>
      <w:pPr>
        <w:pStyle w:val="ListParagraph"/>
        <w:numPr>
          <w:ilvl w:val="0"/>
          <w:numId w:val="4"/>
        </w:numPr>
        <w:spacing w:after="40"/>
      </w:pPr>
      <w:r>
        <w:t xml:space="preserve">Tandvård utöver vad som anges ovan</w:t>
      </w:r>
    </w:p>
    <w:p>
      <w:pPr>
        <w:pStyle w:val="ListParagraph"/>
        <w:numPr>
          <w:ilvl w:val="0"/>
          <w:numId w:val="4"/>
        </w:numPr>
        <w:spacing w:after="40"/>
      </w:pPr>
      <w:r>
        <w:t xml:space="preserve">Valpning och komplikationer vid avel</w:t>
      </w:r>
    </w:p>
    <w:p>
      <w:pPr>
        <w:pStyle w:val="Heading1"/>
      </w:pPr>
      <w:r>
        <w:t xml:space="preserve">4. Karenstider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4026"/>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Karenstid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Olycksfall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Ingen karens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Sjukdom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dagar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Korsbandsskada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månader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Tandsjukdom (Bas)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Ej ersättningsbar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Patellaluxation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månader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Höftledsdysplasi (HD)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månader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Armbågsdysplasi (AD)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månader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Livförsäkring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dagar</w:t>
            </w:r>
          </w:p>
        </w:tc>
      </w:tr>
    </w:tbl>
    <w:p>
      <w:pPr>
        <w:pStyle w:val="Heading1"/>
      </w:pPr>
      <w:r>
        <w:t xml:space="preserve">5. Ersättningsbelopp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Ersättningsmoment</w:t>
            </w:r>
          </w:p>
        </w:tc>
        <w:tc>
          <w:tcPr>
            <w:tcW w:type="dxa" w:w="4026"/>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Hundförsäkring Bas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Veterinärvård per skadefall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25 000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Veterinärvård per år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60 000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Alternativ behandling/år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5 000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Rehabilitering/skadefall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10 behandlingar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Akuttransport/tillfälle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3 000 kr</w:t>
            </w:r>
          </w:p>
        </w:tc>
      </w:tr>
    </w:tbl>
    <w:p>
      <w:pPr>
        <w:spacing w:before="200"/>
      </w:pPr>
      <w:r>
        <w:rPr>
          <w:b/>
          <w:bCs/>
          <w:sz w:val="22"/>
          <w:szCs w:val="22"/>
        </w:rPr>
        <w:t xml:space="preserve">Jämförelse Hundförsäkring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Ersättningsmoment</w:t>
            </w:r>
          </w:p>
        </w:tc>
        <w:tc>
          <w:tcPr>
            <w:tcW w:type="dxa" w:w="4026"/>
            <w:tcBorders>
              <w:top w:val="single" w:color="CCCCCC" w:sz="1"/>
              <w:left w:val="single" w:color="CCCCCC" w:sz="1"/>
              <w:bottom w:val="single" w:color="CCCCCC" w:sz="1"/>
              <w:right w:val="single" w:color="CCCCCC" w:sz="1"/>
            </w:tcBorders>
            <w:shd w:fill="2E5B4F" w:val="clear"/>
            <w:tcMar>
              <w:top w:type="dxa" w:w="80"/>
              <w:left w:type="dxa" w:w="120"/>
              <w:bottom w:type="dxa" w:w="80"/>
              <w:right w:type="dxa" w:w="120"/>
            </w:tcMar>
          </w:tcPr>
          <w:p>
            <w:r>
              <w:rPr>
                <w:rFonts w:ascii="Arial" w:cs="Arial" w:eastAsia="Arial" w:hAnsi="Arial"/>
                <w:b/>
                <w:bCs/>
                <w:color w:val="FFFFFF"/>
                <w:sz w:val="20"/>
                <w:szCs w:val="20"/>
              </w:rPr>
              <w:t xml:space="preserve">Hundförsäkring Plus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Veterinärvård per skadefall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50 000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Veterinärvård per år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120 000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Tandvård per år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15 000 kr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Beteendemedicin/år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8 000 kr</w:t>
            </w:r>
          </w:p>
        </w:tc>
      </w:tr>
    </w:tbl>
    <w:p>
      <w:pPr>
        <w:pStyle w:val="Heading1"/>
      </w:pPr>
      <w:r>
        <w:t xml:space="preserve">6. Omprövning och tvist</w:t>
      </w:r>
    </w:p>
    <w:p>
      <w:pPr>
        <w:spacing w:after="80"/>
      </w:pPr>
      <w:r>
        <w:t xml:space="preserve">Om du inte är nöjd med vårt beslut kan du begära omprövning inom 30 dagar. Omprövningen görs av en annan handläggare.</w:t>
      </w:r>
    </w:p>
    <w:p>
      <w:pPr>
        <w:spacing w:after="80"/>
      </w:pPr>
      <w:r>
        <w:t xml:space="preserve">Vid fortsatt oenighet kan du vända dig till:</w:t>
      </w:r>
    </w:p>
    <w:p>
      <w:pPr>
        <w:pStyle w:val="ListParagraph"/>
        <w:numPr>
          <w:ilvl w:val="0"/>
          <w:numId w:val="3"/>
        </w:numPr>
        <w:spacing w:after="40"/>
      </w:pPr>
      <w:r>
        <w:t xml:space="preserve">Allmänna reklamationsnämnden (ARN), Box 174, 101 23 Stockholm</w:t>
      </w:r>
    </w:p>
    <w:p>
      <w:pPr>
        <w:pStyle w:val="ListParagraph"/>
        <w:numPr>
          <w:ilvl w:val="0"/>
          <w:numId w:val="3"/>
        </w:numPr>
        <w:spacing w:after="40"/>
      </w:pPr>
      <w:r>
        <w:t xml:space="preserve">Konsumenternas Försäkringsbyrå, tfn 0200-22 58 00</w:t>
      </w:r>
    </w:p>
    <w:p>
      <w:pPr>
        <w:pStyle w:val="ListParagraph"/>
        <w:numPr>
          <w:ilvl w:val="0"/>
          <w:numId w:val="3"/>
        </w:numPr>
        <w:spacing w:after="40"/>
      </w:pPr>
      <w:r>
        <w:t xml:space="preserve">Allmän domstol</w:t>
      </w:r>
    </w:p>
    <w:p>
      <w:pPr>
        <w:pBdr>
          <w:top w:val="single" w:color="CCCCCC" w:sz="1" w:space="8"/>
        </w:pBdr>
        <w:spacing w:before="400"/>
      </w:pPr>
      <w:r>
        <w:rPr>
          <w:color w:val="999999"/>
          <w:sz w:val="18"/>
          <w:szCs w:val="18"/>
        </w:rPr>
        <w:t xml:space="preserve">Sveland Djurförsäkring | Org.nr: 545000-XXXX | Stora Södergatan 47, 222 23 Lund | sveland.se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Sveland Djurförsäkring | Stora Södergatan 47, Lund | sveland.se | Sida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SVELAND DJURFÖRSÄKRING — VILLKOR HUNDFÖRSÄKRING BAS HB-2025:1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B4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2026-04-15T19:04:23.497Z</dcterms:created>
  <dcterms:modified xsi:type="dcterms:W3CDTF">2026-04-15T19:04:23.497Z</dcterms:modified>
</cp:coreProperties>
</file>

<file path=docProps/custom.xml><?xml version="1.0" encoding="utf-8"?>
<Properties xmlns="http://schemas.openxmlformats.org/officeDocument/2006/custom-properties" xmlns:vt="http://schemas.openxmlformats.org/officeDocument/2006/docPropsVTypes"/>
</file>