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992" w:rsidRDefault="0099761B" w:rsidP="00FC4992">
      <w:r>
        <w:rPr>
          <w:noProof/>
          <w:lang w:eastAsia="de-DE"/>
        </w:rPr>
        <w:drawing>
          <wp:anchor distT="0" distB="0" distL="114300" distR="114300" simplePos="0" relativeHeight="251659264" behindDoc="0" locked="1" layoutInCell="1" allowOverlap="1" wp14:anchorId="4E8F7615" wp14:editId="70B1E55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512609" cy="887105"/>
            <wp:effectExtent l="19050" t="0" r="1991" b="0"/>
            <wp:wrapNone/>
            <wp:docPr id="1" name="Grafik 0" descr="Logo_UHH_rg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HH_rgb.t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2609" cy="88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4992" w:rsidRDefault="00FC4992" w:rsidP="00FC4992"/>
    <w:p w:rsidR="00FC4992" w:rsidRDefault="00FC4992" w:rsidP="00FC4992"/>
    <w:p w:rsidR="00FC4992" w:rsidRDefault="00FC4992" w:rsidP="00FC4992"/>
    <w:p w:rsidR="00232C97" w:rsidRDefault="00232C97" w:rsidP="00EC7BCC">
      <w:pPr>
        <w:jc w:val="center"/>
        <w:rPr>
          <w:rFonts w:ascii="TheSans UHH" w:hAnsi="TheSans UHH"/>
          <w:sz w:val="32"/>
          <w:szCs w:val="32"/>
        </w:rPr>
      </w:pPr>
    </w:p>
    <w:p w:rsidR="0064142D" w:rsidRDefault="0064142D" w:rsidP="00EC7BCC">
      <w:pPr>
        <w:jc w:val="center"/>
        <w:rPr>
          <w:rFonts w:ascii="TheSans UHH" w:hAnsi="TheSans UHH"/>
          <w:sz w:val="32"/>
          <w:szCs w:val="32"/>
        </w:rPr>
      </w:pPr>
    </w:p>
    <w:p w:rsidR="0064142D" w:rsidRDefault="0064142D" w:rsidP="00EC7BCC">
      <w:pPr>
        <w:jc w:val="center"/>
        <w:rPr>
          <w:rFonts w:ascii="TheSans UHH" w:hAnsi="TheSans UHH"/>
          <w:sz w:val="32"/>
          <w:szCs w:val="32"/>
        </w:rPr>
      </w:pPr>
    </w:p>
    <w:p w:rsidR="00EC7BCC" w:rsidRPr="00426027" w:rsidRDefault="00EC7BCC" w:rsidP="00232C97">
      <w:pPr>
        <w:rPr>
          <w:rFonts w:ascii="TheSans UHH" w:hAnsi="TheSans UHH"/>
          <w:color w:val="FF0000"/>
          <w:sz w:val="28"/>
          <w:szCs w:val="28"/>
        </w:rPr>
      </w:pPr>
    </w:p>
    <w:p w:rsidR="00232C97" w:rsidRDefault="0064142D" w:rsidP="0064142D">
      <w:pPr>
        <w:jc w:val="center"/>
        <w:rPr>
          <w:rFonts w:ascii="TheSans UHH" w:hAnsi="TheSans UHH"/>
          <w:color w:val="595959" w:themeColor="text1" w:themeTint="A6"/>
          <w:sz w:val="30"/>
          <w:szCs w:val="30"/>
        </w:rPr>
      </w:pPr>
      <w:r w:rsidRPr="0064142D">
        <w:rPr>
          <w:rFonts w:ascii="TheSans UHH" w:hAnsi="TheSans UHH"/>
          <w:color w:val="595959" w:themeColor="text1" w:themeTint="A6"/>
          <w:sz w:val="30"/>
          <w:szCs w:val="30"/>
        </w:rPr>
        <w:t>Protocol</w:t>
      </w:r>
    </w:p>
    <w:p w:rsidR="0064142D" w:rsidRPr="0064142D" w:rsidRDefault="0064142D" w:rsidP="0064142D">
      <w:pPr>
        <w:jc w:val="center"/>
        <w:rPr>
          <w:rFonts w:ascii="TheSans UHH" w:hAnsi="TheSans UHH"/>
          <w:color w:val="595959" w:themeColor="text1" w:themeTint="A6"/>
          <w:sz w:val="30"/>
          <w:szCs w:val="30"/>
        </w:rPr>
      </w:pPr>
    </w:p>
    <w:p w:rsidR="00232C97" w:rsidRPr="0064142D" w:rsidRDefault="002828A8" w:rsidP="00232C97">
      <w:pPr>
        <w:jc w:val="center"/>
        <w:rPr>
          <w:rFonts w:ascii="TheSans UHH" w:hAnsi="TheSans UHH"/>
          <w:b/>
          <w:sz w:val="36"/>
          <w:szCs w:val="36"/>
        </w:rPr>
      </w:pPr>
      <w:r w:rsidRPr="0064142D">
        <w:rPr>
          <w:rFonts w:ascii="TheSans UHH" w:hAnsi="TheSans UHH"/>
          <w:b/>
          <w:sz w:val="36"/>
          <w:szCs w:val="36"/>
        </w:rPr>
        <w:t xml:space="preserve">Comparison of Biotite and </w:t>
      </w:r>
      <w:bookmarkStart w:id="0" w:name="_Hlk60231246"/>
      <w:proofErr w:type="spellStart"/>
      <w:r w:rsidRPr="0064142D">
        <w:rPr>
          <w:rFonts w:ascii="TheSans UHH" w:hAnsi="TheSans UHH"/>
          <w:b/>
          <w:sz w:val="36"/>
          <w:szCs w:val="36"/>
        </w:rPr>
        <w:t>S</w:t>
      </w:r>
      <w:r w:rsidRPr="0064142D">
        <w:rPr>
          <w:rFonts w:ascii="TheSans UHH" w:hAnsi="TheSans UHH"/>
          <w:b/>
          <w:sz w:val="36"/>
          <w:szCs w:val="36"/>
        </w:rPr>
        <w:t>eq_compa</w:t>
      </w:r>
      <w:bookmarkEnd w:id="0"/>
      <w:r w:rsidRPr="0064142D">
        <w:rPr>
          <w:rFonts w:ascii="TheSans UHH" w:hAnsi="TheSans UHH"/>
          <w:b/>
          <w:sz w:val="36"/>
          <w:szCs w:val="36"/>
        </w:rPr>
        <w:t>t</w:t>
      </w:r>
      <w:proofErr w:type="spellEnd"/>
      <w:r w:rsidRPr="0064142D">
        <w:rPr>
          <w:rFonts w:ascii="TheSans UHH" w:hAnsi="TheSans UHH"/>
          <w:b/>
          <w:sz w:val="36"/>
          <w:szCs w:val="36"/>
        </w:rPr>
        <w:t xml:space="preserve"> </w:t>
      </w:r>
      <w:r w:rsidR="00040C17">
        <w:rPr>
          <w:rFonts w:ascii="TheSans UHH" w:hAnsi="TheSans UHH"/>
          <w:b/>
          <w:sz w:val="36"/>
          <w:szCs w:val="36"/>
        </w:rPr>
        <w:t>for</w:t>
      </w:r>
      <w:r w:rsidRPr="0064142D">
        <w:rPr>
          <w:rFonts w:ascii="TheSans UHH" w:hAnsi="TheSans UHH"/>
          <w:b/>
          <w:sz w:val="36"/>
          <w:szCs w:val="36"/>
        </w:rPr>
        <w:t xml:space="preserve"> </w:t>
      </w:r>
      <w:r w:rsidR="0064142D" w:rsidRPr="0064142D">
        <w:rPr>
          <w:rFonts w:ascii="TheSans UHH" w:hAnsi="TheSans UHH"/>
          <w:b/>
          <w:sz w:val="36"/>
          <w:szCs w:val="36"/>
        </w:rPr>
        <w:t>calculating Sequence-Entropy</w:t>
      </w:r>
    </w:p>
    <w:p w:rsidR="00FC4992" w:rsidRPr="00232C97" w:rsidRDefault="00FC4992" w:rsidP="00EC7BCC">
      <w:pPr>
        <w:rPr>
          <w:rFonts w:ascii="TheSans UHH" w:hAnsi="TheSans UHH"/>
          <w:sz w:val="28"/>
          <w:szCs w:val="28"/>
        </w:rPr>
      </w:pPr>
    </w:p>
    <w:p w:rsidR="00232C97" w:rsidRDefault="00232C97" w:rsidP="00232C97">
      <w:pPr>
        <w:rPr>
          <w:rFonts w:ascii="TheSans UHH" w:hAnsi="TheSans UHH"/>
          <w:sz w:val="28"/>
          <w:szCs w:val="28"/>
        </w:rPr>
      </w:pPr>
    </w:p>
    <w:p w:rsidR="0064142D" w:rsidRDefault="0064142D" w:rsidP="00232C97">
      <w:pPr>
        <w:rPr>
          <w:rFonts w:ascii="TheSans UHH" w:hAnsi="TheSans UHH"/>
          <w:sz w:val="28"/>
          <w:szCs w:val="28"/>
        </w:rPr>
      </w:pPr>
    </w:p>
    <w:p w:rsidR="00D51337" w:rsidRDefault="00D51337" w:rsidP="00232C97">
      <w:pPr>
        <w:rPr>
          <w:rFonts w:ascii="TheSans UHH" w:hAnsi="TheSans UHH"/>
          <w:sz w:val="28"/>
          <w:szCs w:val="28"/>
        </w:rPr>
      </w:pPr>
    </w:p>
    <w:p w:rsidR="00232C97" w:rsidRDefault="00232C97" w:rsidP="00232C97">
      <w:pPr>
        <w:rPr>
          <w:rFonts w:ascii="TheSans UHH" w:hAnsi="TheSans UHH"/>
          <w:sz w:val="28"/>
          <w:szCs w:val="28"/>
        </w:rPr>
      </w:pPr>
    </w:p>
    <w:p w:rsidR="0064142D" w:rsidRDefault="0064142D" w:rsidP="00232C97">
      <w:pPr>
        <w:rPr>
          <w:rFonts w:ascii="TheSans UHH" w:hAnsi="TheSans UHH"/>
          <w:sz w:val="28"/>
          <w:szCs w:val="28"/>
        </w:rPr>
      </w:pPr>
    </w:p>
    <w:p w:rsidR="0064142D" w:rsidRDefault="0064142D" w:rsidP="00232C97">
      <w:pPr>
        <w:rPr>
          <w:rFonts w:ascii="TheSans UHH" w:hAnsi="TheSans UHH"/>
          <w:sz w:val="28"/>
          <w:szCs w:val="28"/>
        </w:rPr>
      </w:pPr>
    </w:p>
    <w:p w:rsidR="0064142D" w:rsidRDefault="0064142D" w:rsidP="00232C97">
      <w:pPr>
        <w:rPr>
          <w:rFonts w:ascii="TheSans UHH" w:hAnsi="TheSans UHH"/>
          <w:sz w:val="28"/>
          <w:szCs w:val="28"/>
        </w:rPr>
      </w:pPr>
    </w:p>
    <w:p w:rsidR="0064142D" w:rsidRDefault="0064142D" w:rsidP="00232C97">
      <w:pPr>
        <w:rPr>
          <w:rFonts w:ascii="TheSans UHH" w:hAnsi="TheSans UHH"/>
          <w:sz w:val="28"/>
          <w:szCs w:val="28"/>
        </w:rPr>
      </w:pPr>
    </w:p>
    <w:p w:rsidR="0064142D" w:rsidRDefault="00433774" w:rsidP="00232C97">
      <w:pPr>
        <w:rPr>
          <w:rFonts w:ascii="TheSans UHH" w:hAnsi="TheSans UHH"/>
          <w:sz w:val="28"/>
          <w:szCs w:val="28"/>
        </w:rPr>
      </w:pPr>
      <w:r>
        <w:rPr>
          <w:rFonts w:ascii="TheSans UHH" w:hAnsi="TheSans UHH"/>
          <w:sz w:val="28"/>
          <w:szCs w:val="28"/>
        </w:rPr>
        <w:t xml:space="preserve">   </w:t>
      </w:r>
      <w:r w:rsidR="0064142D">
        <w:rPr>
          <w:rFonts w:ascii="TheSans UHH" w:hAnsi="TheSans UHH"/>
          <w:sz w:val="28"/>
          <w:szCs w:val="28"/>
        </w:rPr>
        <w:t xml:space="preserve">Name: </w:t>
      </w:r>
      <w:r w:rsidR="0064142D" w:rsidRPr="0064142D">
        <w:rPr>
          <w:rFonts w:ascii="TheSans UHH" w:hAnsi="TheSans UHH"/>
          <w:sz w:val="28"/>
          <w:szCs w:val="28"/>
        </w:rPr>
        <w:t>Miriam Busch</w:t>
      </w:r>
    </w:p>
    <w:p w:rsidR="0064142D" w:rsidRDefault="0064142D" w:rsidP="00232C97">
      <w:pPr>
        <w:rPr>
          <w:rFonts w:ascii="TheSans UHH" w:hAnsi="TheSans UHH"/>
          <w:sz w:val="28"/>
          <w:szCs w:val="28"/>
        </w:rPr>
      </w:pPr>
      <w:r>
        <w:rPr>
          <w:rFonts w:ascii="TheSans UHH" w:hAnsi="TheSans UHH"/>
          <w:sz w:val="28"/>
          <w:szCs w:val="28"/>
        </w:rPr>
        <w:t xml:space="preserve">   </w:t>
      </w:r>
      <w:r>
        <w:rPr>
          <w:rFonts w:ascii="TheSans UHH" w:hAnsi="TheSans UHH"/>
          <w:sz w:val="28"/>
          <w:szCs w:val="28"/>
        </w:rPr>
        <w:t>M</w:t>
      </w:r>
      <w:r w:rsidRPr="0064142D">
        <w:rPr>
          <w:rFonts w:ascii="TheSans UHH" w:hAnsi="TheSans UHH"/>
          <w:sz w:val="28"/>
          <w:szCs w:val="28"/>
        </w:rPr>
        <w:t>atriculation number: 6926928</w:t>
      </w:r>
    </w:p>
    <w:p w:rsidR="00232C97" w:rsidRDefault="0064142D" w:rsidP="00232C97">
      <w:pPr>
        <w:rPr>
          <w:rFonts w:ascii="TheSans UHH" w:hAnsi="TheSans UHH"/>
          <w:sz w:val="28"/>
          <w:szCs w:val="28"/>
        </w:rPr>
      </w:pPr>
      <w:r>
        <w:rPr>
          <w:rFonts w:ascii="TheSans UHH" w:hAnsi="TheSans UHH"/>
          <w:sz w:val="28"/>
          <w:szCs w:val="28"/>
        </w:rPr>
        <w:t xml:space="preserve">   Degree course: M.Sc. Molecular Life Sciences</w:t>
      </w:r>
    </w:p>
    <w:p w:rsidR="00232C97" w:rsidRDefault="0064142D" w:rsidP="0064142D">
      <w:pPr>
        <w:rPr>
          <w:rFonts w:ascii="TheSans UHH" w:hAnsi="TheSans UHH"/>
          <w:sz w:val="28"/>
          <w:szCs w:val="28"/>
        </w:rPr>
      </w:pPr>
      <w:r>
        <w:rPr>
          <w:rFonts w:ascii="TheSans UHH" w:hAnsi="TheSans UHH"/>
          <w:sz w:val="28"/>
          <w:szCs w:val="28"/>
        </w:rPr>
        <w:t xml:space="preserve">   </w:t>
      </w:r>
    </w:p>
    <w:sdt>
      <w:sdtPr>
        <w:id w:val="-11023342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sdtEndPr>
      <w:sdtContent>
        <w:p w:rsidR="00A57BDB" w:rsidRPr="00E75BBE" w:rsidRDefault="00EC70DB">
          <w:pPr>
            <w:pStyle w:val="Inhaltsverzeichnisberschrift"/>
          </w:pPr>
          <w:r w:rsidRPr="00E75BBE">
            <w:t xml:space="preserve">Table </w:t>
          </w:r>
          <w:proofErr w:type="spellStart"/>
          <w:r w:rsidRPr="00E75BBE">
            <w:t>of</w:t>
          </w:r>
          <w:proofErr w:type="spellEnd"/>
          <w:r w:rsidRPr="00E75BBE">
            <w:t xml:space="preserve"> Contents</w:t>
          </w:r>
        </w:p>
        <w:p w:rsidR="00D367BE" w:rsidRPr="00E75BBE" w:rsidRDefault="00D367BE" w:rsidP="00D367BE">
          <w:pPr>
            <w:rPr>
              <w:rFonts w:ascii="TheSans UHH" w:hAnsi="TheSans UHH"/>
              <w:lang w:val="de-DE" w:eastAsia="de-DE"/>
            </w:rPr>
          </w:pPr>
        </w:p>
        <w:p w:rsidR="00351F81" w:rsidRPr="00E75BBE" w:rsidRDefault="00A57BDB">
          <w:pPr>
            <w:pStyle w:val="Verzeichnis1"/>
            <w:tabs>
              <w:tab w:val="right" w:leader="dot" w:pos="9628"/>
            </w:tabs>
            <w:rPr>
              <w:rFonts w:ascii="TheSans UHH" w:eastAsiaTheme="minorEastAsia" w:hAnsi="TheSans UHH"/>
              <w:noProof/>
              <w:lang w:val="de-DE" w:eastAsia="de-DE"/>
            </w:rPr>
          </w:pPr>
          <w:r w:rsidRPr="00E75BBE">
            <w:rPr>
              <w:rFonts w:ascii="TheSans UHH" w:hAnsi="TheSans UHH"/>
            </w:rPr>
            <w:fldChar w:fldCharType="begin"/>
          </w:r>
          <w:r w:rsidRPr="00E75BBE">
            <w:rPr>
              <w:rFonts w:ascii="TheSans UHH" w:hAnsi="TheSans UHH"/>
              <w:lang w:val="de-DE"/>
            </w:rPr>
            <w:instrText xml:space="preserve"> TOC \o "1-3" \h \z \u </w:instrText>
          </w:r>
          <w:r w:rsidRPr="00E75BBE">
            <w:rPr>
              <w:rFonts w:ascii="TheSans UHH" w:hAnsi="TheSans UHH"/>
            </w:rPr>
            <w:fldChar w:fldCharType="separate"/>
          </w:r>
          <w:hyperlink w:anchor="_Toc60224172" w:history="1">
            <w:r w:rsidR="00351F81" w:rsidRPr="00E75BBE">
              <w:rPr>
                <w:rStyle w:val="Hyperlink"/>
                <w:rFonts w:ascii="TheSans UHH" w:hAnsi="TheSans UHH"/>
                <w:noProof/>
                <w:lang w:val="de-DE"/>
              </w:rPr>
              <w:t>1. Introduction</w:t>
            </w:r>
            <w:r w:rsidR="00351F81" w:rsidRPr="00E75BBE">
              <w:rPr>
                <w:rFonts w:ascii="TheSans UHH" w:hAnsi="TheSans UHH"/>
                <w:noProof/>
                <w:webHidden/>
              </w:rPr>
              <w:tab/>
            </w:r>
            <w:r w:rsidR="00351F81" w:rsidRPr="00E75BBE">
              <w:rPr>
                <w:rFonts w:ascii="TheSans UHH" w:hAnsi="TheSans UHH"/>
                <w:noProof/>
                <w:webHidden/>
              </w:rPr>
              <w:fldChar w:fldCharType="begin"/>
            </w:r>
            <w:r w:rsidR="00351F81" w:rsidRPr="00E75BBE">
              <w:rPr>
                <w:rFonts w:ascii="TheSans UHH" w:hAnsi="TheSans UHH"/>
                <w:noProof/>
                <w:webHidden/>
              </w:rPr>
              <w:instrText xml:space="preserve"> PAGEREF _Toc60224172 \h </w:instrText>
            </w:r>
            <w:r w:rsidR="00351F81" w:rsidRPr="00E75BBE">
              <w:rPr>
                <w:rFonts w:ascii="TheSans UHH" w:hAnsi="TheSans UHH"/>
                <w:noProof/>
                <w:webHidden/>
              </w:rPr>
            </w:r>
            <w:r w:rsidR="00351F81" w:rsidRPr="00E75BBE">
              <w:rPr>
                <w:rFonts w:ascii="TheSans UHH" w:hAnsi="TheSans UHH"/>
                <w:noProof/>
                <w:webHidden/>
              </w:rPr>
              <w:fldChar w:fldCharType="separate"/>
            </w:r>
            <w:r w:rsidR="00351F81" w:rsidRPr="00E75BBE">
              <w:rPr>
                <w:rFonts w:ascii="TheSans UHH" w:hAnsi="TheSans UHH"/>
                <w:noProof/>
                <w:webHidden/>
              </w:rPr>
              <w:t>1</w:t>
            </w:r>
            <w:r w:rsidR="00351F81" w:rsidRPr="00E75BBE">
              <w:rPr>
                <w:rFonts w:ascii="TheSans UHH" w:hAnsi="TheSans UHH"/>
                <w:noProof/>
                <w:webHidden/>
              </w:rPr>
              <w:fldChar w:fldCharType="end"/>
            </w:r>
          </w:hyperlink>
        </w:p>
        <w:p w:rsidR="00351F81" w:rsidRPr="00E75BBE" w:rsidRDefault="00351F81">
          <w:pPr>
            <w:pStyle w:val="Verzeichnis1"/>
            <w:tabs>
              <w:tab w:val="right" w:leader="dot" w:pos="9628"/>
            </w:tabs>
            <w:rPr>
              <w:rFonts w:ascii="TheSans UHH" w:eastAsiaTheme="minorEastAsia" w:hAnsi="TheSans UHH"/>
              <w:noProof/>
              <w:lang w:val="de-DE" w:eastAsia="de-DE"/>
            </w:rPr>
          </w:pPr>
          <w:hyperlink w:anchor="_Toc60224173" w:history="1">
            <w:r w:rsidRPr="00E75BBE">
              <w:rPr>
                <w:rStyle w:val="Hyperlink"/>
                <w:rFonts w:ascii="TheSans UHH" w:hAnsi="TheSans UHH"/>
                <w:noProof/>
              </w:rPr>
              <w:t>2. Methods</w:t>
            </w:r>
            <w:r w:rsidRPr="00E75BBE">
              <w:rPr>
                <w:rFonts w:ascii="TheSans UHH" w:hAnsi="TheSans UHH"/>
                <w:noProof/>
                <w:webHidden/>
              </w:rPr>
              <w:tab/>
            </w:r>
            <w:r w:rsidRPr="00E75BBE">
              <w:rPr>
                <w:rFonts w:ascii="TheSans UHH" w:hAnsi="TheSans UHH"/>
                <w:noProof/>
                <w:webHidden/>
              </w:rPr>
              <w:fldChar w:fldCharType="begin"/>
            </w:r>
            <w:r w:rsidRPr="00E75BBE">
              <w:rPr>
                <w:rFonts w:ascii="TheSans UHH" w:hAnsi="TheSans UHH"/>
                <w:noProof/>
                <w:webHidden/>
              </w:rPr>
              <w:instrText xml:space="preserve"> PAGEREF _Toc60224173 \h </w:instrText>
            </w:r>
            <w:r w:rsidRPr="00E75BBE">
              <w:rPr>
                <w:rFonts w:ascii="TheSans UHH" w:hAnsi="TheSans UHH"/>
                <w:noProof/>
                <w:webHidden/>
              </w:rPr>
            </w:r>
            <w:r w:rsidRPr="00E75BBE">
              <w:rPr>
                <w:rFonts w:ascii="TheSans UHH" w:hAnsi="TheSans UHH"/>
                <w:noProof/>
                <w:webHidden/>
              </w:rPr>
              <w:fldChar w:fldCharType="separate"/>
            </w:r>
            <w:r w:rsidRPr="00E75BBE">
              <w:rPr>
                <w:rFonts w:ascii="TheSans UHH" w:hAnsi="TheSans UHH"/>
                <w:noProof/>
                <w:webHidden/>
              </w:rPr>
              <w:t>1</w:t>
            </w:r>
            <w:r w:rsidRPr="00E75BBE">
              <w:rPr>
                <w:rFonts w:ascii="TheSans UHH" w:hAnsi="TheSans UHH"/>
                <w:noProof/>
                <w:webHidden/>
              </w:rPr>
              <w:fldChar w:fldCharType="end"/>
            </w:r>
          </w:hyperlink>
        </w:p>
        <w:p w:rsidR="00351F81" w:rsidRPr="00E75BBE" w:rsidRDefault="00351F81">
          <w:pPr>
            <w:pStyle w:val="Verzeichnis1"/>
            <w:tabs>
              <w:tab w:val="right" w:leader="dot" w:pos="9628"/>
            </w:tabs>
            <w:rPr>
              <w:rFonts w:ascii="TheSans UHH" w:eastAsiaTheme="minorEastAsia" w:hAnsi="TheSans UHH"/>
              <w:noProof/>
              <w:lang w:val="de-DE" w:eastAsia="de-DE"/>
            </w:rPr>
          </w:pPr>
          <w:hyperlink w:anchor="_Toc60224174" w:history="1">
            <w:r w:rsidRPr="00E75BBE">
              <w:rPr>
                <w:rStyle w:val="Hyperlink"/>
                <w:rFonts w:ascii="TheSans UHH" w:hAnsi="TheSans UHH"/>
                <w:noProof/>
              </w:rPr>
              <w:t>3. Results</w:t>
            </w:r>
            <w:r w:rsidRPr="00E75BBE">
              <w:rPr>
                <w:rFonts w:ascii="TheSans UHH" w:hAnsi="TheSans UHH"/>
                <w:noProof/>
                <w:webHidden/>
              </w:rPr>
              <w:tab/>
            </w:r>
            <w:r w:rsidRPr="00E75BBE">
              <w:rPr>
                <w:rFonts w:ascii="TheSans UHH" w:hAnsi="TheSans UHH"/>
                <w:noProof/>
                <w:webHidden/>
              </w:rPr>
              <w:fldChar w:fldCharType="begin"/>
            </w:r>
            <w:r w:rsidRPr="00E75BBE">
              <w:rPr>
                <w:rFonts w:ascii="TheSans UHH" w:hAnsi="TheSans UHH"/>
                <w:noProof/>
                <w:webHidden/>
              </w:rPr>
              <w:instrText xml:space="preserve"> PAGEREF _Toc60224174 \h </w:instrText>
            </w:r>
            <w:r w:rsidRPr="00E75BBE">
              <w:rPr>
                <w:rFonts w:ascii="TheSans UHH" w:hAnsi="TheSans UHH"/>
                <w:noProof/>
                <w:webHidden/>
              </w:rPr>
            </w:r>
            <w:r w:rsidRPr="00E75BBE">
              <w:rPr>
                <w:rFonts w:ascii="TheSans UHH" w:hAnsi="TheSans UHH"/>
                <w:noProof/>
                <w:webHidden/>
              </w:rPr>
              <w:fldChar w:fldCharType="separate"/>
            </w:r>
            <w:r w:rsidRPr="00E75BBE">
              <w:rPr>
                <w:rFonts w:ascii="TheSans UHH" w:hAnsi="TheSans UHH"/>
                <w:noProof/>
                <w:webHidden/>
              </w:rPr>
              <w:t>1</w:t>
            </w:r>
            <w:r w:rsidRPr="00E75BBE">
              <w:rPr>
                <w:rFonts w:ascii="TheSans UHH" w:hAnsi="TheSans UHH"/>
                <w:noProof/>
                <w:webHidden/>
              </w:rPr>
              <w:fldChar w:fldCharType="end"/>
            </w:r>
          </w:hyperlink>
        </w:p>
        <w:p w:rsidR="00351F81" w:rsidRPr="00E75BBE" w:rsidRDefault="00351F81">
          <w:pPr>
            <w:pStyle w:val="Verzeichnis1"/>
            <w:tabs>
              <w:tab w:val="right" w:leader="dot" w:pos="9628"/>
            </w:tabs>
            <w:rPr>
              <w:rFonts w:ascii="TheSans UHH" w:eastAsiaTheme="minorEastAsia" w:hAnsi="TheSans UHH"/>
              <w:noProof/>
              <w:lang w:val="de-DE" w:eastAsia="de-DE"/>
            </w:rPr>
          </w:pPr>
          <w:hyperlink w:anchor="_Toc60224175" w:history="1">
            <w:r w:rsidRPr="00E75BBE">
              <w:rPr>
                <w:rStyle w:val="Hyperlink"/>
                <w:rFonts w:ascii="TheSans UHH" w:hAnsi="TheSans UHH"/>
                <w:noProof/>
              </w:rPr>
              <w:t>4. Discussion</w:t>
            </w:r>
            <w:r w:rsidRPr="00E75BBE">
              <w:rPr>
                <w:rFonts w:ascii="TheSans UHH" w:hAnsi="TheSans UHH"/>
                <w:noProof/>
                <w:webHidden/>
              </w:rPr>
              <w:tab/>
            </w:r>
            <w:r w:rsidRPr="00E75BBE">
              <w:rPr>
                <w:rFonts w:ascii="TheSans UHH" w:hAnsi="TheSans UHH"/>
                <w:noProof/>
                <w:webHidden/>
              </w:rPr>
              <w:fldChar w:fldCharType="begin"/>
            </w:r>
            <w:r w:rsidRPr="00E75BBE">
              <w:rPr>
                <w:rFonts w:ascii="TheSans UHH" w:hAnsi="TheSans UHH"/>
                <w:noProof/>
                <w:webHidden/>
              </w:rPr>
              <w:instrText xml:space="preserve"> PAGEREF _Toc60224175 \h </w:instrText>
            </w:r>
            <w:r w:rsidRPr="00E75BBE">
              <w:rPr>
                <w:rFonts w:ascii="TheSans UHH" w:hAnsi="TheSans UHH"/>
                <w:noProof/>
                <w:webHidden/>
              </w:rPr>
            </w:r>
            <w:r w:rsidRPr="00E75BBE">
              <w:rPr>
                <w:rFonts w:ascii="TheSans UHH" w:hAnsi="TheSans UHH"/>
                <w:noProof/>
                <w:webHidden/>
              </w:rPr>
              <w:fldChar w:fldCharType="separate"/>
            </w:r>
            <w:r w:rsidRPr="00E75BBE">
              <w:rPr>
                <w:rFonts w:ascii="TheSans UHH" w:hAnsi="TheSans UHH"/>
                <w:noProof/>
                <w:webHidden/>
              </w:rPr>
              <w:t>1</w:t>
            </w:r>
            <w:r w:rsidRPr="00E75BBE">
              <w:rPr>
                <w:rFonts w:ascii="TheSans UHH" w:hAnsi="TheSans UHH"/>
                <w:noProof/>
                <w:webHidden/>
              </w:rPr>
              <w:fldChar w:fldCharType="end"/>
            </w:r>
          </w:hyperlink>
        </w:p>
        <w:p w:rsidR="00351F81" w:rsidRPr="00E75BBE" w:rsidRDefault="00351F81">
          <w:pPr>
            <w:pStyle w:val="Verzeichnis1"/>
            <w:tabs>
              <w:tab w:val="right" w:leader="dot" w:pos="9628"/>
            </w:tabs>
            <w:rPr>
              <w:rFonts w:ascii="TheSans UHH" w:eastAsiaTheme="minorEastAsia" w:hAnsi="TheSans UHH"/>
              <w:noProof/>
              <w:lang w:val="de-DE" w:eastAsia="de-DE"/>
            </w:rPr>
          </w:pPr>
          <w:hyperlink w:anchor="_Toc60224176" w:history="1">
            <w:r w:rsidRPr="00E75BBE">
              <w:rPr>
                <w:rStyle w:val="Hyperlink"/>
                <w:rFonts w:ascii="TheSans UHH" w:hAnsi="TheSans UHH"/>
                <w:noProof/>
              </w:rPr>
              <w:t>5. References</w:t>
            </w:r>
            <w:r w:rsidRPr="00E75BBE">
              <w:rPr>
                <w:rFonts w:ascii="TheSans UHH" w:hAnsi="TheSans UHH"/>
                <w:noProof/>
                <w:webHidden/>
              </w:rPr>
              <w:tab/>
            </w:r>
            <w:r w:rsidRPr="00E75BBE">
              <w:rPr>
                <w:rFonts w:ascii="TheSans UHH" w:hAnsi="TheSans UHH"/>
                <w:noProof/>
                <w:webHidden/>
              </w:rPr>
              <w:fldChar w:fldCharType="begin"/>
            </w:r>
            <w:r w:rsidRPr="00E75BBE">
              <w:rPr>
                <w:rFonts w:ascii="TheSans UHH" w:hAnsi="TheSans UHH"/>
                <w:noProof/>
                <w:webHidden/>
              </w:rPr>
              <w:instrText xml:space="preserve"> PAGEREF _Toc60224176 \h </w:instrText>
            </w:r>
            <w:r w:rsidRPr="00E75BBE">
              <w:rPr>
                <w:rFonts w:ascii="TheSans UHH" w:hAnsi="TheSans UHH"/>
                <w:noProof/>
                <w:webHidden/>
              </w:rPr>
            </w:r>
            <w:r w:rsidRPr="00E75BBE">
              <w:rPr>
                <w:rFonts w:ascii="TheSans UHH" w:hAnsi="TheSans UHH"/>
                <w:noProof/>
                <w:webHidden/>
              </w:rPr>
              <w:fldChar w:fldCharType="separate"/>
            </w:r>
            <w:r w:rsidRPr="00E75BBE">
              <w:rPr>
                <w:rFonts w:ascii="TheSans UHH" w:hAnsi="TheSans UHH"/>
                <w:noProof/>
                <w:webHidden/>
              </w:rPr>
              <w:t>1</w:t>
            </w:r>
            <w:r w:rsidRPr="00E75BBE">
              <w:rPr>
                <w:rFonts w:ascii="TheSans UHH" w:hAnsi="TheSans UHH"/>
                <w:noProof/>
                <w:webHidden/>
              </w:rPr>
              <w:fldChar w:fldCharType="end"/>
            </w:r>
          </w:hyperlink>
        </w:p>
        <w:p w:rsidR="00A57BDB" w:rsidRPr="00A57BDB" w:rsidRDefault="00A57BDB">
          <w:pPr>
            <w:rPr>
              <w:lang w:val="de-DE"/>
            </w:rPr>
          </w:pPr>
          <w:r w:rsidRPr="00E75BBE">
            <w:rPr>
              <w:rFonts w:ascii="TheSans UHH" w:hAnsi="TheSans UHH"/>
              <w:b/>
              <w:bCs/>
            </w:rPr>
            <w:fldChar w:fldCharType="end"/>
          </w:r>
        </w:p>
      </w:sdtContent>
    </w:sdt>
    <w:p w:rsidR="00FC4992" w:rsidRPr="00A57BDB" w:rsidRDefault="00FC4992" w:rsidP="00232C97">
      <w:pPr>
        <w:rPr>
          <w:rFonts w:ascii="TheSans UHH" w:hAnsi="TheSans UHH"/>
          <w:sz w:val="28"/>
          <w:szCs w:val="28"/>
          <w:lang w:val="de-DE"/>
        </w:rPr>
      </w:pPr>
    </w:p>
    <w:p w:rsidR="00A57BDB" w:rsidRPr="00A57BDB" w:rsidRDefault="00A57BDB" w:rsidP="00232C97">
      <w:pPr>
        <w:rPr>
          <w:rFonts w:ascii="TheSans UHH" w:hAnsi="TheSans UHH"/>
          <w:sz w:val="28"/>
          <w:szCs w:val="28"/>
          <w:lang w:val="de-DE"/>
        </w:rPr>
      </w:pPr>
    </w:p>
    <w:p w:rsidR="00A57BDB" w:rsidRPr="00A57BDB" w:rsidRDefault="00A57BDB" w:rsidP="00232C97">
      <w:pPr>
        <w:rPr>
          <w:rFonts w:ascii="TheSans UHH" w:hAnsi="TheSans UHH"/>
          <w:sz w:val="28"/>
          <w:szCs w:val="28"/>
          <w:lang w:val="de-DE"/>
        </w:rPr>
      </w:pPr>
    </w:p>
    <w:p w:rsidR="00A57BDB" w:rsidRPr="00A57BDB" w:rsidRDefault="00A57BDB" w:rsidP="00232C97">
      <w:pPr>
        <w:rPr>
          <w:rFonts w:ascii="TheSans UHH" w:hAnsi="TheSans UHH"/>
          <w:sz w:val="28"/>
          <w:szCs w:val="28"/>
          <w:lang w:val="de-DE"/>
        </w:rPr>
      </w:pPr>
    </w:p>
    <w:p w:rsidR="00A57BDB" w:rsidRPr="00A57BDB" w:rsidRDefault="00A57BDB" w:rsidP="00232C97">
      <w:pPr>
        <w:rPr>
          <w:rFonts w:ascii="TheSans UHH" w:hAnsi="TheSans UHH"/>
          <w:sz w:val="28"/>
          <w:szCs w:val="28"/>
          <w:lang w:val="de-DE"/>
        </w:rPr>
      </w:pPr>
    </w:p>
    <w:p w:rsidR="00A57BDB" w:rsidRPr="00A57BDB" w:rsidRDefault="00A57BDB" w:rsidP="00232C97">
      <w:pPr>
        <w:rPr>
          <w:rFonts w:ascii="TheSans UHH" w:hAnsi="TheSans UHH"/>
          <w:sz w:val="28"/>
          <w:szCs w:val="28"/>
          <w:lang w:val="de-DE"/>
        </w:rPr>
      </w:pPr>
    </w:p>
    <w:p w:rsidR="00A57BDB" w:rsidRPr="00A57BDB" w:rsidRDefault="00A57BDB" w:rsidP="00232C97">
      <w:pPr>
        <w:rPr>
          <w:rFonts w:ascii="TheSans UHH" w:hAnsi="TheSans UHH"/>
          <w:sz w:val="28"/>
          <w:szCs w:val="28"/>
          <w:lang w:val="de-DE"/>
        </w:rPr>
      </w:pPr>
    </w:p>
    <w:p w:rsidR="00A57BDB" w:rsidRPr="00A57BDB" w:rsidRDefault="00A57BDB" w:rsidP="00232C97">
      <w:pPr>
        <w:rPr>
          <w:rFonts w:ascii="TheSans UHH" w:hAnsi="TheSans UHH"/>
          <w:sz w:val="28"/>
          <w:szCs w:val="28"/>
          <w:lang w:val="de-DE"/>
        </w:rPr>
      </w:pPr>
    </w:p>
    <w:p w:rsidR="00A57BDB" w:rsidRPr="00A57BDB" w:rsidRDefault="00A57BDB" w:rsidP="00232C97">
      <w:pPr>
        <w:rPr>
          <w:rFonts w:ascii="TheSans UHH" w:hAnsi="TheSans UHH"/>
          <w:sz w:val="28"/>
          <w:szCs w:val="28"/>
          <w:lang w:val="de-DE"/>
        </w:rPr>
      </w:pPr>
    </w:p>
    <w:p w:rsidR="00A57BDB" w:rsidRPr="00A57BDB" w:rsidRDefault="00A57BDB" w:rsidP="00232C97">
      <w:pPr>
        <w:rPr>
          <w:rFonts w:ascii="TheSans UHH" w:hAnsi="TheSans UHH"/>
          <w:sz w:val="28"/>
          <w:szCs w:val="28"/>
          <w:lang w:val="de-DE"/>
        </w:rPr>
      </w:pPr>
    </w:p>
    <w:p w:rsidR="00A57BDB" w:rsidRPr="00A57BDB" w:rsidRDefault="00A57BDB" w:rsidP="00232C97">
      <w:pPr>
        <w:rPr>
          <w:rFonts w:ascii="TheSans UHH" w:hAnsi="TheSans UHH"/>
          <w:sz w:val="28"/>
          <w:szCs w:val="28"/>
          <w:lang w:val="de-DE"/>
        </w:rPr>
      </w:pPr>
    </w:p>
    <w:p w:rsidR="00A57BDB" w:rsidRPr="00A57BDB" w:rsidRDefault="00A57BDB" w:rsidP="00232C97">
      <w:pPr>
        <w:rPr>
          <w:rFonts w:ascii="TheSans UHH" w:hAnsi="TheSans UHH"/>
          <w:sz w:val="28"/>
          <w:szCs w:val="28"/>
          <w:lang w:val="de-DE"/>
        </w:rPr>
      </w:pPr>
    </w:p>
    <w:p w:rsidR="00A57BDB" w:rsidRPr="00A57BDB" w:rsidRDefault="00A57BDB" w:rsidP="00232C97">
      <w:pPr>
        <w:rPr>
          <w:rFonts w:ascii="TheSans UHH" w:hAnsi="TheSans UHH"/>
          <w:sz w:val="28"/>
          <w:szCs w:val="28"/>
          <w:lang w:val="de-DE"/>
        </w:rPr>
      </w:pPr>
    </w:p>
    <w:p w:rsidR="00A57BDB" w:rsidRPr="00A57BDB" w:rsidRDefault="00A57BDB" w:rsidP="00232C97">
      <w:pPr>
        <w:rPr>
          <w:rFonts w:ascii="TheSans UHH" w:hAnsi="TheSans UHH"/>
          <w:sz w:val="28"/>
          <w:szCs w:val="28"/>
          <w:lang w:val="de-DE"/>
        </w:rPr>
      </w:pPr>
    </w:p>
    <w:p w:rsidR="00A57BDB" w:rsidRPr="00A57BDB" w:rsidRDefault="00A57BDB" w:rsidP="00232C97">
      <w:pPr>
        <w:rPr>
          <w:rFonts w:ascii="TheSans UHH" w:hAnsi="TheSans UHH"/>
          <w:sz w:val="28"/>
          <w:szCs w:val="28"/>
          <w:lang w:val="de-DE"/>
        </w:rPr>
      </w:pPr>
    </w:p>
    <w:p w:rsidR="00A57BDB" w:rsidRPr="00A57BDB" w:rsidRDefault="00A57BDB" w:rsidP="00232C97">
      <w:pPr>
        <w:rPr>
          <w:rFonts w:ascii="TheSans UHH" w:hAnsi="TheSans UHH"/>
          <w:sz w:val="28"/>
          <w:szCs w:val="28"/>
          <w:lang w:val="de-DE"/>
        </w:rPr>
      </w:pPr>
    </w:p>
    <w:p w:rsidR="00A57BDB" w:rsidRPr="00A57BDB" w:rsidRDefault="00A57BDB" w:rsidP="00232C97">
      <w:pPr>
        <w:rPr>
          <w:rFonts w:ascii="TheSans UHH" w:hAnsi="TheSans UHH"/>
          <w:sz w:val="28"/>
          <w:szCs w:val="28"/>
          <w:lang w:val="de-DE"/>
        </w:rPr>
      </w:pPr>
    </w:p>
    <w:p w:rsidR="00A57BDB" w:rsidRPr="00A57BDB" w:rsidRDefault="00A57BDB" w:rsidP="00232C97">
      <w:pPr>
        <w:rPr>
          <w:rFonts w:ascii="TheSans UHH" w:hAnsi="TheSans UHH"/>
          <w:sz w:val="28"/>
          <w:szCs w:val="28"/>
          <w:lang w:val="de-DE"/>
        </w:rPr>
      </w:pPr>
    </w:p>
    <w:p w:rsidR="00A57BDB" w:rsidRPr="00A57BDB" w:rsidRDefault="00A57BDB" w:rsidP="00232C97">
      <w:pPr>
        <w:rPr>
          <w:rFonts w:ascii="TheSans UHH" w:hAnsi="TheSans UHH"/>
          <w:sz w:val="28"/>
          <w:szCs w:val="28"/>
          <w:lang w:val="de-DE"/>
        </w:rPr>
      </w:pPr>
    </w:p>
    <w:p w:rsidR="00A57BDB" w:rsidRPr="00A57BDB" w:rsidRDefault="00A57BDB" w:rsidP="00232C97">
      <w:pPr>
        <w:rPr>
          <w:rFonts w:ascii="TheSans UHH" w:hAnsi="TheSans UHH"/>
          <w:sz w:val="28"/>
          <w:szCs w:val="28"/>
          <w:lang w:val="de-DE"/>
        </w:rPr>
        <w:sectPr w:rsidR="00A57BDB" w:rsidRPr="00A57BDB" w:rsidSect="0042602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A57BDB" w:rsidRPr="00040C17" w:rsidRDefault="00A57BDB" w:rsidP="00A57BDB">
      <w:pPr>
        <w:pStyle w:val="berschrift1"/>
      </w:pPr>
      <w:bookmarkStart w:id="1" w:name="_Toc60224172"/>
      <w:r w:rsidRPr="00040C17">
        <w:lastRenderedPageBreak/>
        <w:t>1. Introduction</w:t>
      </w:r>
      <w:bookmarkEnd w:id="1"/>
    </w:p>
    <w:p w:rsidR="00EC70DB" w:rsidRPr="00040C17" w:rsidRDefault="00EC70DB" w:rsidP="00EC70DB"/>
    <w:p w:rsidR="00DD53DE" w:rsidRPr="000A4B28" w:rsidRDefault="00040C17" w:rsidP="00EC70DB">
      <w:pPr>
        <w:rPr>
          <w:rFonts w:ascii="TheSans UHH" w:hAnsi="TheSans UHH"/>
          <w:sz w:val="24"/>
          <w:szCs w:val="24"/>
        </w:rPr>
      </w:pPr>
      <w:r w:rsidRPr="00851675">
        <w:rPr>
          <w:rFonts w:ascii="TheSans UHH" w:hAnsi="TheSans UHH"/>
          <w:sz w:val="24"/>
          <w:szCs w:val="24"/>
        </w:rPr>
        <w:t xml:space="preserve">The aim of this </w:t>
      </w:r>
      <w:proofErr w:type="spellStart"/>
      <w:r w:rsidRPr="00851675">
        <w:rPr>
          <w:rFonts w:ascii="TheSans UHH" w:hAnsi="TheSans UHH"/>
          <w:sz w:val="24"/>
          <w:szCs w:val="24"/>
        </w:rPr>
        <w:t>labrotation</w:t>
      </w:r>
      <w:proofErr w:type="spellEnd"/>
      <w:r w:rsidRPr="00851675">
        <w:rPr>
          <w:rFonts w:ascii="TheSans UHH" w:hAnsi="TheSans UHH"/>
          <w:sz w:val="24"/>
          <w:szCs w:val="24"/>
        </w:rPr>
        <w:t xml:space="preserve"> was to compare </w:t>
      </w:r>
      <w:r w:rsidR="00851675" w:rsidRPr="00851675">
        <w:rPr>
          <w:rFonts w:ascii="TheSans UHH" w:hAnsi="TheSans UHH"/>
          <w:sz w:val="24"/>
          <w:szCs w:val="24"/>
        </w:rPr>
        <w:t xml:space="preserve">the </w:t>
      </w:r>
      <w:r w:rsidR="00851675" w:rsidRPr="00851675">
        <w:rPr>
          <w:rFonts w:ascii="TheSans UHH" w:hAnsi="TheSans UHH"/>
          <w:sz w:val="24"/>
          <w:szCs w:val="24"/>
        </w:rPr>
        <w:t>entropy</w:t>
      </w:r>
      <w:r w:rsidR="00851675" w:rsidRPr="00851675">
        <w:rPr>
          <w:rFonts w:ascii="TheSans UHH" w:hAnsi="TheSans UHH"/>
          <w:sz w:val="24"/>
          <w:szCs w:val="24"/>
        </w:rPr>
        <w:t xml:space="preserve"> package of </w:t>
      </w:r>
      <w:bookmarkStart w:id="2" w:name="_Hlk60232641"/>
      <w:proofErr w:type="spellStart"/>
      <w:r w:rsidR="00851675" w:rsidRPr="00851675">
        <w:rPr>
          <w:rFonts w:ascii="TheSans UHH" w:hAnsi="TheSans UHH"/>
          <w:i/>
          <w:iCs/>
          <w:sz w:val="24"/>
          <w:szCs w:val="24"/>
        </w:rPr>
        <w:t>Seq_compa</w:t>
      </w:r>
      <w:r w:rsidR="00851675" w:rsidRPr="00851675">
        <w:rPr>
          <w:rFonts w:ascii="TheSans UHH" w:hAnsi="TheSans UHH"/>
          <w:i/>
          <w:iCs/>
          <w:sz w:val="24"/>
          <w:szCs w:val="24"/>
        </w:rPr>
        <w:t>t</w:t>
      </w:r>
      <w:proofErr w:type="spellEnd"/>
      <w:r w:rsidR="00851675" w:rsidRPr="00851675">
        <w:rPr>
          <w:rFonts w:ascii="TheSans UHH" w:hAnsi="TheSans UHH"/>
          <w:i/>
          <w:iCs/>
          <w:sz w:val="24"/>
          <w:szCs w:val="24"/>
        </w:rPr>
        <w:t xml:space="preserve"> </w:t>
      </w:r>
      <w:bookmarkEnd w:id="2"/>
      <w:r w:rsidR="00851675">
        <w:rPr>
          <w:rFonts w:ascii="TheSans UHH" w:hAnsi="TheSans UHH"/>
          <w:sz w:val="24"/>
          <w:szCs w:val="24"/>
        </w:rPr>
        <w:t>(</w:t>
      </w:r>
      <w:proofErr w:type="spellStart"/>
      <w:r w:rsidR="00851675">
        <w:rPr>
          <w:rFonts w:ascii="TheSans UHH" w:hAnsi="TheSans UHH"/>
          <w:sz w:val="24"/>
          <w:szCs w:val="24"/>
        </w:rPr>
        <w:t>Torda</w:t>
      </w:r>
      <w:proofErr w:type="spellEnd"/>
      <w:r w:rsidR="00851675">
        <w:rPr>
          <w:rFonts w:ascii="TheSans UHH" w:hAnsi="TheSans UHH"/>
          <w:sz w:val="24"/>
          <w:szCs w:val="24"/>
        </w:rPr>
        <w:t xml:space="preserve">, 2020), </w:t>
      </w:r>
      <w:r w:rsidR="00851675" w:rsidRPr="00851675">
        <w:rPr>
          <w:rFonts w:ascii="TheSans UHH" w:hAnsi="TheSans UHH"/>
          <w:sz w:val="24"/>
          <w:szCs w:val="24"/>
        </w:rPr>
        <w:t xml:space="preserve">which calculates the </w:t>
      </w:r>
      <w:r w:rsidR="00851675" w:rsidRPr="00851675">
        <w:rPr>
          <w:rFonts w:ascii="TheSans UHH" w:hAnsi="TheSans UHH"/>
          <w:sz w:val="24"/>
          <w:szCs w:val="24"/>
        </w:rPr>
        <w:t>per-site entropy in a multiple sequence alignment</w:t>
      </w:r>
      <w:r w:rsidR="00851675" w:rsidRPr="00851675">
        <w:rPr>
          <w:rFonts w:ascii="TheSans UHH" w:hAnsi="TheSans UHH"/>
          <w:sz w:val="24"/>
          <w:szCs w:val="24"/>
        </w:rPr>
        <w:t xml:space="preserve">, to </w:t>
      </w:r>
      <w:r w:rsidR="00851675" w:rsidRPr="00851675">
        <w:rPr>
          <w:rFonts w:ascii="TheSans UHH" w:hAnsi="TheSans UHH"/>
          <w:sz w:val="24"/>
          <w:szCs w:val="24"/>
        </w:rPr>
        <w:t xml:space="preserve">the </w:t>
      </w:r>
      <w:r w:rsidR="00851675" w:rsidRPr="00851675">
        <w:rPr>
          <w:rFonts w:ascii="TheSans UHH" w:hAnsi="TheSans UHH"/>
          <w:i/>
          <w:iCs/>
          <w:sz w:val="24"/>
          <w:szCs w:val="24"/>
        </w:rPr>
        <w:t>Python</w:t>
      </w:r>
      <w:r w:rsidR="00851675" w:rsidRPr="00851675">
        <w:rPr>
          <w:rFonts w:ascii="TheSans UHH" w:hAnsi="TheSans UHH"/>
          <w:sz w:val="24"/>
          <w:szCs w:val="24"/>
        </w:rPr>
        <w:t xml:space="preserve"> package called </w:t>
      </w:r>
      <w:r w:rsidR="00851675" w:rsidRPr="00851675">
        <w:rPr>
          <w:rFonts w:ascii="TheSans UHH" w:hAnsi="TheSans UHH"/>
          <w:i/>
          <w:iCs/>
          <w:sz w:val="24"/>
          <w:szCs w:val="24"/>
        </w:rPr>
        <w:t>Biotite</w:t>
      </w:r>
      <w:r w:rsidR="00851675" w:rsidRPr="00851675">
        <w:rPr>
          <w:rFonts w:ascii="TheSans UHH" w:hAnsi="TheSans UHH"/>
          <w:sz w:val="24"/>
          <w:szCs w:val="24"/>
        </w:rPr>
        <w:t xml:space="preserve"> (</w:t>
      </w:r>
      <w:proofErr w:type="spellStart"/>
      <w:r w:rsidR="00851675" w:rsidRPr="00851675">
        <w:rPr>
          <w:rFonts w:ascii="TheSans UHH" w:hAnsi="TheSans UHH"/>
          <w:sz w:val="24"/>
          <w:szCs w:val="24"/>
        </w:rPr>
        <w:t>Kunzmann</w:t>
      </w:r>
      <w:proofErr w:type="spellEnd"/>
      <w:r w:rsidR="00851675" w:rsidRPr="00851675">
        <w:rPr>
          <w:rFonts w:ascii="TheSans UHH" w:hAnsi="TheSans UHH"/>
          <w:sz w:val="24"/>
          <w:szCs w:val="24"/>
        </w:rPr>
        <w:t xml:space="preserve"> &amp; </w:t>
      </w:r>
      <w:proofErr w:type="spellStart"/>
      <w:r w:rsidR="00851675" w:rsidRPr="00851675">
        <w:rPr>
          <w:rFonts w:ascii="TheSans UHH" w:hAnsi="TheSans UHH"/>
          <w:sz w:val="24"/>
          <w:szCs w:val="24"/>
        </w:rPr>
        <w:t>Hamacher</w:t>
      </w:r>
      <w:proofErr w:type="spellEnd"/>
      <w:r w:rsidR="00851675" w:rsidRPr="00851675">
        <w:rPr>
          <w:rFonts w:ascii="TheSans UHH" w:hAnsi="TheSans UHH"/>
          <w:sz w:val="24"/>
          <w:szCs w:val="24"/>
        </w:rPr>
        <w:t>, 2018)</w:t>
      </w:r>
      <w:r w:rsidR="00851675">
        <w:rPr>
          <w:rFonts w:ascii="TheSans UHH" w:hAnsi="TheSans UHH"/>
          <w:sz w:val="24"/>
          <w:szCs w:val="24"/>
        </w:rPr>
        <w:t xml:space="preserve">. </w:t>
      </w:r>
      <w:r w:rsidR="00851675" w:rsidRPr="00851675">
        <w:rPr>
          <w:rFonts w:ascii="TheSans UHH" w:hAnsi="TheSans UHH"/>
          <w:i/>
          <w:iCs/>
          <w:sz w:val="24"/>
          <w:szCs w:val="24"/>
        </w:rPr>
        <w:t>Biotite</w:t>
      </w:r>
      <w:r w:rsidR="00851675">
        <w:rPr>
          <w:rFonts w:ascii="TheSans UHH" w:hAnsi="TheSans UHH"/>
          <w:sz w:val="24"/>
          <w:szCs w:val="24"/>
        </w:rPr>
        <w:t xml:space="preserve"> </w:t>
      </w:r>
      <w:r w:rsidR="00CA3C66">
        <w:rPr>
          <w:rFonts w:ascii="TheSans UHH" w:hAnsi="TheSans UHH"/>
          <w:sz w:val="24"/>
          <w:szCs w:val="24"/>
        </w:rPr>
        <w:t xml:space="preserve">is a </w:t>
      </w:r>
      <w:r w:rsidR="00BA0E68">
        <w:rPr>
          <w:rFonts w:ascii="TheSans UHH" w:hAnsi="TheSans UHH"/>
          <w:sz w:val="24"/>
          <w:szCs w:val="24"/>
        </w:rPr>
        <w:t>large</w:t>
      </w:r>
      <w:r w:rsidR="00CA3C66">
        <w:rPr>
          <w:rFonts w:ascii="TheSans UHH" w:hAnsi="TheSans UHH"/>
          <w:sz w:val="24"/>
          <w:szCs w:val="24"/>
        </w:rPr>
        <w:t xml:space="preserve"> general package written in Python that can be used to</w:t>
      </w:r>
      <w:r w:rsidR="00CA3C66" w:rsidRPr="00CA3C66">
        <w:rPr>
          <w:rFonts w:ascii="TheSans UHH" w:hAnsi="TheSans UHH"/>
          <w:sz w:val="24"/>
          <w:szCs w:val="24"/>
        </w:rPr>
        <w:t xml:space="preserve"> handle a major part of the typical workflow for sequence and biomolecular structure data</w:t>
      </w:r>
      <w:r w:rsidR="00BA0E68">
        <w:rPr>
          <w:rFonts w:ascii="TheSans UHH" w:hAnsi="TheSans UHH"/>
          <w:sz w:val="24"/>
          <w:szCs w:val="24"/>
        </w:rPr>
        <w:t xml:space="preserve">, whereas the purpose-built entropy package of </w:t>
      </w:r>
      <w:proofErr w:type="spellStart"/>
      <w:r w:rsidR="00BA0E68" w:rsidRPr="00BA0E68">
        <w:rPr>
          <w:rFonts w:ascii="TheSans UHH" w:hAnsi="TheSans UHH"/>
          <w:i/>
          <w:iCs/>
          <w:sz w:val="24"/>
          <w:szCs w:val="24"/>
        </w:rPr>
        <w:t>Seq_compat</w:t>
      </w:r>
      <w:proofErr w:type="spellEnd"/>
      <w:r w:rsidR="00BA0E68">
        <w:rPr>
          <w:rFonts w:ascii="TheSans UHH" w:hAnsi="TheSans UHH"/>
          <w:i/>
          <w:iCs/>
          <w:sz w:val="24"/>
          <w:szCs w:val="24"/>
        </w:rPr>
        <w:t xml:space="preserve"> </w:t>
      </w:r>
      <w:r w:rsidR="00BA0E68">
        <w:rPr>
          <w:rFonts w:ascii="TheSans UHH" w:hAnsi="TheSans UHH"/>
          <w:sz w:val="24"/>
          <w:szCs w:val="24"/>
        </w:rPr>
        <w:t>is very small and written in Go.</w:t>
      </w:r>
      <w:r w:rsidR="002D324D">
        <w:rPr>
          <w:rFonts w:ascii="TheSans UHH" w:hAnsi="TheSans UHH"/>
          <w:sz w:val="24"/>
          <w:szCs w:val="24"/>
        </w:rPr>
        <w:t xml:space="preserve"> </w:t>
      </w:r>
      <w:r w:rsidR="004E1238">
        <w:rPr>
          <w:rFonts w:ascii="TheSans UHH" w:hAnsi="TheSans UHH"/>
          <w:sz w:val="24"/>
          <w:szCs w:val="24"/>
        </w:rPr>
        <w:t xml:space="preserve">In order to compare these two programs, </w:t>
      </w:r>
      <w:r w:rsidR="000A4B28">
        <w:rPr>
          <w:rFonts w:ascii="TheSans UHH" w:hAnsi="TheSans UHH"/>
          <w:sz w:val="24"/>
          <w:szCs w:val="24"/>
        </w:rPr>
        <w:t xml:space="preserve">the </w:t>
      </w:r>
      <w:r w:rsidR="000A4B28" w:rsidRPr="000A4B28">
        <w:rPr>
          <w:rFonts w:ascii="TheSans UHH" w:hAnsi="TheSans UHH"/>
          <w:i/>
          <w:iCs/>
          <w:sz w:val="24"/>
          <w:szCs w:val="24"/>
        </w:rPr>
        <w:t>Biotite</w:t>
      </w:r>
      <w:r w:rsidR="000A4B28">
        <w:rPr>
          <w:rFonts w:ascii="TheSans UHH" w:hAnsi="TheSans UHH"/>
          <w:i/>
          <w:iCs/>
          <w:sz w:val="24"/>
          <w:szCs w:val="24"/>
        </w:rPr>
        <w:t xml:space="preserve"> </w:t>
      </w:r>
      <w:r w:rsidR="000A4B28">
        <w:rPr>
          <w:rFonts w:ascii="TheSans UHH" w:hAnsi="TheSans UHH"/>
          <w:sz w:val="24"/>
          <w:szCs w:val="24"/>
        </w:rPr>
        <w:t xml:space="preserve">source code </w:t>
      </w:r>
      <w:r w:rsidR="004E1238">
        <w:rPr>
          <w:rFonts w:ascii="TheSans UHH" w:hAnsi="TheSans UHH"/>
          <w:sz w:val="24"/>
          <w:szCs w:val="24"/>
        </w:rPr>
        <w:t xml:space="preserve">had to be adapted to be left with the same functions as the entropy package. </w:t>
      </w:r>
      <w:r w:rsidR="009D05A0">
        <w:rPr>
          <w:rFonts w:ascii="TheSans UHH" w:hAnsi="TheSans UHH"/>
          <w:sz w:val="24"/>
          <w:szCs w:val="24"/>
        </w:rPr>
        <w:br/>
      </w:r>
      <w:r w:rsidR="00DD53DE">
        <w:rPr>
          <w:rFonts w:ascii="TheSans UHH" w:hAnsi="TheSans UHH"/>
          <w:sz w:val="24"/>
          <w:szCs w:val="24"/>
        </w:rPr>
        <w:t>The cal</w:t>
      </w:r>
      <w:r w:rsidR="009D05A0">
        <w:rPr>
          <w:rFonts w:ascii="TheSans UHH" w:hAnsi="TheSans UHH"/>
          <w:sz w:val="24"/>
          <w:szCs w:val="24"/>
        </w:rPr>
        <w:t>culation of per-site entropy for a multiple sequence alignment allows an assessment of sequence conservation in nucleotide sequences as well as protein sequences (the latter were used for comparison</w:t>
      </w:r>
      <w:r w:rsidR="00556F4F">
        <w:rPr>
          <w:rFonts w:ascii="TheSans UHH" w:hAnsi="TheSans UHH"/>
          <w:sz w:val="24"/>
          <w:szCs w:val="24"/>
        </w:rPr>
        <w:t xml:space="preserve"> in this </w:t>
      </w:r>
      <w:proofErr w:type="spellStart"/>
      <w:r w:rsidR="00556F4F">
        <w:rPr>
          <w:rFonts w:ascii="TheSans UHH" w:hAnsi="TheSans UHH"/>
          <w:sz w:val="24"/>
          <w:szCs w:val="24"/>
        </w:rPr>
        <w:t>labrotation</w:t>
      </w:r>
      <w:proofErr w:type="spellEnd"/>
      <w:r w:rsidR="009D05A0">
        <w:rPr>
          <w:rFonts w:ascii="TheSans UHH" w:hAnsi="TheSans UHH"/>
          <w:sz w:val="24"/>
          <w:szCs w:val="24"/>
        </w:rPr>
        <w:t xml:space="preserve">). </w:t>
      </w:r>
      <w:r w:rsidR="00CB2A94">
        <w:rPr>
          <w:rFonts w:ascii="TheSans UHH" w:hAnsi="TheSans UHH"/>
          <w:sz w:val="24"/>
          <w:szCs w:val="24"/>
        </w:rPr>
        <w:br/>
        <w:t xml:space="preserve">The entropy for each site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CB2A94">
        <w:rPr>
          <w:rFonts w:ascii="TheSans UHH" w:eastAsiaTheme="minorEastAsia" w:hAnsi="TheSans UHH"/>
        </w:rPr>
        <w:t xml:space="preserve"> </w:t>
      </w:r>
      <w:r w:rsidR="00CB2A94">
        <w:rPr>
          <w:rFonts w:ascii="TheSans UHH" w:hAnsi="TheSans UHH"/>
          <w:sz w:val="24"/>
          <w:szCs w:val="24"/>
        </w:rPr>
        <w:t>is calculated as follows:</w:t>
      </w:r>
    </w:p>
    <w:p w:rsidR="005931D9" w:rsidRDefault="00CB2A94" w:rsidP="00EC70DB">
      <w:pPr>
        <w:rPr>
          <w:rFonts w:ascii="TheSans UHH" w:hAnsi="TheSans UH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i,a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i,a</m:t>
                      </m:r>
                    </m:sub>
                  </m:sSub>
                </m:e>
              </m:func>
            </m:e>
          </m:nary>
          <m:r>
            <w:rPr>
              <w:rFonts w:ascii="TheSans UHH" w:eastAsiaTheme="minorEastAsia" w:hAnsi="TheSans UHH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w:rPr>
              <w:rFonts w:ascii="Cambria Math" w:hAnsi="Cambria Math"/>
            </w:rPr>
            <m:t>M</m:t>
          </m:r>
        </m:oMath>
      </m:oMathPara>
      <w:r w:rsidR="004F7BF1">
        <w:rPr>
          <w:rFonts w:ascii="TheSans UHH" w:hAnsi="TheSans UHH"/>
          <w:sz w:val="24"/>
          <w:szCs w:val="24"/>
        </w:rPr>
        <w:t xml:space="preserve"> is the number of different residues. </w:t>
      </w:r>
      <w:r>
        <w:rPr>
          <w:rFonts w:ascii="TheSans UHH" w:hAnsi="TheSans UHH"/>
          <w:sz w:val="24"/>
          <w:szCs w:val="24"/>
        </w:rPr>
        <w:t xml:space="preserve">At each site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4D7070">
        <w:rPr>
          <w:rFonts w:ascii="TheSans UHH" w:hAnsi="TheSans UHH"/>
          <w:sz w:val="24"/>
          <w:szCs w:val="24"/>
        </w:rPr>
        <w:t xml:space="preserve"> the summation runs over all amino acid types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4D7070">
        <w:rPr>
          <w:rFonts w:ascii="TheSans UHH" w:hAnsi="TheSans UHH"/>
          <w:sz w:val="24"/>
          <w:szCs w:val="24"/>
        </w:rPr>
        <w:t xml:space="preserve"> </w:t>
      </w:r>
      <w:r w:rsidR="004E1AE2" w:rsidRPr="004D7070">
        <w:rPr>
          <w:rFonts w:ascii="TheSans UHH" w:hAnsi="TheSans UHH"/>
          <w:sz w:val="24"/>
          <w:szCs w:val="24"/>
        </w:rPr>
        <w:t xml:space="preserve">and gives the </w:t>
      </w:r>
      <w:r w:rsidR="004E1AE2" w:rsidRPr="004D7070">
        <w:rPr>
          <w:rFonts w:ascii="TheSans UHH" w:hAnsi="TheSans UHH"/>
          <w:sz w:val="24"/>
          <w:szCs w:val="24"/>
        </w:rPr>
        <w:t xml:space="preserve">fraction of </w:t>
      </w:r>
      <w:r w:rsidR="004F7BF1" w:rsidRPr="004D7070">
        <w:rPr>
          <w:rFonts w:ascii="TheSans UHH" w:hAnsi="TheSans UHH"/>
          <w:sz w:val="24"/>
          <w:szCs w:val="24"/>
        </w:rPr>
        <w:t xml:space="preserve">each </w:t>
      </w:r>
      <w:r w:rsidR="004E1AE2" w:rsidRPr="004D7070">
        <w:rPr>
          <w:rFonts w:ascii="TheSans UHH" w:hAnsi="TheSans UHH"/>
          <w:sz w:val="24"/>
          <w:szCs w:val="24"/>
        </w:rPr>
        <w:t>residue</w:t>
      </w:r>
      <w:r w:rsidR="004F7BF1" w:rsidRPr="004D7070">
        <w:rPr>
          <w:rFonts w:ascii="TheSans UHH" w:hAnsi="TheSans UH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4F7BF1" w:rsidRPr="004D7070">
        <w:rPr>
          <w:rFonts w:ascii="TheSans UHH" w:hAnsi="TheSans UHH"/>
          <w:sz w:val="24"/>
          <w:szCs w:val="24"/>
        </w:rPr>
        <w:t xml:space="preserve"> that occurs</w:t>
      </w:r>
      <w:r w:rsidR="004E1AE2" w:rsidRPr="004D7070">
        <w:rPr>
          <w:rFonts w:ascii="TheSans UHH" w:hAnsi="TheSans UHH"/>
          <w:sz w:val="24"/>
          <w:szCs w:val="24"/>
        </w:rPr>
        <w:t xml:space="preserve"> </w:t>
      </w:r>
      <w:r w:rsidRPr="004D7070">
        <w:rPr>
          <w:rFonts w:ascii="TheSans UHH" w:hAnsi="TheSans UHH"/>
          <w:sz w:val="24"/>
          <w:szCs w:val="24"/>
        </w:rPr>
        <w:t xml:space="preserve">(Schneider, </w:t>
      </w:r>
      <w:proofErr w:type="spellStart"/>
      <w:r w:rsidRPr="004D7070">
        <w:rPr>
          <w:rFonts w:ascii="TheSans UHH" w:hAnsi="TheSans UHH"/>
          <w:sz w:val="24"/>
          <w:szCs w:val="24"/>
        </w:rPr>
        <w:t>Stormo</w:t>
      </w:r>
      <w:proofErr w:type="spellEnd"/>
      <w:r w:rsidRPr="004D7070">
        <w:rPr>
          <w:rFonts w:ascii="TheSans UHH" w:hAnsi="TheSans UHH"/>
          <w:sz w:val="24"/>
          <w:szCs w:val="24"/>
        </w:rPr>
        <w:t xml:space="preserve"> &amp; Gold, 1986).  </w:t>
      </w:r>
      <w:r w:rsidR="006E47DD" w:rsidRPr="004D7070">
        <w:rPr>
          <w:rFonts w:ascii="TheSans UHH" w:hAnsi="TheSans UHH"/>
          <w:sz w:val="24"/>
          <w:szCs w:val="24"/>
        </w:rPr>
        <w:t xml:space="preserve">Hence the </w:t>
      </w:r>
      <w:r w:rsidR="006E47DD" w:rsidRPr="004D7070">
        <w:rPr>
          <w:rFonts w:ascii="TheSans UHH" w:hAnsi="TheSans UHH"/>
          <w:sz w:val="24"/>
          <w:szCs w:val="24"/>
        </w:rPr>
        <w:t>entropy range lie</w:t>
      </w:r>
      <w:r w:rsidR="006E47DD" w:rsidRPr="004D7070">
        <w:rPr>
          <w:rFonts w:ascii="TheSans UHH" w:hAnsi="TheSans UHH"/>
          <w:sz w:val="24"/>
          <w:szCs w:val="24"/>
        </w:rPr>
        <w:t>s</w:t>
      </w:r>
      <w:r w:rsidR="006E47DD" w:rsidRPr="004D7070">
        <w:rPr>
          <w:rFonts w:ascii="TheSans UHH" w:hAnsi="TheSans UHH"/>
          <w:sz w:val="24"/>
          <w:szCs w:val="24"/>
        </w:rPr>
        <w:t xml:space="preserve"> between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 w:rsidR="006B3D3F" w:rsidRPr="004D7070">
        <w:rPr>
          <w:rFonts w:ascii="TheSans UHH" w:hAnsi="TheSans UHH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  <w:r w:rsidR="006B3D3F" w:rsidRPr="004D7070">
        <w:rPr>
          <w:rFonts w:ascii="TheSans UHH" w:hAnsi="TheSans UHH"/>
          <w:sz w:val="24"/>
          <w:szCs w:val="24"/>
        </w:rPr>
        <w:t xml:space="preserve"> (or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 w:rsidR="006B3D3F" w:rsidRPr="004D7070">
        <w:rPr>
          <w:rFonts w:ascii="TheSans UHH" w:hAnsi="TheSans UHH"/>
          <w:sz w:val="24"/>
          <w:szCs w:val="24"/>
        </w:rPr>
        <w:t xml:space="preserve">) and the </w:t>
      </w:r>
      <w:r w:rsidR="003F2E56" w:rsidRPr="004D7070">
        <w:rPr>
          <w:rFonts w:ascii="TheSans UHH" w:hAnsi="TheSans UHH"/>
          <w:sz w:val="24"/>
          <w:szCs w:val="24"/>
        </w:rPr>
        <w:t xml:space="preserve">maximal </w:t>
      </w:r>
      <w:r w:rsidR="006B3D3F" w:rsidRPr="004D7070">
        <w:rPr>
          <w:rFonts w:ascii="TheSans UHH" w:hAnsi="TheSans UHH"/>
          <w:sz w:val="24"/>
          <w:szCs w:val="24"/>
        </w:rPr>
        <w:t xml:space="preserve">value that results from </w:t>
      </w:r>
      <w:r w:rsidR="006B3D3F" w:rsidRPr="006B3D3F">
        <w:rPr>
          <w:rFonts w:ascii="TheSans UHH" w:hAnsi="TheSans UHH"/>
          <w:sz w:val="24"/>
          <w:szCs w:val="24"/>
        </w:rPr>
        <w:t xml:space="preserve">all residues </w:t>
      </w:r>
      <w:r w:rsidR="006B3D3F">
        <w:rPr>
          <w:rFonts w:ascii="TheSans UHH" w:hAnsi="TheSans UHH"/>
          <w:sz w:val="24"/>
          <w:szCs w:val="24"/>
        </w:rPr>
        <w:t xml:space="preserve">being </w:t>
      </w:r>
      <w:r w:rsidR="006B3D3F" w:rsidRPr="006B3D3F">
        <w:rPr>
          <w:rFonts w:ascii="TheSans UHH" w:hAnsi="TheSans UHH"/>
          <w:sz w:val="24"/>
          <w:szCs w:val="24"/>
        </w:rPr>
        <w:t>equally likely</w:t>
      </w:r>
      <w:r w:rsidR="003F2E56">
        <w:rPr>
          <w:rFonts w:ascii="TheSans UHH" w:hAnsi="TheSans UHH"/>
          <w:sz w:val="24"/>
          <w:szCs w:val="24"/>
        </w:rPr>
        <w:t>. This is the case if</w:t>
      </w:r>
      <w:r w:rsidR="006B3D3F">
        <w:rPr>
          <w:rFonts w:ascii="TheSans UHH" w:hAnsi="TheSans UH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3F2E56" w:rsidRPr="004D7070">
        <w:rPr>
          <w:rFonts w:ascii="TheSans UHH" w:hAnsi="TheSans UHH"/>
          <w:sz w:val="24"/>
          <w:szCs w:val="24"/>
        </w:rPr>
        <w:t xml:space="preserve"> equals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 w:rsidR="003F2E56" w:rsidRPr="004D7070">
        <w:rPr>
          <w:rFonts w:ascii="TheSans UHH" w:hAnsi="TheSans UHH"/>
          <w:sz w:val="24"/>
          <w:szCs w:val="24"/>
        </w:rPr>
        <w:t xml:space="preserve"> (</w:t>
      </w:r>
      <w:r w:rsidR="004D7070" w:rsidRPr="004D7070">
        <w:rPr>
          <w:rFonts w:ascii="TheSans UHH" w:hAnsi="TheSans UHH"/>
          <w:sz w:val="24"/>
          <w:szCs w:val="24"/>
        </w:rPr>
        <w:t>Sen, Dey</w:t>
      </w:r>
      <w:r w:rsidR="004D7070" w:rsidRPr="004D7070">
        <w:rPr>
          <w:rFonts w:ascii="TheSans UHH" w:hAnsi="TheSans UHH"/>
          <w:sz w:val="24"/>
          <w:szCs w:val="24"/>
        </w:rPr>
        <w:t xml:space="preserve"> &amp;</w:t>
      </w:r>
      <w:r w:rsidR="004D7070" w:rsidRPr="004D7070">
        <w:rPr>
          <w:rFonts w:ascii="TheSans UHH" w:hAnsi="TheSans UHH"/>
          <w:sz w:val="24"/>
          <w:szCs w:val="24"/>
        </w:rPr>
        <w:t xml:space="preserve"> Chowdhury</w:t>
      </w:r>
      <w:r w:rsidR="004D7070" w:rsidRPr="004D7070">
        <w:rPr>
          <w:rFonts w:ascii="TheSans UHH" w:hAnsi="TheSans UHH"/>
          <w:sz w:val="24"/>
          <w:szCs w:val="24"/>
        </w:rPr>
        <w:t xml:space="preserve"> </w:t>
      </w:r>
      <w:r w:rsidR="004D7070" w:rsidRPr="004D7070">
        <w:rPr>
          <w:rFonts w:ascii="TheSans UHH" w:hAnsi="TheSans UHH"/>
          <w:sz w:val="24"/>
          <w:szCs w:val="24"/>
        </w:rPr>
        <w:t>et al.</w:t>
      </w:r>
      <w:r w:rsidR="004D7070" w:rsidRPr="004D7070">
        <w:rPr>
          <w:rFonts w:ascii="TheSans UHH" w:hAnsi="TheSans UHH"/>
          <w:sz w:val="24"/>
          <w:szCs w:val="24"/>
        </w:rPr>
        <w:t xml:space="preserve">, </w:t>
      </w:r>
      <w:r w:rsidR="004D7070" w:rsidRPr="004D7070">
        <w:rPr>
          <w:rFonts w:ascii="TheSans UHH" w:hAnsi="TheSans UHH"/>
          <w:sz w:val="24"/>
          <w:szCs w:val="24"/>
        </w:rPr>
        <w:t>2019)</w:t>
      </w:r>
      <w:r w:rsidR="004F7BF1" w:rsidRPr="004D7070">
        <w:rPr>
          <w:rFonts w:ascii="TheSans UHH" w:hAnsi="TheSans UHH"/>
          <w:sz w:val="24"/>
          <w:szCs w:val="24"/>
        </w:rPr>
        <w:t xml:space="preserve">. </w:t>
      </w:r>
      <w:r w:rsidR="005931D9">
        <w:rPr>
          <w:rFonts w:ascii="TheSans UHH" w:hAnsi="TheSans UHH"/>
          <w:sz w:val="24"/>
          <w:szCs w:val="24"/>
        </w:rPr>
        <w:t xml:space="preserve">Low entropy scores </w:t>
      </w:r>
      <w:r w:rsidR="00CC7623">
        <w:rPr>
          <w:rFonts w:ascii="TheSans UHH" w:hAnsi="TheSans UHH"/>
          <w:sz w:val="24"/>
          <w:szCs w:val="24"/>
        </w:rPr>
        <w:t>imply</w:t>
      </w:r>
      <w:r w:rsidR="005931D9">
        <w:rPr>
          <w:rFonts w:ascii="TheSans UHH" w:hAnsi="TheSans UHH"/>
          <w:sz w:val="24"/>
          <w:szCs w:val="24"/>
        </w:rPr>
        <w:t xml:space="preserve"> high sequence conservation. </w:t>
      </w:r>
      <w:r>
        <w:rPr>
          <w:rFonts w:ascii="TheSans UHH" w:hAnsi="TheSans UHH"/>
          <w:sz w:val="24"/>
          <w:szCs w:val="24"/>
        </w:rPr>
        <w:tab/>
      </w:r>
    </w:p>
    <w:p w:rsidR="00740F2B" w:rsidRDefault="003D44AC" w:rsidP="00EC70DB">
      <w:pPr>
        <w:rPr>
          <w:rFonts w:ascii="TheSans UHH" w:hAnsi="TheSans UHH"/>
          <w:sz w:val="24"/>
          <w:szCs w:val="24"/>
        </w:rPr>
      </w:pPr>
      <w:r>
        <w:rPr>
          <w:rFonts w:ascii="TheSans UHH" w:hAnsi="TheSans UHH"/>
          <w:sz w:val="24"/>
          <w:szCs w:val="24"/>
        </w:rPr>
        <w:t xml:space="preserve">High sequence conservation in certain protein regions may reflect on important functions and structural roles because mutations in those areas </w:t>
      </w:r>
      <w:r w:rsidR="00E91300">
        <w:rPr>
          <w:rFonts w:ascii="TheSans UHH" w:hAnsi="TheSans UHH"/>
          <w:sz w:val="24"/>
          <w:szCs w:val="24"/>
        </w:rPr>
        <w:t>could</w:t>
      </w:r>
      <w:r>
        <w:rPr>
          <w:rFonts w:ascii="TheSans UHH" w:hAnsi="TheSans UHH"/>
          <w:sz w:val="24"/>
          <w:szCs w:val="24"/>
        </w:rPr>
        <w:t xml:space="preserve"> lead</w:t>
      </w:r>
      <w:r w:rsidR="00E91300">
        <w:rPr>
          <w:rFonts w:ascii="TheSans UHH" w:hAnsi="TheSans UHH"/>
          <w:sz w:val="24"/>
          <w:szCs w:val="24"/>
        </w:rPr>
        <w:t xml:space="preserve"> to the protein being non-functional. Identifying conserved sequences can therefore be used for functional annotation</w:t>
      </w:r>
      <w:r w:rsidR="00282E31">
        <w:rPr>
          <w:rFonts w:ascii="TheSans UHH" w:hAnsi="TheSans UHH"/>
          <w:sz w:val="24"/>
          <w:szCs w:val="24"/>
        </w:rPr>
        <w:t xml:space="preserve"> and has applications in drug design</w:t>
      </w:r>
      <w:r w:rsidR="00C76B00">
        <w:rPr>
          <w:rFonts w:ascii="TheSans UHH" w:hAnsi="TheSans UHH"/>
          <w:sz w:val="24"/>
          <w:szCs w:val="24"/>
        </w:rPr>
        <w:t xml:space="preserve">. Furthermore, sequence conservation is used to generate </w:t>
      </w:r>
      <w:r w:rsidR="00282E31">
        <w:rPr>
          <w:rFonts w:ascii="TheSans UHH" w:hAnsi="TheSans UHH"/>
          <w:sz w:val="24"/>
          <w:szCs w:val="24"/>
        </w:rPr>
        <w:t>phylogenetic trees (</w:t>
      </w:r>
      <w:proofErr w:type="spellStart"/>
      <w:r w:rsidR="00282E31">
        <w:rPr>
          <w:rFonts w:ascii="TheSans UHH" w:hAnsi="TheSans UHH"/>
          <w:sz w:val="24"/>
          <w:szCs w:val="24"/>
        </w:rPr>
        <w:t>Torda</w:t>
      </w:r>
      <w:proofErr w:type="spellEnd"/>
      <w:r w:rsidR="00282E31">
        <w:rPr>
          <w:rFonts w:ascii="TheSans UHH" w:hAnsi="TheSans UHH"/>
          <w:sz w:val="24"/>
          <w:szCs w:val="24"/>
        </w:rPr>
        <w:t>, 2020)</w:t>
      </w:r>
      <w:r w:rsidR="00E91300">
        <w:rPr>
          <w:rFonts w:ascii="TheSans UHH" w:hAnsi="TheSans UHH"/>
          <w:sz w:val="24"/>
          <w:szCs w:val="24"/>
        </w:rPr>
        <w:t>.</w:t>
      </w:r>
      <w:r w:rsidR="00C76B00">
        <w:rPr>
          <w:rFonts w:ascii="TheSans UHH" w:hAnsi="TheSans UHH"/>
          <w:sz w:val="24"/>
          <w:szCs w:val="24"/>
        </w:rPr>
        <w:t xml:space="preserve"> </w:t>
      </w:r>
    </w:p>
    <w:p w:rsidR="00740F2B" w:rsidRDefault="00740F2B" w:rsidP="00EC70DB">
      <w:pPr>
        <w:rPr>
          <w:rFonts w:ascii="TheSans UHH" w:hAnsi="TheSans UHH"/>
          <w:sz w:val="24"/>
          <w:szCs w:val="24"/>
        </w:rPr>
      </w:pPr>
      <w:r>
        <w:rPr>
          <w:rFonts w:ascii="TheSans UHH" w:hAnsi="TheSans UHH"/>
          <w:sz w:val="24"/>
          <w:szCs w:val="24"/>
        </w:rPr>
        <w:t xml:space="preserve">For graphical representation of sequence composition and conservation sequence logos are frequently used (see figure 1). </w:t>
      </w:r>
      <w:r w:rsidR="00CC7623">
        <w:rPr>
          <w:rFonts w:ascii="TheSans UHH" w:hAnsi="TheSans UHH"/>
          <w:sz w:val="24"/>
          <w:szCs w:val="24"/>
        </w:rPr>
        <w:t>At each position all symbols that occur are displayed stacked on each other. The relative height of the symbols depicts their relative frequency. The height of each stack indicates its conservation</w:t>
      </w:r>
    </w:p>
    <w:p w:rsidR="00CC7623" w:rsidRDefault="00740F2B" w:rsidP="00CC7623">
      <w:pPr>
        <w:keepNext/>
        <w:jc w:val="center"/>
      </w:pPr>
      <w:r w:rsidRPr="00740F2B">
        <w:lastRenderedPageBreak/>
        <w:drawing>
          <wp:inline distT="0" distB="0" distL="0" distR="0" wp14:anchorId="098098F6" wp14:editId="2578BAD5">
            <wp:extent cx="5944010" cy="22288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8085" cy="223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2B" w:rsidRDefault="00CC7623" w:rsidP="00CC7623">
      <w:pPr>
        <w:pStyle w:val="Beschriftu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Start w:id="3" w:name="_GoBack"/>
      <w:bookmarkEnd w:id="3"/>
    </w:p>
    <w:p w:rsidR="00740F2B" w:rsidRDefault="00740F2B" w:rsidP="00EC70DB">
      <w:pPr>
        <w:rPr>
          <w:rFonts w:ascii="TheSans UHH" w:hAnsi="TheSans UHH"/>
          <w:sz w:val="24"/>
          <w:szCs w:val="24"/>
        </w:rPr>
      </w:pPr>
      <w:r w:rsidRPr="00CC7623">
        <w:rPr>
          <w:highlight w:val="yellow"/>
        </w:rPr>
        <w:t>It is the maximum possible Shannon entropy of the alphabet subtracted by the positional entropy.</w:t>
      </w:r>
    </w:p>
    <w:p w:rsidR="003D44AC" w:rsidRDefault="00740F2B" w:rsidP="00EC70DB">
      <w:pPr>
        <w:rPr>
          <w:rFonts w:ascii="TheSans UHH" w:hAnsi="TheSans UHH"/>
          <w:sz w:val="24"/>
          <w:szCs w:val="24"/>
        </w:rPr>
      </w:pPr>
      <w:r>
        <w:rPr>
          <w:rFonts w:ascii="TheSans UHH" w:hAnsi="TheSans UHH"/>
          <w:sz w:val="24"/>
          <w:szCs w:val="24"/>
        </w:rPr>
        <w:t xml:space="preserve"> </w:t>
      </w:r>
    </w:p>
    <w:p w:rsidR="00040C17" w:rsidRPr="00CB2A94" w:rsidRDefault="00CB2A94" w:rsidP="00EC70DB">
      <w:pPr>
        <w:rPr>
          <w:rFonts w:ascii="TheSans UHH" w:eastAsiaTheme="minorEastAsia" w:hAnsi="TheSans UHH"/>
        </w:rPr>
      </w:pPr>
      <w:r>
        <w:rPr>
          <w:rFonts w:ascii="TheSans UHH" w:hAnsi="TheSans UHH"/>
          <w:sz w:val="24"/>
          <w:szCs w:val="24"/>
        </w:rPr>
        <w:tab/>
      </w:r>
      <w:r>
        <w:rPr>
          <w:rFonts w:ascii="TheSans UHH" w:hAnsi="TheSans UHH"/>
          <w:sz w:val="24"/>
          <w:szCs w:val="24"/>
        </w:rPr>
        <w:tab/>
      </w:r>
    </w:p>
    <w:p w:rsidR="009C30FF" w:rsidRDefault="009C30FF" w:rsidP="009C30FF">
      <w:pPr>
        <w:numPr>
          <w:ilvl w:val="0"/>
          <w:numId w:val="4"/>
        </w:numPr>
        <w:spacing w:after="160" w:line="259" w:lineRule="auto"/>
        <w:rPr>
          <w:rFonts w:eastAsiaTheme="minorEastAsia"/>
        </w:rPr>
      </w:pPr>
      <w:r>
        <w:t>Sequence conservation, relationship with sequence logos.</w:t>
      </w:r>
      <w:r>
        <w:br/>
        <w:t xml:space="preserve">The entropy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at each site </w:t>
      </w:r>
      <m:oMath>
        <m:r>
          <w:rPr>
            <w:rFonts w:ascii="Cambria Math" w:eastAsiaTheme="minorEastAsia" w:hAnsi="Cambria Math"/>
          </w:rPr>
          <m:t>i</m:t>
        </m:r>
      </m:oMath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a=1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i,a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i,a</m:t>
                      </m:r>
                    </m:sub>
                  </m:sSub>
                </m:e>
              </m:func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where the summation runs over all amino acid types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401014849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Sch861 \l 2057 </w:instrText>
          </w:r>
          <w:r>
            <w:rPr>
              <w:rFonts w:eastAsiaTheme="minorEastAsia"/>
            </w:rPr>
            <w:fldChar w:fldCharType="separate"/>
          </w:r>
          <w:r w:rsidRPr="000F5676">
            <w:rPr>
              <w:rFonts w:eastAsiaTheme="minorEastAsia"/>
              <w:noProof/>
            </w:rPr>
            <w:t>(Schneider, Stormo, &amp; Gold, 1986)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</w:t>
      </w:r>
      <w:r>
        <w:rPr>
          <w:rFonts w:eastAsiaTheme="minorEastAsia"/>
        </w:rPr>
        <w:br/>
      </w:r>
      <w:r w:rsidRPr="0036632D">
        <w:rPr>
          <w:rFonts w:eastAsiaTheme="minorEastAsia"/>
          <w:highlight w:val="yellow"/>
        </w:rPr>
        <w:t>Note that it is traditional to use a small-number correction in sequence logos, but the idea of entropy is similar.</w:t>
      </w:r>
      <w:r w:rsidRPr="0036632D">
        <w:rPr>
          <w:rFonts w:eastAsiaTheme="minorEastAsia"/>
          <w:highlight w:val="yellow"/>
        </w:rPr>
        <w:br/>
        <w:t xml:space="preserve">The methods differ in that biotite uses </w:t>
      </w:r>
      <m:oMath>
        <m:r>
          <w:rPr>
            <w:rFonts w:ascii="Cambria Math" w:eastAsiaTheme="minorEastAsia" w:hAnsi="Cambria Math"/>
            <w:highlight w:val="yellow"/>
          </w:rPr>
          <m:t>b=2</m:t>
        </m:r>
      </m:oMath>
      <w:r w:rsidRPr="0036632D">
        <w:rPr>
          <w:rFonts w:eastAsiaTheme="minorEastAsia"/>
          <w:highlight w:val="yellow"/>
        </w:rPr>
        <w:t xml:space="preserve"> to gives bits of information, whereas our code sets </w:t>
      </w:r>
      <m:oMath>
        <m:r>
          <w:rPr>
            <w:rFonts w:ascii="Cambria Math" w:eastAsiaTheme="minorEastAsia" w:hAnsi="Cambria Math"/>
            <w:highlight w:val="yellow"/>
          </w:rPr>
          <m:t>b</m:t>
        </m:r>
      </m:oMath>
      <w:r w:rsidRPr="0036632D">
        <w:rPr>
          <w:rFonts w:eastAsiaTheme="minorEastAsia"/>
          <w:highlight w:val="yellow"/>
        </w:rPr>
        <w:t xml:space="preserve"> to the expected number of amino acid types so as to scale values between 0 and 1.</w:t>
      </w:r>
    </w:p>
    <w:p w:rsidR="00EC70DB" w:rsidRDefault="00EC70DB" w:rsidP="00EC70DB"/>
    <w:p w:rsidR="002A485F" w:rsidRDefault="002A485F" w:rsidP="002A485F">
      <w:pPr>
        <w:pStyle w:val="berschrift1"/>
      </w:pPr>
      <w:bookmarkStart w:id="4" w:name="_Toc60224173"/>
      <w:r>
        <w:t>2. Methods</w:t>
      </w:r>
      <w:bookmarkEnd w:id="4"/>
    </w:p>
    <w:p w:rsidR="002A485F" w:rsidRDefault="002A485F" w:rsidP="002A485F"/>
    <w:p w:rsidR="002A485F" w:rsidRDefault="002A485F" w:rsidP="002A485F">
      <w:pPr>
        <w:pStyle w:val="berschrift1"/>
      </w:pPr>
      <w:bookmarkStart w:id="5" w:name="_Toc60224174"/>
      <w:r>
        <w:t>3. Results</w:t>
      </w:r>
      <w:bookmarkEnd w:id="5"/>
    </w:p>
    <w:p w:rsidR="002A485F" w:rsidRDefault="002A485F" w:rsidP="002A485F"/>
    <w:p w:rsidR="002A485F" w:rsidRDefault="002A485F" w:rsidP="002A485F">
      <w:pPr>
        <w:pStyle w:val="berschrift1"/>
      </w:pPr>
      <w:bookmarkStart w:id="6" w:name="_Toc60224175"/>
      <w:r>
        <w:t>4. Discussion</w:t>
      </w:r>
      <w:bookmarkEnd w:id="6"/>
    </w:p>
    <w:p w:rsidR="002A485F" w:rsidRDefault="002A485F" w:rsidP="002A485F"/>
    <w:p w:rsidR="00CA3C66" w:rsidRDefault="002A485F" w:rsidP="0036632D">
      <w:pPr>
        <w:pStyle w:val="berschrift1"/>
      </w:pPr>
      <w:bookmarkStart w:id="7" w:name="_Toc60224176"/>
      <w:r>
        <w:t>5. References</w:t>
      </w:r>
      <w:bookmarkEnd w:id="7"/>
    </w:p>
    <w:p w:rsidR="0036632D" w:rsidRPr="0036632D" w:rsidRDefault="0036632D" w:rsidP="0036632D"/>
    <w:sdt>
      <w:sdtPr>
        <w:id w:val="-573587230"/>
        <w:bibliography/>
      </w:sdtPr>
      <w:sdtEndPr>
        <w:rPr>
          <w:sz w:val="22"/>
          <w:lang w:val="en-US"/>
        </w:rPr>
      </w:sdtEndPr>
      <w:sdtContent>
        <w:p w:rsidR="00EB0599" w:rsidRPr="00C76B00" w:rsidRDefault="00EB0599" w:rsidP="00EB0599">
          <w:pPr>
            <w:pStyle w:val="Literaturverzeichnis"/>
            <w:ind w:left="720" w:hanging="720"/>
            <w:rPr>
              <w:rFonts w:ascii="TheSans UHH" w:hAnsi="TheSans UHH"/>
              <w:noProof/>
              <w:sz w:val="22"/>
              <w:szCs w:val="20"/>
              <w:lang w:val="en-US"/>
            </w:rPr>
          </w:pPr>
          <w:r w:rsidRPr="00C76B00">
            <w:rPr>
              <w:rFonts w:ascii="TheSans UHH" w:hAnsi="TheSans UHH"/>
              <w:noProof/>
              <w:sz w:val="22"/>
              <w:szCs w:val="20"/>
              <w:lang w:val="en-US"/>
            </w:rPr>
            <w:fldChar w:fldCharType="begin"/>
          </w:r>
          <w:r w:rsidRPr="00C76B00">
            <w:rPr>
              <w:rFonts w:ascii="TheSans UHH" w:hAnsi="TheSans UHH"/>
              <w:noProof/>
              <w:sz w:val="22"/>
              <w:szCs w:val="20"/>
              <w:lang w:val="en-US"/>
            </w:rPr>
            <w:instrText xml:space="preserve"> BIBLIOGRAPHY </w:instrText>
          </w:r>
          <w:r w:rsidRPr="00C76B00">
            <w:rPr>
              <w:rFonts w:ascii="TheSans UHH" w:hAnsi="TheSans UHH"/>
              <w:noProof/>
              <w:sz w:val="22"/>
              <w:szCs w:val="20"/>
              <w:lang w:val="en-US"/>
            </w:rPr>
            <w:fldChar w:fldCharType="separate"/>
          </w:r>
          <w:r w:rsidRPr="00C76B00">
            <w:rPr>
              <w:rFonts w:ascii="TheSans UHH" w:hAnsi="TheSans UHH"/>
              <w:noProof/>
              <w:sz w:val="22"/>
              <w:szCs w:val="20"/>
              <w:lang w:val="en-US"/>
            </w:rPr>
            <w:t>Kunzmann, P., &amp; Hamacher, K. (2018). Biotite: a unifying open source computational biology framework in Python. BMC Bioinformatics, 19, 346.</w:t>
          </w:r>
        </w:p>
        <w:p w:rsidR="00EB0599" w:rsidRPr="00C76B00" w:rsidRDefault="00EB0599" w:rsidP="00EB0599">
          <w:pPr>
            <w:pStyle w:val="Literaturverzeichnis"/>
            <w:ind w:left="720" w:hanging="720"/>
            <w:rPr>
              <w:rFonts w:ascii="TheSans UHH" w:hAnsi="TheSans UHH"/>
              <w:noProof/>
              <w:sz w:val="22"/>
              <w:szCs w:val="20"/>
              <w:lang w:val="en-US"/>
            </w:rPr>
          </w:pPr>
          <w:r w:rsidRPr="00C76B00">
            <w:rPr>
              <w:rFonts w:ascii="TheSans UHH" w:hAnsi="TheSans UHH"/>
              <w:noProof/>
              <w:sz w:val="22"/>
              <w:szCs w:val="20"/>
              <w:lang w:val="en-US"/>
            </w:rPr>
            <w:lastRenderedPageBreak/>
            <w:t>Schneider, T. D., Stormo, G. D., &amp; Gold, L. (1986). Information content of binding sites on nucleotide sequences. J. Mol. Biol., 188, 415-431.</w:t>
          </w:r>
        </w:p>
        <w:p w:rsidR="00EB0599" w:rsidRPr="00C76B00" w:rsidRDefault="00EB0599" w:rsidP="00EB0599">
          <w:pPr>
            <w:pStyle w:val="Literaturverzeichnis"/>
            <w:ind w:left="720" w:hanging="720"/>
            <w:rPr>
              <w:rFonts w:ascii="TheSans UHH" w:hAnsi="TheSans UHH"/>
              <w:noProof/>
              <w:sz w:val="22"/>
              <w:szCs w:val="20"/>
              <w:lang w:val="en-US"/>
            </w:rPr>
          </w:pPr>
          <w:r w:rsidRPr="00C76B00">
            <w:rPr>
              <w:rFonts w:ascii="TheSans UHH" w:hAnsi="TheSans UHH"/>
              <w:noProof/>
              <w:sz w:val="22"/>
              <w:szCs w:val="20"/>
              <w:lang w:val="en-US"/>
            </w:rPr>
            <w:t>Torda, A. (2020). seq_compat. doi:10.5281/zenodo.433</w:t>
          </w:r>
        </w:p>
        <w:p w:rsidR="003F2E56" w:rsidRPr="00C76B00" w:rsidRDefault="003F2E56" w:rsidP="003F2E56">
          <w:pPr>
            <w:pStyle w:val="Literaturverzeichnis"/>
            <w:ind w:left="720" w:hanging="720"/>
            <w:rPr>
              <w:rFonts w:ascii="TheSans UHH" w:hAnsi="TheSans UHH"/>
              <w:noProof/>
              <w:sz w:val="22"/>
              <w:szCs w:val="20"/>
              <w:lang w:val="en-US"/>
            </w:rPr>
          </w:pPr>
          <w:bookmarkStart w:id="8" w:name="_Hlk60262323"/>
          <w:r w:rsidRPr="00C76B00">
            <w:rPr>
              <w:rFonts w:ascii="TheSans UHH" w:hAnsi="TheSans UHH"/>
              <w:noProof/>
              <w:sz w:val="22"/>
              <w:szCs w:val="20"/>
              <w:lang w:val="en-US"/>
            </w:rPr>
            <w:t>Sen, S., Dey, A., Chowdhury, S. et al. (2019)</w:t>
          </w:r>
          <w:r w:rsidRPr="00C76B00">
            <w:rPr>
              <w:rFonts w:ascii="TheSans UHH" w:hAnsi="TheSans UHH"/>
              <w:noProof/>
              <w:sz w:val="22"/>
              <w:szCs w:val="20"/>
              <w:lang w:val="en-US"/>
            </w:rPr>
            <w:t>.</w:t>
          </w:r>
          <w:bookmarkEnd w:id="8"/>
          <w:r w:rsidRPr="00C76B00">
            <w:rPr>
              <w:rFonts w:ascii="TheSans UHH" w:hAnsi="TheSans UHH"/>
              <w:noProof/>
              <w:sz w:val="22"/>
              <w:szCs w:val="20"/>
              <w:lang w:val="en-US"/>
            </w:rPr>
            <w:t xml:space="preserve"> </w:t>
          </w:r>
          <w:r w:rsidRPr="00C76B00">
            <w:rPr>
              <w:rFonts w:ascii="TheSans UHH" w:hAnsi="TheSans UHH"/>
              <w:noProof/>
              <w:sz w:val="22"/>
              <w:szCs w:val="20"/>
              <w:lang w:val="en-US"/>
            </w:rPr>
            <w:t xml:space="preserve">Understanding the evolutionary trend of intrinsically structural disorders in cancer relevant proteins as probed by Shannon entropy scoring and structure network analysis. BMC Bioinformatics 19, 549. </w:t>
          </w:r>
        </w:p>
        <w:p w:rsidR="00282E31" w:rsidRPr="00C76B00" w:rsidRDefault="00282E31" w:rsidP="00282E31">
          <w:pPr>
            <w:rPr>
              <w:rFonts w:ascii="TheSans UHH" w:hAnsi="TheSans UHH"/>
              <w:noProof/>
              <w:szCs w:val="20"/>
            </w:rPr>
          </w:pPr>
          <w:proofErr w:type="spellStart"/>
          <w:r w:rsidRPr="00C76B00">
            <w:rPr>
              <w:rFonts w:ascii="TheSans UHH" w:hAnsi="TheSans UHH"/>
              <w:noProof/>
              <w:szCs w:val="20"/>
            </w:rPr>
            <w:t>Torda</w:t>
          </w:r>
          <w:proofErr w:type="spellEnd"/>
          <w:r w:rsidRPr="00C76B00">
            <w:rPr>
              <w:rFonts w:ascii="TheSans UHH" w:hAnsi="TheSans UHH"/>
              <w:noProof/>
              <w:szCs w:val="20"/>
            </w:rPr>
            <w:t>, A. (2020). G</w:t>
          </w:r>
          <w:r w:rsidRPr="00C76B00">
            <w:rPr>
              <w:rFonts w:ascii="TheSans UHH" w:hAnsi="TheSans UHH"/>
              <w:noProof/>
              <w:szCs w:val="20"/>
            </w:rPr>
            <w:t xml:space="preserve">enome-wide association studies </w:t>
          </w:r>
          <w:r w:rsidRPr="00C76B00">
            <w:rPr>
              <w:rFonts w:ascii="TheSans UHH" w:hAnsi="TheSans UHH"/>
              <w:noProof/>
              <w:szCs w:val="20"/>
            </w:rPr>
            <w:t>[</w:t>
          </w:r>
          <w:r w:rsidRPr="00C76B00">
            <w:rPr>
              <w:rFonts w:ascii="TheSans UHH" w:hAnsi="TheSans UHH"/>
              <w:noProof/>
              <w:szCs w:val="20"/>
            </w:rPr>
            <w:t>lecture notes</w:t>
          </w:r>
          <w:r w:rsidRPr="00C76B00">
            <w:rPr>
              <w:rFonts w:ascii="TheSans UHH" w:hAnsi="TheSans UHH"/>
              <w:noProof/>
              <w:szCs w:val="20"/>
            </w:rPr>
            <w:t xml:space="preserve">]. University of Hamburg. </w:t>
          </w:r>
          <w:r w:rsidRPr="00C76B00">
            <w:rPr>
              <w:rFonts w:ascii="TheSans UHH" w:hAnsi="TheSans UHH"/>
              <w:noProof/>
              <w:szCs w:val="20"/>
            </w:rPr>
            <w:t>https://lernen.min.uni-hamburg.de/pluginfile.php/84808/mod_resource/content/1/4_gwas_1-52.pdf</w:t>
          </w:r>
        </w:p>
        <w:p w:rsidR="00EB0599" w:rsidRDefault="00EB0599" w:rsidP="00EB0599">
          <w:r w:rsidRPr="00C76B00">
            <w:rPr>
              <w:rFonts w:ascii="TheSans UHH" w:hAnsi="TheSans UHH"/>
              <w:noProof/>
              <w:szCs w:val="20"/>
            </w:rPr>
            <w:fldChar w:fldCharType="end"/>
          </w:r>
        </w:p>
      </w:sdtContent>
    </w:sdt>
    <w:p w:rsidR="00EB0599" w:rsidRPr="00EB0599" w:rsidRDefault="00EB0599" w:rsidP="00EB0599"/>
    <w:sectPr w:rsidR="00EB0599" w:rsidRPr="00EB0599" w:rsidSect="00A57BDB">
      <w:footerReference w:type="default" r:id="rId11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E80" w:rsidRDefault="001F4E80" w:rsidP="002828A8">
      <w:pPr>
        <w:spacing w:after="0" w:line="240" w:lineRule="auto"/>
      </w:pPr>
      <w:r>
        <w:separator/>
      </w:r>
    </w:p>
  </w:endnote>
  <w:endnote w:type="continuationSeparator" w:id="0">
    <w:p w:rsidR="001F4E80" w:rsidRDefault="001F4E80" w:rsidP="00282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eSans UHH">
    <w:altName w:val="Calibri"/>
    <w:charset w:val="00"/>
    <w:family w:val="swiss"/>
    <w:pitch w:val="variable"/>
    <w:sig w:usb0="A00000EF" w:usb1="5000E0FB" w:usb2="00000000" w:usb3="00000000" w:csb0="0000009B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4891809"/>
      <w:docPartObj>
        <w:docPartGallery w:val="Page Numbers (Bottom of Page)"/>
        <w:docPartUnique/>
      </w:docPartObj>
    </w:sdtPr>
    <w:sdtContent>
      <w:p w:rsidR="00A57BDB" w:rsidRDefault="00A57BDB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Flussdiagramm: Verzweigung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C07F73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A57BDB" w:rsidRDefault="00A57BDB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A57BDB" w:rsidRDefault="00A57B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E80" w:rsidRDefault="001F4E80" w:rsidP="002828A8">
      <w:pPr>
        <w:spacing w:after="0" w:line="240" w:lineRule="auto"/>
      </w:pPr>
      <w:r>
        <w:separator/>
      </w:r>
    </w:p>
  </w:footnote>
  <w:footnote w:type="continuationSeparator" w:id="0">
    <w:p w:rsidR="001F4E80" w:rsidRDefault="001F4E80" w:rsidP="00282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0087"/>
    <w:multiLevelType w:val="multilevel"/>
    <w:tmpl w:val="B22A9ED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EC778CF"/>
    <w:multiLevelType w:val="hybridMultilevel"/>
    <w:tmpl w:val="E6C47DE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52120"/>
    <w:multiLevelType w:val="hybridMultilevel"/>
    <w:tmpl w:val="6CC07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55E0A"/>
    <w:multiLevelType w:val="hybridMultilevel"/>
    <w:tmpl w:val="D4204566"/>
    <w:lvl w:ilvl="0" w:tplc="DFFAFBA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992"/>
    <w:rsid w:val="00040C17"/>
    <w:rsid w:val="000A4B28"/>
    <w:rsid w:val="000B539F"/>
    <w:rsid w:val="000D3A10"/>
    <w:rsid w:val="001F4E80"/>
    <w:rsid w:val="00232C97"/>
    <w:rsid w:val="002828A8"/>
    <w:rsid w:val="00282E31"/>
    <w:rsid w:val="002A485F"/>
    <w:rsid w:val="002D324D"/>
    <w:rsid w:val="00300900"/>
    <w:rsid w:val="00351F81"/>
    <w:rsid w:val="0036632D"/>
    <w:rsid w:val="003725D1"/>
    <w:rsid w:val="003C01C7"/>
    <w:rsid w:val="003D44AC"/>
    <w:rsid w:val="003F2E56"/>
    <w:rsid w:val="00426027"/>
    <w:rsid w:val="00433774"/>
    <w:rsid w:val="004D7070"/>
    <w:rsid w:val="004E1238"/>
    <w:rsid w:val="004E1AE2"/>
    <w:rsid w:val="004F7BF1"/>
    <w:rsid w:val="00556F4F"/>
    <w:rsid w:val="00585C74"/>
    <w:rsid w:val="005931D9"/>
    <w:rsid w:val="0064142D"/>
    <w:rsid w:val="00693FD8"/>
    <w:rsid w:val="006B3D3F"/>
    <w:rsid w:val="006E47DD"/>
    <w:rsid w:val="00740F2B"/>
    <w:rsid w:val="00851675"/>
    <w:rsid w:val="008D4954"/>
    <w:rsid w:val="0099761B"/>
    <w:rsid w:val="009A39B3"/>
    <w:rsid w:val="009C30FF"/>
    <w:rsid w:val="009D05A0"/>
    <w:rsid w:val="00A57BDB"/>
    <w:rsid w:val="00A7422C"/>
    <w:rsid w:val="00BA0E68"/>
    <w:rsid w:val="00C76B00"/>
    <w:rsid w:val="00CA3C66"/>
    <w:rsid w:val="00CB2A94"/>
    <w:rsid w:val="00CC7623"/>
    <w:rsid w:val="00D367BE"/>
    <w:rsid w:val="00D51337"/>
    <w:rsid w:val="00DB5175"/>
    <w:rsid w:val="00DD53DE"/>
    <w:rsid w:val="00E75BBE"/>
    <w:rsid w:val="00E91300"/>
    <w:rsid w:val="00EB0599"/>
    <w:rsid w:val="00EC70DB"/>
    <w:rsid w:val="00EC7BCC"/>
    <w:rsid w:val="00FC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B5567C"/>
  <w15:docId w15:val="{6FBB310F-CD60-421F-9D6E-B487C81B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C70DB"/>
    <w:pPr>
      <w:keepNext/>
      <w:keepLines/>
      <w:spacing w:before="240" w:after="0"/>
      <w:outlineLvl w:val="0"/>
    </w:pPr>
    <w:rPr>
      <w:rFonts w:ascii="TheSans UHH" w:eastAsiaTheme="majorEastAsia" w:hAnsi="TheSans UHH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70DB"/>
    <w:pPr>
      <w:keepNext/>
      <w:keepLines/>
      <w:spacing w:before="40" w:after="0"/>
      <w:outlineLvl w:val="1"/>
    </w:pPr>
    <w:rPr>
      <w:rFonts w:ascii="TheSans UHH" w:eastAsiaTheme="majorEastAsia" w:hAnsi="TheSans UHH" w:cstheme="majorBidi"/>
      <w:sz w:val="28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4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49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C499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82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28A8"/>
  </w:style>
  <w:style w:type="paragraph" w:styleId="Fuzeile">
    <w:name w:val="footer"/>
    <w:basedOn w:val="Standard"/>
    <w:link w:val="FuzeileZchn"/>
    <w:uiPriority w:val="99"/>
    <w:unhideWhenUsed/>
    <w:rsid w:val="00282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28A8"/>
  </w:style>
  <w:style w:type="character" w:customStyle="1" w:styleId="berschrift1Zchn">
    <w:name w:val="Überschrift 1 Zchn"/>
    <w:basedOn w:val="Absatz-Standardschriftart"/>
    <w:link w:val="berschrift1"/>
    <w:uiPriority w:val="9"/>
    <w:rsid w:val="00EC70DB"/>
    <w:rPr>
      <w:rFonts w:ascii="TheSans UHH" w:eastAsiaTheme="majorEastAsia" w:hAnsi="TheSans UHH" w:cstheme="majorBidi"/>
      <w:b/>
      <w:sz w:val="28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57BDB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C70D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C70DB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70DB"/>
    <w:rPr>
      <w:rFonts w:ascii="TheSans UHH" w:eastAsiaTheme="majorEastAsia" w:hAnsi="TheSans UHH" w:cstheme="majorBidi"/>
      <w:sz w:val="28"/>
      <w:szCs w:val="26"/>
      <w:lang w:val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9C30FF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EB0599"/>
    <w:pPr>
      <w:spacing w:after="160" w:line="259" w:lineRule="auto"/>
    </w:pPr>
    <w:rPr>
      <w:sz w:val="24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6E47DD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CC762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tif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2020-12-30T12:00:00+00:00</msg_gueltig_ab>
    <msg_gueltig_bis xmlns="1dd69248-66f9-453d-8211-ae5ae34a4b30">2026-12-31T12:00:00+00:00</msg_gueltig_bis>
    <msg_Kommentar xmlns="1dd69248-66f9-453d-8211-ae5ae34a4b30">Neues Dokument erstellt.</msg_Kommenta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Kun181</b:Tag>
    <b:SourceType>JournalArticle</b:SourceType>
    <b:Guid>{3A3C598F-3B05-4C7E-9C9A-8844D1EF5BB6}</b:Guid>
    <b:Author>
      <b:Author>
        <b:NameList>
          <b:Person>
            <b:Last>Kunzmann</b:Last>
            <b:First>P</b:First>
          </b:Person>
          <b:Person>
            <b:Last>Hamacher</b:Last>
            <b:First>K</b:First>
          </b:Person>
        </b:NameList>
      </b:Author>
    </b:Author>
    <b:Title>Biotite: a unifying open source computational biology framework in Python</b:Title>
    <b:JournalName>BMC Bioinformatics</b:JournalName>
    <b:Year>2018</b:Year>
    <b:Pages>346</b:Pages>
    <b:Volume>19</b:Volume>
    <b:RefOrder>1</b:RefOrder>
  </b:Source>
  <b:Source>
    <b:Tag>Tor20</b:Tag>
    <b:SourceType>JournalArticle</b:SourceType>
    <b:Guid>{3F932FA4-1494-400A-8A59-DDDD1621B1F5}</b:Guid>
    <b:Title>seq_compat</b:Title>
    <b:Year>2020</b:Year>
    <b:Author>
      <b:Author>
        <b:NameList>
          <b:Person>
            <b:Last>Torda</b:Last>
            <b:First>A</b:First>
          </b:Person>
        </b:NameList>
      </b:Author>
    </b:Author>
    <b:DOI>10.5281/zenodo.433</b:DOI>
    <b:RefOrder>2</b:RefOrder>
  </b:Source>
  <b:Source>
    <b:Tag>Sch861</b:Tag>
    <b:SourceType>JournalArticle</b:SourceType>
    <b:Guid>{D4C0BED2-1B9A-4E64-9770-AB7D53D8F6C7}</b:Guid>
    <b:Title>Information content of binding sites on nucleeotide sequences</b:Title>
    <b:JournalName>J. Mol. Biol.</b:JournalName>
    <b:Year>1986</b:Year>
    <b:Pages>415-431</b:Pages>
    <b:Author>
      <b:Author>
        <b:NameList>
          <b:Person>
            <b:Last>Schneider</b:Last>
            <b:Middle>D</b:Middle>
            <b:First>T</b:First>
          </b:Person>
          <b:Person>
            <b:Last>Stormo</b:Last>
            <b:Middle>D</b:Middle>
            <b:First>G</b:First>
          </b:Person>
          <b:Person>
            <b:Last>Gold</b:Last>
            <b:First>L</b:First>
          </b:Person>
        </b:NameList>
      </b:Author>
    </b:Author>
    <b:Volume>188</b:Volume>
    <b:RefOrder>3</b:RefOrder>
  </b:Source>
</b:Sources>
</file>

<file path=customXml/itemProps1.xml><?xml version="1.0" encoding="utf-8"?>
<ds:datastoreItem xmlns:ds="http://schemas.openxmlformats.org/officeDocument/2006/customXml" ds:itemID="{5BB61E3E-AF00-4347-ABCA-AEC32D3FC92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customXml/itemProps2.xml><?xml version="1.0" encoding="utf-8"?>
<ds:datastoreItem xmlns:ds="http://schemas.openxmlformats.org/officeDocument/2006/customXml" ds:itemID="{1106A311-F4A9-4284-A8C6-F82FEFD83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588</Words>
  <Characters>3792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up-141023-u-deckblattvorlage-u-v1-1.docx  -  Schreibgeschützt  -  Kompatibilitätsmodus</vt:lpstr>
    </vt:vector>
  </TitlesOfParts>
  <Manager>[Dokumentverantwortlicher]</Manager>
  <Company>Universitaet Hamburg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up-141023-u-deckblattvorlage-u-v1-1.docx  -  Schreibgeschützt  -  Kompatibilitätsmodus</dc:title>
  <dc:creator>Windows-Benutzer</dc:creator>
  <cp:lastModifiedBy>Thomas Sikorra ext</cp:lastModifiedBy>
  <cp:revision>12</cp:revision>
  <cp:lastPrinted>2015-02-03T10:39:00Z</cp:lastPrinted>
  <dcterms:created xsi:type="dcterms:W3CDTF">2020-12-30T11:20:00Z</dcterms:created>
  <dcterms:modified xsi:type="dcterms:W3CDTF">2020-12-31T00:13:00Z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2020-12-30T10:22:59Z</vt:filetime>
  </property>
</Properties>
</file>