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2A43"/>
          <w:sz w:val="52"/>
        </w:rPr>
        <w:t>DICTIONNAIRE DES DONNÉES</w:t>
      </w:r>
    </w:p>
    <w:p>
      <w:pPr>
        <w:jc w:val="center"/>
        <w:pBdr>
          <w:bottom w:val="single" w:sz="18" w:space="4" w:color="127A8A"/>
        </w:pBdr>
      </w:pPr>
    </w:p>
    <w:p>
      <w:pPr>
        <w:jc w:val="center"/>
      </w:pPr>
      <w:r>
        <w:rPr>
          <w:i/>
          <w:color w:val="127A8A"/>
          <w:sz w:val="28"/>
        </w:rPr>
        <w:t>Jeu de données synthétique — Teranga Market</w:t>
      </w:r>
    </w:p>
    <w:p/>
    <w:p/>
    <w:p/>
    <w:p/>
    <w:p/>
    <w:p>
      <w:pPr>
        <w:jc w:val="center"/>
      </w:pPr>
      <w:r>
        <w:rPr>
          <w:b/>
          <w:color w:val="0F2A43"/>
          <w:sz w:val="24"/>
        </w:rPr>
        <w:t xml:space="preserve">Formation : </w:t>
      </w:r>
      <w:r>
        <w:rPr>
          <w:color w:val="555555"/>
          <w:sz w:val="24"/>
        </w:rPr>
        <w:t>Master 2 Big Data — ISM</w:t>
      </w:r>
    </w:p>
    <w:p>
      <w:pPr>
        <w:jc w:val="center"/>
      </w:pPr>
      <w:r>
        <w:rPr>
          <w:b/>
          <w:color w:val="0F2A43"/>
          <w:sz w:val="24"/>
        </w:rPr>
        <w:t xml:space="preserve">Module : </w:t>
      </w:r>
      <w:r>
        <w:rPr>
          <w:color w:val="555555"/>
          <w:sz w:val="24"/>
        </w:rPr>
        <w:t>Gestion de Projet Data &amp; E-Business</w:t>
      </w:r>
    </w:p>
    <w:p>
      <w:pPr>
        <w:jc w:val="center"/>
      </w:pPr>
      <w:r>
        <w:rPr>
          <w:b/>
          <w:color w:val="0F2A43"/>
          <w:sz w:val="24"/>
        </w:rPr>
        <w:t xml:space="preserve">Généré par : </w:t>
      </w:r>
      <w:r>
        <w:rPr>
          <w:color w:val="555555"/>
          <w:sz w:val="24"/>
        </w:rPr>
        <w:t>Scripts Python (graine fixe = 42, reproductible)</w:t>
      </w:r>
    </w:p>
    <w:p>
      <w:pPr>
        <w:jc w:val="center"/>
      </w:pPr>
      <w:r>
        <w:rPr>
          <w:b/>
          <w:color w:val="0F2A43"/>
          <w:sz w:val="24"/>
        </w:rPr>
        <w:t xml:space="preserve">Date : </w:t>
      </w:r>
      <w:r>
        <w:rPr>
          <w:color w:val="555555"/>
          <w:sz w:val="24"/>
        </w:rPr>
        <w:t>Août 2026</w:t>
      </w:r>
    </w:p>
    <w:p>
      <w:r>
        <w:br w:type="page"/>
      </w: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1. Vue d'ensemble du jeu de données</w:t>
      </w:r>
    </w:p>
    <w:p>
      <w:r>
        <w:rPr>
          <w:sz w:val="22"/>
        </w:rPr>
        <w:t>Le jeu de données est entièrement synthétique (généré par des scripts Python reproductibles). Il simule l'activité d'un e-commerce d'électronique sur 12 mois (juillet 2025 à juin 2026), en FCFA. Il se compose de 5 tables reliées par des clés.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84"/>
            <w:shd w:val="clear" w:color="auto" w:fill="0F2A43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type="dxa" w:w="1587"/>
            <w:shd w:val="clear" w:color="auto" w:fill="0F2A43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247"/>
            <w:shd w:val="clear" w:color="auto" w:fill="0F2A43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21"/>
              </w:rPr>
              <w:t>Lignes</w:t>
            </w:r>
          </w:p>
        </w:tc>
        <w:tc>
          <w:tcPr>
            <w:tcW w:type="dxa" w:w="5386"/>
            <w:shd w:val="clear" w:color="auto" w:fill="0F2A43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0F2A43"/>
                <w:sz w:val="20"/>
              </w:rPr>
              <w:t>PRODUITS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Dimension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5386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Catalogue de produits électroniques (7 catégories)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b/>
                <w:color w:val="0F2A43"/>
                <w:sz w:val="20"/>
              </w:rPr>
              <w:t>CLIENTS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sz w:val="20"/>
              </w:rPr>
              <w:t>Dimension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jc w:val="center"/>
            </w:pPr>
            <w:r>
              <w:rPr>
                <w:sz w:val="20"/>
              </w:rPr>
              <w:t>10 000</w:t>
            </w:r>
          </w:p>
        </w:tc>
        <w:tc>
          <w:tcPr>
            <w:tcW w:type="dxa" w:w="5386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sz w:val="20"/>
              </w:rPr>
              <w:t>Base clients (villes du Sénégal, segments)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0F2A43"/>
                <w:sz w:val="20"/>
              </w:rPr>
              <w:t>PROMOTIONS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Dimension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5386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Campagnes promotionnelles (id 0 = aucune promo)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b/>
                <w:color w:val="0F2A43"/>
                <w:sz w:val="20"/>
              </w:rPr>
              <w:t>TRANSACTIONS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sz w:val="20"/>
              </w:rPr>
              <w:t>Faits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jc w:val="center"/>
            </w:pPr>
            <w:r>
              <w:rPr>
                <w:sz w:val="20"/>
              </w:rPr>
              <w:t>100 000</w:t>
            </w:r>
          </w:p>
        </w:tc>
        <w:tc>
          <w:tcPr>
            <w:tcW w:type="dxa" w:w="5386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r>
              <w:rPr>
                <w:sz w:val="20"/>
              </w:rPr>
              <w:t>Les ventes (cœur du jeu de données)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b/>
                <w:color w:val="0F2A43"/>
                <w:sz w:val="20"/>
              </w:rPr>
              <w:t>NAVIGATION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Événements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1 000 000</w:t>
            </w:r>
          </w:p>
        </w:tc>
        <w:tc>
          <w:tcPr>
            <w:tcW w:type="dxa" w:w="5386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r>
              <w:rPr>
                <w:sz w:val="20"/>
              </w:rPr>
              <w:t>Logs web : vues, clics, ajouts au panier</w:t>
            </w:r>
          </w:p>
        </w:tc>
      </w:tr>
    </w:tbl>
    <w:p>
      <w:pPr>
        <w:spacing w:after="8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2. Table PRODUITS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47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907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Clé</w:t>
            </w:r>
          </w:p>
        </w:tc>
        <w:tc>
          <w:tcPr>
            <w:tcW w:type="dxa" w:w="5669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id_produit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0F2A43"/>
                <w:sz w:val="19"/>
              </w:rPr>
              <w:t>PK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Identifiant unique du produit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nom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Nom commercial (marque + modèle + variante)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categorie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Catégorie parmi 7 (smartphones, ordinateurs, audio, TV, gaming, accessoires, objets connectés)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marque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Marque du produit (Samsung, HP, JBL, …)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prix_catalogue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 (FCFA)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Prix de vente affiché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cout_unitaire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 (FCFA)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Coût d'achat unitaire (55 à 80 % du prix)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stock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Quantité disponible en stock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3. Table CLIENTS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47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907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Clé</w:t>
            </w:r>
          </w:p>
        </w:tc>
        <w:tc>
          <w:tcPr>
            <w:tcW w:type="dxa" w:w="5669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id_client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0F2A43"/>
                <w:sz w:val="19"/>
              </w:rPr>
              <w:t>PK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Identifiant unique du client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nom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Prénom + nom (noms sénégalais)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age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Âge du client (18 à 75 ans, moyenne ~33 ans)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ville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Ville du Sénégal (Dakar majoritaire)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date_inscription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Date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Date de création du compte (2023 à 2026)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segment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Nouveau, Occasionnel, Régulier ou Premium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canal_acquisition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SEO, Ads, Réseaux sociaux, Parrainage, Accès direct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4. Table PROMOTIONS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47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907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Clé</w:t>
            </w:r>
          </w:p>
        </w:tc>
        <w:tc>
          <w:tcPr>
            <w:tcW w:type="dxa" w:w="5669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id_promo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0F2A43"/>
                <w:sz w:val="19"/>
              </w:rPr>
              <w:t>PK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Identifiant de la campagne (0 = aucune promotion)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nom_campagne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Nom de la campagne (Black Friday, Tabaski, …)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type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Remise, Vente flash, Soldes, Code promo, Liquidation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taux_reduction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Décimal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Taux de réduction (0.15 = 15 %)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date_debut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Date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Début de la campagne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date_fin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Date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Fin de la campagne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5. Table TRANSACTIONS  (table de faits)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47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907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Clé</w:t>
            </w:r>
          </w:p>
        </w:tc>
        <w:tc>
          <w:tcPr>
            <w:tcW w:type="dxa" w:w="5669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id_transaction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0F2A43"/>
                <w:sz w:val="19"/>
              </w:rPr>
              <w:t>PK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Identifiant unique de la vente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id_client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b/>
                <w:color w:val="E67E22"/>
                <w:sz w:val="19"/>
              </w:rPr>
              <w:t>FK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Référence au client (→ CLIENTS)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id_produit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E67E22"/>
                <w:sz w:val="19"/>
              </w:rPr>
              <w:t>FK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Référence au produit (→ PRODUITS)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id_promo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b/>
                <w:color w:val="E67E22"/>
                <w:sz w:val="19"/>
              </w:rPr>
              <w:t>FK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Référence à la promotion (→ PROMOTIONS ; 0 si aucune)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date_vente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Date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Date de la vente (juil. 2025 à juin 2026)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quantite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Nombre d'unités achetées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prix_unitaire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 (FCFA)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Prix payé à l'unité (après remise éventuelle)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montant_total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 (FCFA)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prix_unitaire × quantite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6. Table NAVIGATION  (événements web)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474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907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Clé</w:t>
            </w:r>
          </w:p>
        </w:tc>
        <w:tc>
          <w:tcPr>
            <w:tcW w:type="dxa" w:w="5669"/>
            <w:shd w:val="clear" w:color="auto" w:fill="127A8A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id_navigation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0F2A43"/>
                <w:sz w:val="19"/>
              </w:rPr>
              <w:t>PK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Identifiant unique de l'événement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id_client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b/>
                <w:color w:val="E67E22"/>
                <w:sz w:val="19"/>
              </w:rPr>
              <w:t>FK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Client concerné (→ CLIENTS)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id_produit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Entier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E67E22"/>
                <w:sz w:val="19"/>
              </w:rPr>
              <w:t>FK</w:t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Produit consulté (→ PRODUITS)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horodatage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Date/heure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  <w:shd w:val="clear" w:color="auto" w:fill="F5F8F9"/>
          </w:tcPr>
          <w:p>
            <w:pPr>
              <w:spacing w:after="20"/>
            </w:pPr>
            <w:r>
              <w:rPr>
                <w:sz w:val="19"/>
              </w:rPr>
              <w:t>Date et heure de l'événement (pic le soir)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0F2A43"/>
                <w:sz w:val="19"/>
              </w:rPr>
              <w:t>action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Texte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5669"/>
            <w:tcMar>
              <w:top w:w="50" w:type="dxa"/>
              <w:bottom w:w="50" w:type="dxa"/>
              <w:start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vue, clic ou ajout_panier (entonnoir de conversion)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18" w:space="4" w:color="127A8A"/>
        </w:pBdr>
      </w:pPr>
      <w:r>
        <w:rPr>
          <w:b/>
          <w:color w:val="0F2A43"/>
          <w:sz w:val="30"/>
        </w:rPr>
        <w:t>7. Relations entre les tables</w:t>
      </w:r>
    </w:p>
    <w:p>
      <w:r>
        <w:rPr>
          <w:sz w:val="22"/>
        </w:rPr>
        <w:t>Le modèle est en étoile : la table de faits TRANSACTIONS est reliée aux dimensions par des clés étrangères. La table NAVIGATION référence les clients et les produits.</w:t>
      </w:r>
    </w:p>
    <w:p>
      <w:pPr>
        <w:spacing w:after="40"/>
        <w:ind w:left="340"/>
      </w:pPr>
      <w:r>
        <w:rPr>
          <w:color w:val="0F2A43"/>
          <w:sz w:val="21"/>
        </w:rPr>
        <w:t>• TRANSACTIONS.id_client  →  CLIENTS.id_client</w:t>
      </w:r>
    </w:p>
    <w:p>
      <w:pPr>
        <w:spacing w:after="40"/>
        <w:ind w:left="340"/>
      </w:pPr>
      <w:r>
        <w:rPr>
          <w:color w:val="0F2A43"/>
          <w:sz w:val="21"/>
        </w:rPr>
        <w:t>• TRANSACTIONS.id_produit  →  PRODUITS.id_produit</w:t>
      </w:r>
    </w:p>
    <w:p>
      <w:pPr>
        <w:spacing w:after="40"/>
        <w:ind w:left="340"/>
      </w:pPr>
      <w:r>
        <w:rPr>
          <w:color w:val="0F2A43"/>
          <w:sz w:val="21"/>
        </w:rPr>
        <w:t>• TRANSACTIONS.id_promo  →  PROMOTIONS.id_promo</w:t>
      </w:r>
    </w:p>
    <w:p>
      <w:pPr>
        <w:spacing w:after="40"/>
        <w:ind w:left="340"/>
      </w:pPr>
      <w:r>
        <w:rPr>
          <w:color w:val="0F2A43"/>
          <w:sz w:val="21"/>
        </w:rPr>
        <w:t>• NAVIGATION.id_client  →  CLIENTS.id_client</w:t>
      </w:r>
    </w:p>
    <w:p>
      <w:pPr>
        <w:spacing w:after="40"/>
        <w:ind w:left="340"/>
      </w:pPr>
      <w:r>
        <w:rPr>
          <w:color w:val="0F2A43"/>
          <w:sz w:val="21"/>
        </w:rPr>
        <w:t>• NAVIGATION.id_produit  →  PRODUITS.id_produit</w:t>
      </w:r>
    </w:p>
    <w:p>
      <w:r>
        <w:rPr>
          <w:color w:val="555555"/>
          <w:sz w:val="19"/>
        </w:rPr>
        <w:t>Cohérence garantie : chaque clé étrangère pointe vers une ligne existante ; aucune vente n'a lieu avant l'inscription du client ; les ajouts au panier (120 061) sont supérieurs aux achats (100 000).</w:t>
      </w:r>
    </w:p>
    <w:sectPr w:rsidR="00FC693F" w:rsidRPr="0006063C" w:rsidSect="00034616">
      <w:footerReference w:type="default" r:id="rId9"/>
      <w:pgSz w:w="12240" w:h="15840"/>
      <w:pgMar w:top="1440" w:right="964" w:bottom="144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Dictionnaire des données — Teranga Market  | 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