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9"/>
          <w:szCs w:val="49"/>
          <w:highlight w:val="white"/>
        </w:rPr>
      </w:pPr>
      <w:r w:rsidDel="00000000" w:rsidR="00000000" w:rsidRPr="00000000">
        <w:rPr>
          <w:b w:val="1"/>
          <w:sz w:val="49"/>
          <w:szCs w:val="49"/>
          <w:highlight w:val="white"/>
          <w:rtl w:val="0"/>
        </w:rPr>
        <w:t xml:space="preserve">Meeting with Marisa from DEI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9"/>
          <w:szCs w:val="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There will have to be a division between Workshops and Speeches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Parallel Events for Code Challenges: one room is enough (possibly B120)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Lunch and coffee break tent is not worth it for just one day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Possibility of having lunch at the Minas bar or under the auditorium (maximum 120 people)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Stands can be a maximum of 3 m x 2 m or 1.5 m x 2 m, and can only be in aisle 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It can only be a mini stand near the auditorium, but we can have roll-ups,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Coffee break will be around 4 euros, and lunch will be about 10 euros (not final yet).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Use Last2Ticket to register for the event, as it has associated check-in machines, and allows direct entries of money on the platform (no fees). We also have the contact of Emilia Simões, familiarised with this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Possibility for sponsorships to pay catering directly as a sponsorship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we use loans, we have 10% interest, that is, it is cheaper to pay directly to the supplier company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Rooms etc. can be with loans, but external services are not suitable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We have the contact of César Sanches, with experience in Design and Graphics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Think about the closing social event (Drink a Bit)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The program must be closed as soon as possible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FeupTV for streaming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Events Center: D008, 2:30 pm - 5:30 pm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