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val="false"/>
        <w:widowControl w:val="false"/>
        <w:shd w:val="clear" w:fill="FFFFFF"/>
        <w:spacing w:lineRule="auto" w:line="276" w:before="0" w:after="0"/>
        <w:ind w:hanging="0" w:left="0" w:right="0"/>
        <w:jc w:val="left"/>
        <w:rPr>
          <w:rFonts w:eastAsia="Arial" w:cs="Arial"/>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Arial" w:cs="Arial"/>
          <w:b w:val="false"/>
          <w:i w:val="false"/>
          <w:caps w:val="false"/>
          <w:smallCaps w:val="false"/>
          <w:strike w:val="false"/>
          <w:dstrike w:val="false"/>
          <w:color w:val="000000"/>
          <w:position w:val="0"/>
          <w:sz w:val="22"/>
          <w:sz w:val="22"/>
          <w:szCs w:val="22"/>
          <w:u w:val="none"/>
          <w:shd w:fill="FFFFFF" w:val="clear"/>
          <w:vertAlign w:val="baseline"/>
        </w:rPr>
      </w:r>
    </w:p>
    <w:tbl>
      <w:tblPr>
        <w:tblW w:w="10191" w:type="dxa"/>
        <w:jc w:val="center"/>
        <w:tblInd w:w="0" w:type="dxa"/>
        <w:tblLayout w:type="fixed"/>
        <w:tblCellMar>
          <w:top w:w="0" w:type="dxa"/>
          <w:left w:w="98" w:type="dxa"/>
          <w:bottom w:w="0" w:type="dxa"/>
          <w:right w:w="108" w:type="dxa"/>
        </w:tblCellMar>
      </w:tblPr>
      <w:tblGrid>
        <w:gridCol w:w="2945"/>
        <w:gridCol w:w="5033"/>
        <w:gridCol w:w="2212"/>
      </w:tblGrid>
      <w:tr>
        <w:trPr>
          <w:trHeight w:val="372" w:hRule="atLeast"/>
        </w:trPr>
        <w:tc>
          <w:tcPr>
            <w:tcW w:w="7978"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lang w:val="ca-ES"/>
              </w:rPr>
            </w:pPr>
            <w:bookmarkStart w:id="0" w:name="bookmark=id.g3lhin4gwb6d"/>
            <w:bookmarkStart w:id="1" w:name="bookmark=id.iq6y5kp6a4fb"/>
            <w:bookmarkEnd w:id="0"/>
            <w:bookmarkEnd w:id="1"/>
            <w:r>
              <w:rPr>
                <w:rFonts w:eastAsia="Tahoma" w:cs="Tahoma" w:ascii="Tahoma" w:hAnsi="Tahoma"/>
                <w:b/>
                <w:sz w:val="20"/>
                <w:szCs w:val="20"/>
              </w:rPr>
              <w:t xml:space="preserve"> </w:t>
            </w:r>
            <w:r>
              <w:rPr>
                <w:rFonts w:eastAsia="Tahoma" w:cs="Tahoma" w:ascii="Tahoma" w:hAnsi="Tahoma"/>
                <w:b/>
                <w:sz w:val="20"/>
                <w:szCs w:val="20"/>
              </w:rPr>
              <w:t>CICLE</w:t>
            </w:r>
            <w:r>
              <w:rPr>
                <w:rFonts w:eastAsia="Tahoma" w:cs="Tahoma" w:ascii="Tahoma" w:hAnsi="Tahoma"/>
                <w:sz w:val="20"/>
                <w:szCs w:val="20"/>
              </w:rPr>
              <w:t xml:space="preserve">: </w:t>
            </w:r>
            <w:r>
              <w:rPr>
                <w:rFonts w:eastAsia="Tahoma" w:cs="Tahoma" w:ascii="Tahoma" w:hAnsi="Tahoma"/>
                <w:sz w:val="20"/>
                <w:szCs w:val="20"/>
                <w:lang w:val="ca-ES"/>
              </w:rPr>
              <w:t>Tècnic Superior en Organització del Manteniment de Maquinària de Vaixells i Embarcacions</w:t>
            </w:r>
          </w:p>
        </w:tc>
        <w:tc>
          <w:tcPr>
            <w:tcW w:w="22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GRAU</w:t>
            </w:r>
            <w:r>
              <w:rPr>
                <w:rFonts w:eastAsia="Tahoma" w:cs="Tahoma" w:ascii="Tahoma" w:hAnsi="Tahoma"/>
                <w:sz w:val="20"/>
                <w:szCs w:val="20"/>
              </w:rPr>
              <w:t>: SUPERIOR</w:t>
            </w:r>
          </w:p>
        </w:tc>
      </w:tr>
      <w:tr>
        <w:trPr>
          <w:trHeight w:val="419" w:hRule="atLeast"/>
        </w:trPr>
        <w:tc>
          <w:tcPr>
            <w:tcW w:w="10190" w:type="dxa"/>
            <w:gridSpan w:val="3"/>
            <w:tcBorders>
              <w:top w:val="single" w:sz="4" w:space="0" w:color="000001"/>
              <w:left w:val="single" w:sz="4" w:space="0" w:color="000001"/>
              <w:bottom w:val="single" w:sz="4" w:space="0" w:color="000001"/>
              <w:right w:val="single" w:sz="4" w:space="0" w:color="000001"/>
            </w:tcBorders>
            <w:shd w:fill="E6E6E6" w:val="clear"/>
            <w:vAlign w:val="center"/>
          </w:tcPr>
          <w:p>
            <w:pPr>
              <w:pStyle w:val="Normal"/>
              <w:rPr>
                <w:rFonts w:ascii="Tahoma" w:hAnsi="Tahoma" w:eastAsia="Tahoma" w:cs="Tahoma"/>
                <w:b w:val="false"/>
                <w:bCs w:val="false"/>
                <w:color w:val="000000"/>
                <w:position w:val="0"/>
                <w:sz w:val="22"/>
                <w:sz w:val="22"/>
                <w:szCs w:val="22"/>
                <w:vertAlign w:val="baseline"/>
                <w:lang w:val="ca-ES"/>
              </w:rPr>
            </w:pPr>
            <w:r>
              <w:rPr>
                <w:rFonts w:eastAsia="Tahoma" w:cs="Tahoma" w:ascii="Tahoma" w:hAnsi="Tahoma"/>
                <w:b/>
                <w:sz w:val="20"/>
                <w:szCs w:val="20"/>
              </w:rPr>
              <w:t xml:space="preserve">MÒDUL:  </w:t>
            </w:r>
            <w:r>
              <w:rPr>
                <w:rFonts w:eastAsia="Tahoma" w:cs="Tahoma" w:ascii="Tahoma" w:hAnsi="Tahoma"/>
                <w:b w:val="false"/>
                <w:bCs w:val="false"/>
                <w:color w:val="000000"/>
                <w:position w:val="0"/>
                <w:sz w:val="22"/>
                <w:sz w:val="22"/>
                <w:szCs w:val="22"/>
                <w:vertAlign w:val="baseline"/>
                <w:lang w:val="ca-ES"/>
              </w:rPr>
              <w:t>Organització del Mantenimient i Muntatge d’Instal·lacions Frigorífiques</w:t>
            </w:r>
          </w:p>
          <w:p>
            <w:pPr>
              <w:pStyle w:val="Normal"/>
              <w:rPr>
                <w:rFonts w:ascii="Tahoma" w:hAnsi="Tahoma" w:eastAsia="Tahoma" w:cs="Tahoma"/>
                <w:b w:val="false"/>
                <w:bCs w:val="false"/>
                <w:color w:val="000000"/>
                <w:position w:val="0"/>
                <w:sz w:val="20"/>
                <w:sz w:val="20"/>
                <w:szCs w:val="20"/>
                <w:vertAlign w:val="baseline"/>
                <w:lang w:val="ca-ES"/>
              </w:rPr>
            </w:pPr>
            <w:r>
              <w:rPr>
                <w:rFonts w:eastAsia="Tahoma" w:cs="Tahoma" w:ascii="Tahoma" w:hAnsi="Tahoma"/>
                <w:b w:val="false"/>
                <w:bCs w:val="false"/>
                <w:color w:val="000000"/>
                <w:position w:val="0"/>
                <w:sz w:val="20"/>
                <w:sz w:val="20"/>
                <w:szCs w:val="20"/>
                <w:vertAlign w:val="baseline"/>
                <w:lang w:val="ca-ES"/>
              </w:rPr>
              <w:t>i Sistemes de Climatizació en Vaixells i Embarcacions</w:t>
            </w:r>
          </w:p>
        </w:tc>
      </w:tr>
      <w:tr>
        <w:trPr>
          <w:trHeight w:val="270" w:hRule="atLeast"/>
        </w:trPr>
        <w:tc>
          <w:tcPr>
            <w:tcW w:w="294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HORES CENTRE</w:t>
            </w:r>
            <w:r>
              <w:rPr>
                <w:rFonts w:eastAsia="Tahoma" w:cs="Tahoma" w:ascii="Tahoma" w:hAnsi="Tahoma"/>
                <w:sz w:val="20"/>
                <w:szCs w:val="20"/>
              </w:rPr>
              <w:t>: 115</w:t>
            </w:r>
          </w:p>
        </w:tc>
        <w:tc>
          <w:tcPr>
            <w:tcW w:w="7245" w:type="dxa"/>
            <w:gridSpan w:val="2"/>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PERIODICITAT SETMANAL</w:t>
            </w:r>
            <w:r>
              <w:rPr>
                <w:rFonts w:eastAsia="Tahoma" w:cs="Tahoma" w:ascii="Tahoma" w:hAnsi="Tahoma"/>
                <w:sz w:val="20"/>
                <w:szCs w:val="20"/>
              </w:rPr>
              <w:t>:  6h</w:t>
            </w:r>
          </w:p>
        </w:tc>
      </w:tr>
      <w:tr>
        <w:trPr>
          <w:trHeight w:val="270" w:hRule="atLeast"/>
        </w:trPr>
        <w:tc>
          <w:tcPr>
            <w:tcW w:w="294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b/>
                <w:sz w:val="20"/>
                <w:szCs w:val="20"/>
              </w:rPr>
            </w:pPr>
            <w:r>
              <w:rPr>
                <w:rFonts w:eastAsia="Tahoma" w:cs="Tahoma" w:ascii="Tahoma" w:hAnsi="Tahoma"/>
                <w:b/>
                <w:sz w:val="20"/>
                <w:szCs w:val="20"/>
              </w:rPr>
              <w:t xml:space="preserve">HORES FEMPO: </w:t>
            </w:r>
            <w:r>
              <w:rPr>
                <w:rFonts w:eastAsia="Tahoma" w:cs="Tahoma" w:ascii="Tahoma" w:hAnsi="Tahoma"/>
                <w:b w:val="false"/>
                <w:bCs w:val="false"/>
                <w:sz w:val="20"/>
                <w:szCs w:val="20"/>
              </w:rPr>
              <w:t>85</w:t>
            </w:r>
          </w:p>
        </w:tc>
        <w:tc>
          <w:tcPr>
            <w:tcW w:w="7245" w:type="dxa"/>
            <w:gridSpan w:val="2"/>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r>
    </w:tbl>
    <w:p>
      <w:pPr>
        <w:pStyle w:val="Normal"/>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UNITATS DE TREBALL I TEMPORALITZACIÓ</w:t>
      </w:r>
    </w:p>
    <w:p>
      <w:pPr>
        <w:pStyle w:val="Normal"/>
        <w:jc w:val="both"/>
        <w:rPr>
          <w:rFonts w:ascii="Tahoma" w:hAnsi="Tahoma" w:eastAsia="Tahoma" w:cs="Tahoma"/>
          <w:b/>
          <w:sz w:val="20"/>
          <w:szCs w:val="20"/>
        </w:rPr>
      </w:pPr>
      <w:r>
        <w:rPr>
          <w:rFonts w:eastAsia="Tahoma" w:cs="Tahoma" w:ascii="Tahoma" w:hAnsi="Tahoma"/>
          <w:b/>
          <w:sz w:val="20"/>
          <w:szCs w:val="20"/>
        </w:rPr>
      </w:r>
    </w:p>
    <w:tbl>
      <w:tblPr>
        <w:tblW w:w="10563" w:type="dxa"/>
        <w:jc w:val="center"/>
        <w:tblInd w:w="0" w:type="dxa"/>
        <w:tblLayout w:type="fixed"/>
        <w:tblCellMar>
          <w:top w:w="0" w:type="dxa"/>
          <w:left w:w="98" w:type="dxa"/>
          <w:bottom w:w="0" w:type="dxa"/>
          <w:right w:w="108" w:type="dxa"/>
        </w:tblCellMar>
      </w:tblPr>
      <w:tblGrid>
        <w:gridCol w:w="3110"/>
        <w:gridCol w:w="3038"/>
        <w:gridCol w:w="816"/>
        <w:gridCol w:w="1014"/>
        <w:gridCol w:w="1016"/>
        <w:gridCol w:w="1568"/>
      </w:tblGrid>
      <w:tr>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RESULTATS D’APRENENTATGE</w:t>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UNITAT DE TREBALL</w:t>
            </w:r>
          </w:p>
        </w:tc>
        <w:tc>
          <w:tcPr>
            <w:tcW w:w="8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AVAL.</w:t>
            </w:r>
          </w:p>
        </w:tc>
        <w:tc>
          <w:tcPr>
            <w:tcW w:w="1014"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CENTRE</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FEMPO</w:t>
            </w:r>
          </w:p>
        </w:tc>
        <w:tc>
          <w:tcPr>
            <w:tcW w:w="156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Dates aproximades</w:t>
            </w:r>
          </w:p>
        </w:tc>
      </w:tr>
      <w:tr>
        <w:trPr/>
        <w:tc>
          <w:tcPr>
            <w:tcW w:w="3110"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3038"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816"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014"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016"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568"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RA1</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Avalua el funcionament d'instal·lacions frigorífiques i sistemes de climatització,</w:t>
              <w:br/>
              <w:t>interpretant les lleis fonamentals de la termodinàmica que intervenen en els processos</w:t>
              <w:br/>
              <w:t>i identificant la funció dels seus components.</w:t>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Calibri" w:hAnsi="Calibri" w:eastAsia="Tahoma" w:cs="Tahoma"/>
                <w:sz w:val="20"/>
                <w:szCs w:val="20"/>
              </w:rPr>
            </w:pPr>
            <w:r>
              <w:rPr>
                <w:rFonts w:eastAsia="Tahoma" w:cs="Tahoma" w:ascii="Calibri" w:hAnsi="Calibri"/>
                <w:sz w:val="20"/>
                <w:szCs w:val="20"/>
              </w:rPr>
              <w:t>1 PRINCIPIS DE REFRIGERACIÓ</w:t>
            </w:r>
          </w:p>
          <w:p>
            <w:pPr>
              <w:pStyle w:val="Normal"/>
              <w:rPr>
                <w:rFonts w:ascii="Calibri" w:hAnsi="Calibri" w:eastAsia="Tahoma" w:cs="Tahoma"/>
                <w:sz w:val="20"/>
                <w:szCs w:val="20"/>
              </w:rPr>
            </w:pPr>
            <w:r>
              <w:rPr>
                <w:rFonts w:eastAsia="Tahoma" w:cs="Tahoma" w:ascii="Calibri" w:hAnsi="Calibri"/>
                <w:sz w:val="20"/>
                <w:szCs w:val="20"/>
              </w:rPr>
            </w:r>
          </w:p>
          <w:p>
            <w:pPr>
              <w:pStyle w:val="Normal"/>
              <w:rPr>
                <w:rFonts w:ascii="Calibri" w:hAnsi="Calibri" w:eastAsia="Tahoma" w:cs="Tahoma"/>
                <w:color w:val="000000"/>
                <w:sz w:val="20"/>
                <w:szCs w:val="20"/>
              </w:rPr>
            </w:pPr>
            <w:r>
              <w:rPr>
                <w:rFonts w:eastAsia="Tahoma" w:cs="Tahoma" w:ascii="Calibri" w:hAnsi="Calibri"/>
                <w:color w:val="000000"/>
                <w:sz w:val="20"/>
                <w:szCs w:val="20"/>
              </w:rPr>
              <w:t>2 COMPONENTES PRINCIPALS DE LES INSTALACIONS DE REFRIGERACIÓ</w:t>
            </w:r>
          </w:p>
          <w:p>
            <w:pPr>
              <w:pStyle w:val="Normal"/>
              <w:rPr>
                <w:rFonts w:ascii="Calibri" w:hAnsi="Calibri" w:eastAsia="Tahoma" w:cs="Tahoma"/>
                <w:sz w:val="20"/>
                <w:szCs w:val="20"/>
              </w:rPr>
            </w:pPr>
            <w:r>
              <w:rPr>
                <w:rFonts w:eastAsia="Tahoma" w:cs="Tahoma" w:ascii="Calibri" w:hAnsi="Calibri"/>
                <w:sz w:val="20"/>
                <w:szCs w:val="20"/>
              </w:rPr>
            </w:r>
          </w:p>
          <w:p>
            <w:pPr>
              <w:pStyle w:val="Normal"/>
              <w:rPr>
                <w:rFonts w:ascii="Calibri" w:hAnsi="Calibri" w:eastAsia="Tahoma" w:cs="Tahoma"/>
                <w:color w:val="000000"/>
                <w:sz w:val="20"/>
                <w:szCs w:val="20"/>
              </w:rPr>
            </w:pPr>
            <w:r>
              <w:rPr>
                <w:rFonts w:eastAsia="Tahoma" w:cs="Tahoma" w:ascii="Calibri" w:hAnsi="Calibri"/>
                <w:color w:val="000000"/>
                <w:sz w:val="20"/>
                <w:szCs w:val="20"/>
              </w:rPr>
              <w:t>4 FLUIDS REFRIGERANTS</w:t>
            </w:r>
          </w:p>
        </w:tc>
        <w:tc>
          <w:tcPr>
            <w:tcW w:w="816" w:type="dxa"/>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1ª</w:t>
            </w:r>
          </w:p>
        </w:tc>
        <w:tc>
          <w:tcPr>
            <w:tcW w:w="1014"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24</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09/26</w:t>
            </w:r>
          </w:p>
          <w:p>
            <w:pPr>
              <w:pStyle w:val="Normal"/>
              <w:jc w:val="center"/>
              <w:rPr>
                <w:rFonts w:ascii="Tahoma" w:hAnsi="Tahoma" w:eastAsia="Tahoma" w:cs="Tahoma"/>
                <w:sz w:val="16"/>
                <w:szCs w:val="16"/>
              </w:rPr>
            </w:pPr>
            <w:r>
              <w:rPr>
                <w:rFonts w:eastAsia="Tahoma" w:cs="Tahoma" w:ascii="Tahoma" w:hAnsi="Tahoma"/>
                <w:sz w:val="16"/>
                <w:szCs w:val="16"/>
              </w:rPr>
              <w:t>10/26</w:t>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RA2</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Defineix i realitza els procediments de posada en marxa, funcionament i parada en una instal·lació frigorífica o en un sistema de climatització, controlant els paràmetres de</w:t>
            </w:r>
          </w:p>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treball i respectant les normes de seguretat laboral i mediambiental.</w:t>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sz w:val="20"/>
                <w:szCs w:val="20"/>
              </w:rPr>
            </w:pPr>
            <w:r>
              <w:rPr>
                <w:rFonts w:eastAsia="Tahoma" w:cs="Tahoma" w:ascii="Calibri" w:hAnsi="Calibri"/>
                <w:sz w:val="20"/>
                <w:szCs w:val="20"/>
              </w:rPr>
              <w:t>8 POSADA EN MARXA D’INSTALACIONS</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6" w:type="dxa"/>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4"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32</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56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10/26</w:t>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RA3</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Programa el manteniment preventiu d'instal·lacions de fred i sistemes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i instal·lacions especials, interpretant la documentació tècnica i</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definint els procediments que s'han de seguir.</w:t>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Calibri" w:hAnsi="Calibri" w:eastAsia="Tahoma" w:cs="Tahoma"/>
                <w:color w:val="000000"/>
                <w:sz w:val="20"/>
                <w:szCs w:val="20"/>
              </w:rPr>
            </w:pPr>
            <w:r>
              <w:rPr>
                <w:rFonts w:eastAsia="Tahoma" w:cs="Tahoma" w:ascii="Calibri" w:hAnsi="Calibri"/>
                <w:color w:val="000000"/>
                <w:sz w:val="20"/>
                <w:szCs w:val="20"/>
              </w:rPr>
              <w:t>3 ELEMENTS AUXILIARS DELS SISTEMES</w:t>
            </w:r>
          </w:p>
          <w:p>
            <w:pPr>
              <w:pStyle w:val="Normal"/>
              <w:rPr/>
            </w:pPr>
            <w: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5 OLIS LUBRICANTS PER A COMPRESSORS FRIGORÍFICS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2"/>
                <w:szCs w:val="22"/>
              </w:rPr>
            </w:pPr>
            <w:r>
              <w:rPr>
                <w:rFonts w:eastAsia="Tahoma" w:cs="Tahoma" w:ascii="Calibri" w:hAnsi="Calibri"/>
                <w:color w:val="000000"/>
                <w:sz w:val="22"/>
                <w:szCs w:val="22"/>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7 ANÀLISI I INTERPRETACIÓ DE LA DOCUMENTACIÓ TÈCNICA PER AL MUNTATGE I MANTENIMENT D'INSTAL·LACIONS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9 TÊCNIQUES DE MANTENIMIENT EN INSTALACIONS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6" w:type="dxa"/>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4"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29</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11/26</w:t>
            </w:r>
          </w:p>
        </w:tc>
      </w:tr>
    </w:tbl>
    <w:p>
      <w:pPr>
        <w:pStyle w:val="TextBody"/>
        <w:rPr/>
      </w:pPr>
      <w:r>
        <w:rPr/>
      </w:r>
      <w:r>
        <w:br w:type="page"/>
      </w:r>
    </w:p>
    <w:p>
      <w:pPr>
        <w:pStyle w:val="TextBody"/>
        <w:spacing w:before="0" w:after="140"/>
        <w:rPr/>
      </w:pPr>
      <w:r>
        <w:rPr/>
      </w:r>
    </w:p>
    <w:tbl>
      <w:tblPr>
        <w:tblW w:w="10564" w:type="dxa"/>
        <w:jc w:val="center"/>
        <w:tblInd w:w="0" w:type="dxa"/>
        <w:tblLayout w:type="fixed"/>
        <w:tblCellMar>
          <w:top w:w="0" w:type="dxa"/>
          <w:left w:w="98" w:type="dxa"/>
          <w:bottom w:w="0" w:type="dxa"/>
          <w:right w:w="108" w:type="dxa"/>
        </w:tblCellMar>
      </w:tblPr>
      <w:tblGrid>
        <w:gridCol w:w="3112"/>
        <w:gridCol w:w="3037"/>
        <w:gridCol w:w="812"/>
        <w:gridCol w:w="3"/>
        <w:gridCol w:w="1013"/>
        <w:gridCol w:w="7"/>
        <w:gridCol w:w="1013"/>
        <w:gridCol w:w="2"/>
        <w:gridCol w:w="1564"/>
      </w:tblGrid>
      <w:tr>
        <w:trPr>
          <w:tblHeader w:val="true"/>
        </w:trPr>
        <w:tc>
          <w:tcPr>
            <w:tcW w:w="31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RESULTATS D’APRENENTATGE</w:t>
            </w:r>
          </w:p>
        </w:tc>
        <w:tc>
          <w:tcPr>
            <w:tcW w:w="303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UNITAT DE TREBALL</w:t>
            </w:r>
          </w:p>
        </w:tc>
        <w:tc>
          <w:tcPr>
            <w:tcW w:w="8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AVAL.</w:t>
            </w:r>
          </w:p>
        </w:tc>
        <w:tc>
          <w:tcPr>
            <w:tcW w:w="101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CENTRE</w:t>
            </w:r>
          </w:p>
        </w:tc>
        <w:tc>
          <w:tcPr>
            <w:tcW w:w="1020"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FEMPO</w:t>
            </w:r>
          </w:p>
        </w:tc>
        <w:tc>
          <w:tcPr>
            <w:tcW w:w="156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Dates aproximades</w:t>
            </w:r>
          </w:p>
        </w:tc>
      </w:tr>
      <w:tr>
        <w:trPr>
          <w:trHeight w:val="454" w:hRule="atLeast"/>
        </w:trPr>
        <w:tc>
          <w:tcPr>
            <w:tcW w:w="31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RA4</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Supervisa i realitza el diagnòstic d'avaries i disfuncions en instal·lacions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frigorífiques i sistemes de climatització, analitzant la documentació tècnica i valorant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la funcionalitat dels equips i les instal·lacions.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tc>
        <w:tc>
          <w:tcPr>
            <w:tcW w:w="303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3 ELEMENTS AUXILIARS DELS SISTEMES</w:t>
            </w:r>
          </w:p>
          <w:p>
            <w:pPr>
              <w:pStyle w:val="Normal"/>
              <w:ind w:hanging="0" w:left="0" w:right="0"/>
              <w:jc w:val="left"/>
              <w:rPr>
                <w:rFonts w:ascii="Calibri" w:hAnsi="Calibri" w:eastAsia="Tahoma" w:cs="Tahoma"/>
                <w:sz w:val="20"/>
                <w:szCs w:val="20"/>
              </w:rPr>
            </w:pPr>
            <w:r>
              <w:rPr>
                <w:rFonts w:eastAsia="Tahoma" w:cs="Tahoma" w:ascii="Calibri" w:hAnsi="Calibri"/>
                <w:sz w:val="20"/>
                <w:szCs w:val="20"/>
              </w:rPr>
            </w:r>
          </w:p>
          <w:p>
            <w:pPr>
              <w:pStyle w:val="Normal"/>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10 TÈCNIQUES DE DIAGNÒSTIC I LOCALITZACIÓ D'AVARIES EN MÀQUINES I ELEMENTS DELS SISTEMES FRIGORÍFICS</w:t>
            </w:r>
          </w:p>
        </w:tc>
        <w:tc>
          <w:tcPr>
            <w:tcW w:w="812" w:type="dxa"/>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2ª</w:t>
            </w:r>
          </w:p>
        </w:tc>
        <w:tc>
          <w:tcPr>
            <w:tcW w:w="101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12</w:t>
            </w:r>
          </w:p>
        </w:tc>
        <w:tc>
          <w:tcPr>
            <w:tcW w:w="1020"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12/26</w:t>
            </w:r>
          </w:p>
          <w:p>
            <w:pPr>
              <w:pStyle w:val="Normal"/>
              <w:jc w:val="center"/>
              <w:rPr>
                <w:rFonts w:ascii="Tahoma" w:hAnsi="Tahoma" w:eastAsia="Tahoma" w:cs="Tahoma"/>
                <w:sz w:val="16"/>
                <w:szCs w:val="16"/>
              </w:rPr>
            </w:pPr>
            <w:r>
              <w:rPr>
                <w:rFonts w:eastAsia="Tahoma" w:cs="Tahoma" w:ascii="Tahoma" w:hAnsi="Tahoma"/>
                <w:sz w:val="16"/>
                <w:szCs w:val="16"/>
              </w:rPr>
              <w:t>01/27</w:t>
            </w:r>
          </w:p>
        </w:tc>
      </w:tr>
      <w:tr>
        <w:trPr>
          <w:trHeight w:val="454" w:hRule="atLeast"/>
        </w:trPr>
        <w:tc>
          <w:tcPr>
            <w:tcW w:w="31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RA5</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Supervisa i efectua processos de reparació de les instal·lacions frigorífiques, aplicant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els procediments normalitzats i valorant la qualitat de les intervencions efectuades.</w:t>
            </w:r>
          </w:p>
        </w:tc>
        <w:tc>
          <w:tcPr>
            <w:tcW w:w="303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6 ORGANITZACIÓ I EXECUCIÓ DEL MUNTATGE DE MÀQUINES I EQUIPS DE REFRIGERACIÓ</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8</w:t>
            </w:r>
          </w:p>
        </w:tc>
        <w:tc>
          <w:tcPr>
            <w:tcW w:w="1020"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02/27</w:t>
            </w:r>
          </w:p>
        </w:tc>
      </w:tr>
      <w:tr>
        <w:trPr>
          <w:trHeight w:val="454" w:hRule="atLeast"/>
        </w:trPr>
        <w:tc>
          <w:tcPr>
            <w:tcW w:w="31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RA6</w:t>
            </w:r>
          </w:p>
          <w:p>
            <w:pPr>
              <w:pStyle w:val="Normal"/>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Avalua i compleix les normes de prevenció de riscos laborals i mediambientals</w:t>
            </w:r>
          </w:p>
          <w:p>
            <w:pPr>
              <w:pStyle w:val="Normal"/>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en tasques de supervisió i manteniment de la planta propulsora, avaluant els riscos</w:t>
            </w:r>
          </w:p>
          <w:p>
            <w:pPr>
              <w:pStyle w:val="Normal"/>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associats i aplicant les mesures per a prevenir-los conforme a la normativa vigent.</w:t>
            </w:r>
          </w:p>
        </w:tc>
        <w:tc>
          <w:tcPr>
            <w:tcW w:w="303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sz w:val="20"/>
                <w:szCs w:val="20"/>
              </w:rPr>
            </w:pPr>
            <w:r>
              <w:rPr>
                <w:rFonts w:eastAsia="Tahoma" w:cs="Tahoma" w:ascii="Calibri" w:hAnsi="Calibri"/>
                <w:sz w:val="20"/>
                <w:szCs w:val="20"/>
              </w:rPr>
              <w:t>8 POSADA EN MARXA D’INSTALACIONS</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sz w:val="20"/>
                <w:szCs w:val="20"/>
              </w:rPr>
            </w:pPr>
            <w:r>
              <w:rPr>
                <w:rFonts w:eastAsia="Tahoma" w:cs="Tahoma" w:ascii="Calibri" w:hAnsi="Calibri"/>
                <w:sz w:val="20"/>
                <w:szCs w:val="20"/>
              </w:rPr>
              <w:t>11 TÈCNIQUES DE NETEJA, CÀRREGA I RECUPERACIÓ DE REFRIGERANTS I LUBRICANTS</w:t>
            </w:r>
          </w:p>
        </w:tc>
        <w:tc>
          <w:tcPr>
            <w:tcW w:w="812" w:type="dxa"/>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10</w:t>
            </w:r>
          </w:p>
        </w:tc>
        <w:tc>
          <w:tcPr>
            <w:tcW w:w="1020"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566"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02/27</w:t>
            </w:r>
          </w:p>
          <w:p>
            <w:pPr>
              <w:pStyle w:val="Normal"/>
              <w:jc w:val="center"/>
              <w:rPr>
                <w:rFonts w:ascii="Tahoma" w:hAnsi="Tahoma" w:eastAsia="Tahoma" w:cs="Tahoma"/>
                <w:sz w:val="16"/>
                <w:szCs w:val="16"/>
              </w:rPr>
            </w:pPr>
            <w:r>
              <w:rPr>
                <w:rFonts w:eastAsia="Tahoma" w:cs="Tahoma" w:ascii="Tahoma" w:hAnsi="Tahoma"/>
                <w:sz w:val="16"/>
                <w:szCs w:val="16"/>
              </w:rPr>
              <w:t>03/27</w:t>
            </w:r>
          </w:p>
        </w:tc>
      </w:tr>
      <w:tr>
        <w:trPr>
          <w:trHeight w:val="454" w:hRule="atLeast"/>
        </w:trPr>
        <w:tc>
          <w:tcPr>
            <w:tcW w:w="6964" w:type="dxa"/>
            <w:gridSpan w:val="4"/>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right"/>
              <w:rPr>
                <w:rFonts w:ascii="Tahoma" w:hAnsi="Tahoma" w:eastAsia="Tahoma" w:cs="Tahoma"/>
                <w:sz w:val="20"/>
                <w:szCs w:val="20"/>
              </w:rPr>
            </w:pPr>
            <w:r>
              <w:rPr>
                <w:rFonts w:eastAsia="Tahoma" w:cs="Tahoma" w:ascii="Tahoma" w:hAnsi="Tahoma"/>
                <w:sz w:val="20"/>
                <w:szCs w:val="20"/>
              </w:rPr>
              <w:t>TOTAL HORES</w:t>
            </w:r>
          </w:p>
        </w:tc>
        <w:tc>
          <w:tcPr>
            <w:tcW w:w="1020"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115</w:t>
            </w:r>
          </w:p>
        </w:tc>
        <w:tc>
          <w:tcPr>
            <w:tcW w:w="1015"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4" w:type="dxa"/>
            <w:tcBorders>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hores</w:t>
            </w:r>
          </w:p>
        </w:tc>
      </w:tr>
    </w:tbl>
    <w:p>
      <w:pPr>
        <w:pStyle w:val="Normal"/>
        <w:jc w:val="both"/>
        <w:rPr>
          <w:rFonts w:ascii="Tahoma" w:hAnsi="Tahoma" w:eastAsia="Tahoma" w:cs="Tahoma"/>
          <w:b/>
          <w:sz w:val="20"/>
          <w:szCs w:val="20"/>
        </w:rPr>
      </w:pPr>
      <w:r>
        <w:rPr>
          <w:rFonts w:eastAsia="Tahoma" w:cs="Tahoma" w:ascii="Tahoma" w:hAnsi="Tahoma"/>
          <w:b/>
          <w:sz w:val="20"/>
          <w:szCs w:val="20"/>
        </w:rPr>
      </w:r>
      <w:r>
        <w:br w:type="page"/>
      </w:r>
    </w:p>
    <w:p>
      <w:pPr>
        <w:pStyle w:val="Normal"/>
        <w:spacing w:before="0" w:after="0"/>
        <w:jc w:val="both"/>
        <w:rPr>
          <w:rFonts w:ascii="Tahoma" w:hAnsi="Tahoma" w:eastAsia="Tahoma" w:cs="Tahoma"/>
          <w:b/>
          <w:sz w:val="20"/>
          <w:szCs w:val="20"/>
        </w:rPr>
      </w:pPr>
      <w:r>
        <w:rPr>
          <w:rFonts w:eastAsia="Tahoma" w:cs="Tahoma" w:ascii="Tahoma" w:hAnsi="Tahoma"/>
          <w:b/>
          <w:sz w:val="20"/>
          <w:szCs w:val="20"/>
        </w:rPr>
      </w:r>
    </w:p>
    <w:p>
      <w:pPr>
        <w:pStyle w:val="Normal"/>
        <w:jc w:val="both"/>
        <w:rPr>
          <w:rFonts w:ascii="Tahoma" w:hAnsi="Tahoma" w:eastAsia="Tahoma" w:cs="Tahoma"/>
          <w:b/>
          <w:sz w:val="20"/>
          <w:szCs w:val="20"/>
        </w:rPr>
      </w:pPr>
      <w:r>
        <w:rPr>
          <w:rFonts w:eastAsia="Tahoma" w:cs="Tahoma" w:ascii="Tahoma" w:hAnsi="Tahoma"/>
          <w:b/>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RESULTATS D’APRENENTATGE I INSTRUMENTS DE QUALIFICACIÓ</w:t>
      </w:r>
    </w:p>
    <w:p>
      <w:pPr>
        <w:pStyle w:val="Normal"/>
        <w:ind w:hanging="360" w:left="360" w:right="0"/>
        <w:jc w:val="both"/>
        <w:rPr>
          <w:rFonts w:ascii="Tahoma" w:hAnsi="Tahoma" w:eastAsia="Tahoma" w:cs="Tahoma"/>
          <w:b/>
          <w:sz w:val="20"/>
          <w:szCs w:val="20"/>
        </w:rPr>
      </w:pPr>
      <w:r>
        <w:rPr>
          <w:rFonts w:eastAsia="Tahoma" w:cs="Tahoma" w:ascii="Tahoma" w:hAnsi="Tahoma"/>
          <w:b/>
          <w:sz w:val="20"/>
          <w:szCs w:val="20"/>
        </w:rPr>
      </w:r>
    </w:p>
    <w:p>
      <w:pPr>
        <w:pStyle w:val="BodyText"/>
        <w:ind w:hanging="0" w:left="360" w:right="0"/>
        <w:jc w:val="both"/>
        <w:rPr/>
      </w:pPr>
      <w:bookmarkStart w:id="2" w:name="docs-internal-guid-4d3caa66-7fff-ccc4-19"/>
      <w:bookmarkEnd w:id="2"/>
      <w:r>
        <w:rPr>
          <w:rFonts w:eastAsia="Tahoma" w:cs="Tahoma" w:ascii="Tahoma;sans-serif" w:hAnsi="Tahoma;sans-serif"/>
          <w:b w:val="false"/>
          <w:i w:val="false"/>
          <w:caps w:val="false"/>
          <w:smallCaps w:val="false"/>
          <w:strike w:val="false"/>
          <w:dstrike w:val="false"/>
          <w:color w:val="000000"/>
          <w:sz w:val="20"/>
          <w:szCs w:val="20"/>
          <w:u w:val="none"/>
          <w:effect w:val="none"/>
          <w:shd w:fill="auto" w:val="clear"/>
        </w:rPr>
        <w:t>El mòdul s’avaluarà per resultats d’aprenentatge. La qualificació de cada un d’ells es determinarà a partir del pes que cada instrument de qualificació te dins l’RA. Per a l’avaluació positiva de cada resultat d’aprenentatge, tots els seus instruments hauran d’estar qualificats amb una nota igual o superior a 5.</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5550"/>
        <w:gridCol w:w="720"/>
        <w:gridCol w:w="1980"/>
        <w:gridCol w:w="2215"/>
      </w:tblGrid>
      <w:tr>
        <w:trPr/>
        <w:tc>
          <w:tcPr>
            <w:tcW w:w="5550" w:type="dxa"/>
            <w:tcBorders>
              <w:top w:val="single" w:sz="4" w:space="0" w:color="000000"/>
              <w:left w:val="single" w:sz="4" w:space="0" w:color="000000"/>
              <w:bottom w:val="single" w:sz="4" w:space="0" w:color="000000"/>
            </w:tcBorders>
          </w:tcPr>
          <w:p>
            <w:pPr>
              <w:pStyle w:val="TableContents"/>
              <w:rPr/>
            </w:pPr>
            <w:r>
              <w:rPr/>
              <w:t>RESULTAT D’APRENENTATGE</w:t>
            </w:r>
          </w:p>
        </w:tc>
        <w:tc>
          <w:tcPr>
            <w:tcW w:w="720" w:type="dxa"/>
            <w:tcBorders>
              <w:top w:val="single" w:sz="4" w:space="0" w:color="000000"/>
              <w:left w:val="single" w:sz="4" w:space="0" w:color="000000"/>
              <w:bottom w:val="single" w:sz="4" w:space="0" w:color="000000"/>
            </w:tcBorders>
          </w:tcPr>
          <w:p>
            <w:pPr>
              <w:pStyle w:val="TableContents"/>
              <w:rPr/>
            </w:pPr>
            <w:r>
              <w:rPr/>
              <w:t>UT</w:t>
            </w:r>
          </w:p>
        </w:tc>
        <w:tc>
          <w:tcPr>
            <w:tcW w:w="1980" w:type="dxa"/>
            <w:tcBorders>
              <w:top w:val="single" w:sz="4" w:space="0" w:color="000000"/>
              <w:left w:val="single" w:sz="4" w:space="0" w:color="000000"/>
              <w:bottom w:val="single" w:sz="4" w:space="0" w:color="000000"/>
            </w:tcBorders>
          </w:tcPr>
          <w:p>
            <w:pPr>
              <w:pStyle w:val="TableContents"/>
              <w:rPr/>
            </w:pPr>
            <w:r>
              <w:rPr/>
              <w:t>INSTRUMENT DE QUALIFICACIÓ</w:t>
            </w:r>
          </w:p>
        </w:tc>
        <w:tc>
          <w:tcPr>
            <w:tcW w:w="2215" w:type="dxa"/>
            <w:tcBorders>
              <w:top w:val="single" w:sz="4" w:space="0" w:color="000000"/>
              <w:left w:val="single" w:sz="4" w:space="0" w:color="000000"/>
              <w:bottom w:val="single" w:sz="4" w:space="0" w:color="000000"/>
              <w:right w:val="single" w:sz="4" w:space="0" w:color="000000"/>
            </w:tcBorders>
          </w:tcPr>
          <w:p>
            <w:pPr>
              <w:pStyle w:val="TableContents"/>
              <w:rPr/>
            </w:pPr>
            <w:r>
              <w:rPr/>
              <w:t>PES INSTRUMENT RA</w:t>
            </w:r>
          </w:p>
        </w:tc>
      </w:tr>
      <w:tr>
        <w:trPr/>
        <w:tc>
          <w:tcPr>
            <w:tcW w:w="5550" w:type="dxa"/>
            <w:tcBorders>
              <w:left w:val="single" w:sz="4" w:space="0" w:color="000000"/>
              <w:bottom w:val="single" w:sz="4" w:space="0" w:color="000000"/>
            </w:tcBorders>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RA1</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Avalua el funcionament d'instal·lacions frigorífiques i sistemes de climatització,</w:t>
              <w:br/>
              <w:t>interpretant les lleis fonamentals de la termodinàmica que intervenen en els processos</w:t>
              <w:br/>
              <w:t>i identificant la funció dels seus components.</w:t>
            </w:r>
          </w:p>
        </w:tc>
        <w:tc>
          <w:tcPr>
            <w:tcW w:w="720" w:type="dxa"/>
            <w:tcBorders>
              <w:left w:val="single" w:sz="4" w:space="0" w:color="000000"/>
              <w:bottom w:val="single" w:sz="4" w:space="0" w:color="000000"/>
            </w:tcBorders>
          </w:tcPr>
          <w:p>
            <w:pPr>
              <w:pStyle w:val="TableContents"/>
              <w:rPr/>
            </w:pPr>
            <w:r>
              <w:rPr/>
              <w:t>1,2,4</w:t>
            </w:r>
          </w:p>
        </w:tc>
        <w:tc>
          <w:tcPr>
            <w:tcW w:w="1980" w:type="dxa"/>
            <w:tcBorders>
              <w:left w:val="single" w:sz="4" w:space="0" w:color="000000"/>
              <w:bottom w:val="single" w:sz="4" w:space="0" w:color="000000"/>
            </w:tcBorders>
          </w:tcPr>
          <w:p>
            <w:pPr>
              <w:pStyle w:val="TableContents"/>
              <w:rPr/>
            </w:pPr>
            <w:r>
              <w:rPr/>
              <w:t>Examen</w:t>
            </w:r>
          </w:p>
          <w:p>
            <w:pPr>
              <w:pStyle w:val="TableContents"/>
              <w:rPr/>
            </w:pPr>
            <w:r>
              <w:rPr/>
              <w:t>Treball autónom</w:t>
            </w:r>
          </w:p>
        </w:tc>
        <w:tc>
          <w:tcPr>
            <w:tcW w:w="2215" w:type="dxa"/>
            <w:tcBorders>
              <w:left w:val="single" w:sz="4" w:space="0" w:color="000000"/>
              <w:bottom w:val="single" w:sz="4" w:space="0" w:color="000000"/>
              <w:right w:val="single" w:sz="4" w:space="0" w:color="000000"/>
            </w:tcBorders>
          </w:tcPr>
          <w:p>
            <w:pPr>
              <w:pStyle w:val="TableContents"/>
              <w:rPr/>
            </w:pPr>
            <w:r>
              <w:rPr/>
              <w:t>80%</w:t>
            </w:r>
          </w:p>
          <w:p>
            <w:pPr>
              <w:pStyle w:val="TableContents"/>
              <w:rPr/>
            </w:pPr>
            <w:r>
              <w:rPr/>
              <w:t>20%</w:t>
            </w:r>
          </w:p>
        </w:tc>
      </w:tr>
      <w:tr>
        <w:trPr/>
        <w:tc>
          <w:tcPr>
            <w:tcW w:w="5550" w:type="dxa"/>
            <w:tcBorders>
              <w:left w:val="single" w:sz="4" w:space="0" w:color="000000"/>
              <w:bottom w:val="single" w:sz="4" w:space="0" w:color="000000"/>
            </w:tcBorders>
          </w:tcPr>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RA2</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Defineix i realitza els procediments de posada en marxa, funcionament i parada en una instal·lació frigorífica o en un sistema de climatització, controlant els paràmetres de</w:t>
            </w:r>
          </w:p>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treball i respectant les normes de seguretat laboral i mediambiental.</w:t>
            </w:r>
          </w:p>
        </w:tc>
        <w:tc>
          <w:tcPr>
            <w:tcW w:w="720" w:type="dxa"/>
            <w:tcBorders>
              <w:left w:val="single" w:sz="4" w:space="0" w:color="000000"/>
              <w:bottom w:val="single" w:sz="4" w:space="0" w:color="000000"/>
            </w:tcBorders>
          </w:tcPr>
          <w:p>
            <w:pPr>
              <w:pStyle w:val="TableContents"/>
              <w:rPr/>
            </w:pPr>
            <w:r>
              <w:rPr/>
              <w:t>8,11</w:t>
            </w:r>
          </w:p>
        </w:tc>
        <w:tc>
          <w:tcPr>
            <w:tcW w:w="1980" w:type="dxa"/>
            <w:tcBorders>
              <w:left w:val="single" w:sz="4" w:space="0" w:color="000000"/>
              <w:bottom w:val="single" w:sz="4" w:space="0" w:color="000000"/>
            </w:tcBorders>
          </w:tcPr>
          <w:p>
            <w:pPr>
              <w:pStyle w:val="TableContents"/>
              <w:rPr/>
            </w:pPr>
            <w:r>
              <w:rPr/>
              <w:t>Examen</w:t>
            </w:r>
          </w:p>
          <w:p>
            <w:pPr>
              <w:pStyle w:val="TableContents"/>
              <w:rPr/>
            </w:pPr>
            <w:r>
              <w:rPr/>
              <w:t>Treball autónom</w:t>
            </w:r>
          </w:p>
          <w:p>
            <w:pPr>
              <w:pStyle w:val="TableContents"/>
              <w:rPr/>
            </w:pPr>
            <w:r>
              <w:rPr/>
              <w:t>Pràctica de càrrega i recuperació de refrigerant</w:t>
            </w:r>
          </w:p>
        </w:tc>
        <w:tc>
          <w:tcPr>
            <w:tcW w:w="2215" w:type="dxa"/>
            <w:tcBorders>
              <w:left w:val="single" w:sz="4" w:space="0" w:color="000000"/>
              <w:bottom w:val="single" w:sz="4" w:space="0" w:color="000000"/>
              <w:right w:val="single" w:sz="4" w:space="0" w:color="000000"/>
            </w:tcBorders>
          </w:tcPr>
          <w:p>
            <w:pPr>
              <w:pStyle w:val="TableContents"/>
              <w:rPr/>
            </w:pPr>
            <w:r>
              <w:rPr/>
              <w:t>80%</w:t>
            </w:r>
          </w:p>
          <w:p>
            <w:pPr>
              <w:pStyle w:val="TableContents"/>
              <w:rPr/>
            </w:pPr>
            <w:r>
              <w:rPr/>
              <w:t>15%</w:t>
            </w:r>
          </w:p>
          <w:p>
            <w:pPr>
              <w:pStyle w:val="TableContents"/>
              <w:rPr/>
            </w:pPr>
            <w:r>
              <w:rPr/>
              <w:t>5%</w:t>
            </w:r>
          </w:p>
        </w:tc>
      </w:tr>
      <w:tr>
        <w:trPr/>
        <w:tc>
          <w:tcPr>
            <w:tcW w:w="5550" w:type="dxa"/>
            <w:tcBorders>
              <w:left w:val="single" w:sz="4" w:space="0" w:color="000000"/>
              <w:bottom w:val="single" w:sz="4" w:space="0" w:color="000000"/>
            </w:tcBorders>
          </w:tcPr>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RA3</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Programa el manteniment preventiu d'instal·lacions de fred i sistemes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i instal·lacions especials, interpretant la documentació tècnica i</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definint els procediments que s'han de seguir.</w:t>
            </w:r>
          </w:p>
        </w:tc>
        <w:tc>
          <w:tcPr>
            <w:tcW w:w="720" w:type="dxa"/>
            <w:tcBorders>
              <w:left w:val="single" w:sz="4" w:space="0" w:color="000000"/>
              <w:bottom w:val="single" w:sz="4" w:space="0" w:color="000000"/>
            </w:tcBorders>
          </w:tcPr>
          <w:p>
            <w:pPr>
              <w:pStyle w:val="TableContents"/>
              <w:rPr/>
            </w:pPr>
            <w:r>
              <w:rPr/>
              <w:t>3,5,7,9,11</w:t>
            </w:r>
          </w:p>
        </w:tc>
        <w:tc>
          <w:tcPr>
            <w:tcW w:w="1980" w:type="dxa"/>
            <w:tcBorders>
              <w:left w:val="single" w:sz="4" w:space="0" w:color="000000"/>
              <w:bottom w:val="single" w:sz="4" w:space="0" w:color="000000"/>
            </w:tcBorders>
          </w:tcPr>
          <w:p>
            <w:pPr>
              <w:pStyle w:val="TableContents"/>
              <w:rPr/>
            </w:pPr>
            <w:r>
              <w:rPr/>
              <w:t>Examen</w:t>
            </w:r>
          </w:p>
          <w:p>
            <w:pPr>
              <w:pStyle w:val="TableContents"/>
              <w:rPr/>
            </w:pPr>
            <w:r>
              <w:rPr/>
              <w:t>Treball autónom</w:t>
            </w:r>
          </w:p>
          <w:p>
            <w:pPr>
              <w:pStyle w:val="TableContents"/>
              <w:rPr/>
            </w:pPr>
            <w:r>
              <w:rPr/>
              <w:t>Pràctica de càrrega i recuperació de refrigerant</w:t>
            </w:r>
          </w:p>
        </w:tc>
        <w:tc>
          <w:tcPr>
            <w:tcW w:w="2215" w:type="dxa"/>
            <w:tcBorders>
              <w:left w:val="single" w:sz="4" w:space="0" w:color="000000"/>
              <w:bottom w:val="single" w:sz="4" w:space="0" w:color="000000"/>
              <w:right w:val="single" w:sz="4" w:space="0" w:color="000000"/>
            </w:tcBorders>
          </w:tcPr>
          <w:p>
            <w:pPr>
              <w:pStyle w:val="TableContents"/>
              <w:rPr/>
            </w:pPr>
            <w:r>
              <w:rPr/>
              <w:t>80%</w:t>
            </w:r>
          </w:p>
          <w:p>
            <w:pPr>
              <w:pStyle w:val="TableContents"/>
              <w:rPr/>
            </w:pPr>
            <w:r>
              <w:rPr/>
              <w:t>15%</w:t>
            </w:r>
          </w:p>
          <w:p>
            <w:pPr>
              <w:pStyle w:val="TableContents"/>
              <w:rPr/>
            </w:pPr>
            <w:r>
              <w:rPr/>
              <w:t>5%</w:t>
            </w:r>
          </w:p>
        </w:tc>
      </w:tr>
      <w:tr>
        <w:trPr/>
        <w:tc>
          <w:tcPr>
            <w:tcW w:w="5550" w:type="dxa"/>
            <w:tcBorders>
              <w:left w:val="single" w:sz="4" w:space="0" w:color="000000"/>
              <w:bottom w:val="single" w:sz="4" w:space="0" w:color="000000"/>
            </w:tcBorders>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RA4</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Supervisa i realitza el diagnòstic d'avaries i disfuncions en instal·lacions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frigorífiques i sistemes de climatització, analitzant la documentació tècnica i valorant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la funcionalitat dels equips i les instal·lacions.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tc>
        <w:tc>
          <w:tcPr>
            <w:tcW w:w="720" w:type="dxa"/>
            <w:tcBorders>
              <w:left w:val="single" w:sz="4" w:space="0" w:color="000000"/>
              <w:bottom w:val="single" w:sz="4" w:space="0" w:color="000000"/>
            </w:tcBorders>
          </w:tcPr>
          <w:p>
            <w:pPr>
              <w:pStyle w:val="TableContents"/>
              <w:rPr/>
            </w:pPr>
            <w:r>
              <w:rPr/>
              <w:t>3,10</w:t>
            </w:r>
          </w:p>
        </w:tc>
        <w:tc>
          <w:tcPr>
            <w:tcW w:w="1980" w:type="dxa"/>
            <w:tcBorders>
              <w:left w:val="single" w:sz="4" w:space="0" w:color="000000"/>
              <w:bottom w:val="single" w:sz="4" w:space="0" w:color="000000"/>
            </w:tcBorders>
          </w:tcPr>
          <w:p>
            <w:pPr>
              <w:pStyle w:val="TableContents"/>
              <w:rPr/>
            </w:pPr>
            <w:r>
              <w:rPr/>
              <w:t>Examen</w:t>
            </w:r>
          </w:p>
          <w:p>
            <w:pPr>
              <w:pStyle w:val="TableContents"/>
              <w:rPr/>
            </w:pPr>
            <w:r>
              <w:rPr/>
              <w:t>Treball autónom</w:t>
            </w:r>
          </w:p>
        </w:tc>
        <w:tc>
          <w:tcPr>
            <w:tcW w:w="2215" w:type="dxa"/>
            <w:tcBorders>
              <w:left w:val="single" w:sz="4" w:space="0" w:color="000000"/>
              <w:bottom w:val="single" w:sz="4" w:space="0" w:color="000000"/>
              <w:right w:val="single" w:sz="4" w:space="0" w:color="000000"/>
            </w:tcBorders>
          </w:tcPr>
          <w:p>
            <w:pPr>
              <w:pStyle w:val="TableContents"/>
              <w:rPr/>
            </w:pPr>
            <w:r>
              <w:rPr/>
              <w:t>80%</w:t>
            </w:r>
          </w:p>
          <w:p>
            <w:pPr>
              <w:pStyle w:val="TableContents"/>
              <w:rPr/>
            </w:pPr>
            <w:r>
              <w:rPr/>
              <w:t>20%</w:t>
            </w:r>
          </w:p>
        </w:tc>
      </w:tr>
      <w:tr>
        <w:trPr/>
        <w:tc>
          <w:tcPr>
            <w:tcW w:w="5550" w:type="dxa"/>
            <w:tcBorders>
              <w:left w:val="single" w:sz="4" w:space="0" w:color="000000"/>
              <w:bottom w:val="single" w:sz="4" w:space="0" w:color="000000"/>
            </w:tcBorders>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RA5</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Supervisa i efectua processos de reparació de les instal·lacions frigorífiques, aplicant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els procediments normalitzats i valorant la qualitat de les intervencions efectuades.</w:t>
            </w:r>
          </w:p>
        </w:tc>
        <w:tc>
          <w:tcPr>
            <w:tcW w:w="720" w:type="dxa"/>
            <w:tcBorders>
              <w:left w:val="single" w:sz="4" w:space="0" w:color="000000"/>
              <w:bottom w:val="single" w:sz="4" w:space="0" w:color="000000"/>
            </w:tcBorders>
          </w:tcPr>
          <w:p>
            <w:pPr>
              <w:pStyle w:val="TableContents"/>
              <w:rPr/>
            </w:pPr>
            <w:r>
              <w:rPr/>
              <w:t>6,11</w:t>
            </w:r>
          </w:p>
        </w:tc>
        <w:tc>
          <w:tcPr>
            <w:tcW w:w="1980" w:type="dxa"/>
            <w:tcBorders>
              <w:left w:val="single" w:sz="4" w:space="0" w:color="000000"/>
              <w:bottom w:val="single" w:sz="4" w:space="0" w:color="000000"/>
            </w:tcBorders>
          </w:tcPr>
          <w:p>
            <w:pPr>
              <w:pStyle w:val="TableContents"/>
              <w:rPr/>
            </w:pPr>
            <w:r>
              <w:rPr/>
              <w:t>Examen</w:t>
            </w:r>
          </w:p>
          <w:p>
            <w:pPr>
              <w:pStyle w:val="TableContents"/>
              <w:rPr/>
            </w:pPr>
            <w:r>
              <w:rPr/>
              <w:t>Treball autónom</w:t>
            </w:r>
          </w:p>
          <w:p>
            <w:pPr>
              <w:pStyle w:val="TableContents"/>
              <w:rPr/>
            </w:pPr>
            <w:r>
              <w:rPr/>
              <w:t>Pràctica de càrrega i recuperació de refrigerant</w:t>
            </w:r>
          </w:p>
        </w:tc>
        <w:tc>
          <w:tcPr>
            <w:tcW w:w="2215" w:type="dxa"/>
            <w:tcBorders>
              <w:left w:val="single" w:sz="4" w:space="0" w:color="000000"/>
              <w:bottom w:val="single" w:sz="4" w:space="0" w:color="000000"/>
              <w:right w:val="single" w:sz="4" w:space="0" w:color="000000"/>
            </w:tcBorders>
          </w:tcPr>
          <w:p>
            <w:pPr>
              <w:pStyle w:val="TableContents"/>
              <w:rPr/>
            </w:pPr>
            <w:r>
              <w:rPr/>
              <w:t>80%</w:t>
            </w:r>
          </w:p>
          <w:p>
            <w:pPr>
              <w:pStyle w:val="TableContents"/>
              <w:rPr/>
            </w:pPr>
            <w:r>
              <w:rPr/>
              <w:t>15%</w:t>
            </w:r>
          </w:p>
          <w:p>
            <w:pPr>
              <w:pStyle w:val="TableContents"/>
              <w:rPr/>
            </w:pPr>
            <w:r>
              <w:rPr/>
              <w:t>5%</w:t>
            </w:r>
          </w:p>
        </w:tc>
      </w:tr>
      <w:tr>
        <w:trPr/>
        <w:tc>
          <w:tcPr>
            <w:tcW w:w="5550" w:type="dxa"/>
            <w:tcBorders>
              <w:left w:val="single" w:sz="4" w:space="0" w:color="000000"/>
              <w:bottom w:val="single" w:sz="4" w:space="0" w:color="000000"/>
            </w:tcBorders>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RA6</w:t>
            </w:r>
          </w:p>
          <w:p>
            <w:pPr>
              <w:pStyle w:val="Normal"/>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Avalua i compleix les normes de prevenció de riscos laborals i mediambientals</w:t>
            </w:r>
          </w:p>
          <w:p>
            <w:pPr>
              <w:pStyle w:val="Normal"/>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en tasques de supervisió i manteniment de la planta propulsora, avaluant els riscos</w:t>
            </w:r>
          </w:p>
          <w:p>
            <w:pPr>
              <w:pStyle w:val="Normal"/>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t>associats i aplicant les mesures per a prevenir-los conforme a la normativa vigent.</w:t>
            </w:r>
          </w:p>
        </w:tc>
        <w:tc>
          <w:tcPr>
            <w:tcW w:w="720" w:type="dxa"/>
            <w:tcBorders>
              <w:left w:val="single" w:sz="4" w:space="0" w:color="000000"/>
              <w:bottom w:val="single" w:sz="4" w:space="0" w:color="000000"/>
            </w:tcBorders>
          </w:tcPr>
          <w:p>
            <w:pPr>
              <w:pStyle w:val="TableContents"/>
              <w:rPr/>
            </w:pPr>
            <w:r>
              <w:rPr/>
              <w:t>8,11</w:t>
            </w:r>
          </w:p>
        </w:tc>
        <w:tc>
          <w:tcPr>
            <w:tcW w:w="1980" w:type="dxa"/>
            <w:tcBorders>
              <w:left w:val="single" w:sz="4" w:space="0" w:color="000000"/>
              <w:bottom w:val="single" w:sz="4" w:space="0" w:color="000000"/>
            </w:tcBorders>
          </w:tcPr>
          <w:p>
            <w:pPr>
              <w:pStyle w:val="TableContents"/>
              <w:rPr/>
            </w:pPr>
            <w:r>
              <w:rPr/>
              <w:t>Examen</w:t>
            </w:r>
          </w:p>
          <w:p>
            <w:pPr>
              <w:pStyle w:val="TableContents"/>
              <w:rPr/>
            </w:pPr>
            <w:r>
              <w:rPr/>
              <w:t>Treball autónom</w:t>
            </w:r>
          </w:p>
        </w:tc>
        <w:tc>
          <w:tcPr>
            <w:tcW w:w="2215" w:type="dxa"/>
            <w:tcBorders>
              <w:left w:val="single" w:sz="4" w:space="0" w:color="000000"/>
              <w:bottom w:val="single" w:sz="4" w:space="0" w:color="000000"/>
              <w:right w:val="single" w:sz="4" w:space="0" w:color="000000"/>
            </w:tcBorders>
          </w:tcPr>
          <w:p>
            <w:pPr>
              <w:pStyle w:val="TableContents"/>
              <w:rPr/>
            </w:pPr>
            <w:r>
              <w:rPr/>
              <w:t>80%</w:t>
            </w:r>
          </w:p>
          <w:p>
            <w:pPr>
              <w:pStyle w:val="TableContents"/>
              <w:rPr/>
            </w:pPr>
            <w:r>
              <w:rPr/>
              <w:t>20%</w:t>
            </w:r>
          </w:p>
        </w:tc>
      </w:tr>
    </w:tbl>
    <w:p>
      <w:pPr>
        <w:pStyle w:val="Normal"/>
        <w:jc w:val="both"/>
        <w:rPr/>
      </w:pPr>
      <w:r>
        <w:rPr/>
      </w:r>
    </w:p>
    <w:p>
      <w:pPr>
        <w:pStyle w:val="Normal"/>
        <w:jc w:val="both"/>
        <w:rPr>
          <w:rFonts w:ascii="Tahoma" w:hAnsi="Tahoma" w:eastAsia="Tahoma" w:cs="Tahoma"/>
          <w:b/>
          <w:sz w:val="20"/>
          <w:szCs w:val="20"/>
        </w:rPr>
      </w:pPr>
      <w:r>
        <w:rPr>
          <w:rFonts w:eastAsia="Tahoma" w:cs="Tahoma" w:ascii="Tahoma" w:hAnsi="Tahoma"/>
          <w:b/>
          <w:sz w:val="20"/>
          <w:szCs w:val="20"/>
        </w:rPr>
      </w:r>
    </w:p>
    <w:p>
      <w:pPr>
        <w:pStyle w:val="Normal"/>
        <w:ind w:hanging="360" w:left="360" w:right="0"/>
        <w:jc w:val="both"/>
        <w:rPr>
          <w:rFonts w:ascii="Tahoma" w:hAnsi="Tahoma" w:eastAsia="Tahoma" w:cs="Tahoma"/>
          <w:sz w:val="20"/>
          <w:szCs w:val="20"/>
        </w:rPr>
      </w:pPr>
      <w:r>
        <w:rPr>
          <w:rFonts w:eastAsia="Tahoma" w:cs="Tahoma" w:ascii="Tahoma" w:hAnsi="Tahoma"/>
          <w:sz w:val="20"/>
          <w:szCs w:val="20"/>
        </w:rPr>
      </w:r>
      <w:r>
        <w:br w:type="page"/>
      </w:r>
    </w:p>
    <w:p>
      <w:pPr>
        <w:pStyle w:val="Normal"/>
        <w:spacing w:before="0" w:after="0"/>
        <w:ind w:hanging="360" w:left="360" w:right="0"/>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NOTA DE CADA AVALUACIÓ</w:t>
      </w:r>
    </w:p>
    <w:p>
      <w:pPr>
        <w:pStyle w:val="Normal"/>
        <w:spacing w:lineRule="auto" w:line="276"/>
        <w:jc w:val="both"/>
        <w:rPr/>
      </w:pPr>
      <w:r>
        <w:rPr/>
      </w:r>
    </w:p>
    <w:p>
      <w:pPr>
        <w:pStyle w:val="Normal"/>
        <w:spacing w:lineRule="auto" w:line="276"/>
        <w:jc w:val="both"/>
        <w:rPr>
          <w:rFonts w:ascii="Tahoma;sans-serif" w:hAnsi="Tahoma;sans-serif"/>
          <w:b w:val="false"/>
          <w:i w:val="false"/>
          <w:i w:val="false"/>
          <w:caps w:val="false"/>
          <w:smallCaps w:val="false"/>
          <w:strike w:val="false"/>
          <w:dstrike w:val="false"/>
          <w:color w:val="000000"/>
          <w:sz w:val="20"/>
          <w:u w:val="none"/>
          <w:effect w:val="none"/>
          <w:shd w:fill="auto" w:val="clear"/>
        </w:rPr>
      </w:pPr>
      <w:bookmarkStart w:id="3" w:name="docs-internal-guid-83307386-7fff-c86d-1f"/>
      <w:bookmarkEnd w:id="3"/>
      <w:r>
        <w:rPr>
          <w:rFonts w:ascii="Tahoma;sans-serif" w:hAnsi="Tahoma;sans-serif"/>
          <w:b w:val="false"/>
          <w:i w:val="false"/>
          <w:caps w:val="false"/>
          <w:smallCaps w:val="false"/>
          <w:strike w:val="false"/>
          <w:dstrike w:val="false"/>
          <w:color w:val="000000"/>
          <w:sz w:val="20"/>
          <w:u w:val="none"/>
          <w:effect w:val="none"/>
          <w:shd w:fill="auto" w:val="clear"/>
        </w:rPr>
        <w:t>Es realitzaran dues avaluacions al llarg del curs.  La qualificació de l’avaluacions parcial tindrà un caràcter informatiu sobre els resultats d’aprenentatge impartits total o parcialment, ponderant-se la qualificació en funció de la dedicació horària.  La nota orientativa de cada avaluació s'obtindrà en funció al percentatge que de cada RA es pugui aconseguir en aquesta avaluació segons la següent taula:</w:t>
      </w:r>
    </w:p>
    <w:p>
      <w:pPr>
        <w:pStyle w:val="Normal"/>
        <w:spacing w:lineRule="auto" w:line="276"/>
        <w:jc w:val="both"/>
        <w:rPr>
          <w:rFonts w:ascii="Tahoma;sans-serif" w:hAnsi="Tahoma;sans-serif"/>
          <w:b w:val="false"/>
          <w:i w:val="false"/>
          <w:i w:val="false"/>
          <w:caps w:val="false"/>
          <w:smallCaps w:val="false"/>
          <w:strike w:val="false"/>
          <w:dstrike w:val="false"/>
          <w:color w:val="000000"/>
          <w:sz w:val="20"/>
          <w:u w:val="none"/>
          <w:effect w:val="none"/>
          <w:shd w:fill="auto" w:val="clear"/>
        </w:rPr>
      </w:pPr>
      <w:r>
        <w:rPr>
          <w:rFonts w:ascii="Tahoma;sans-serif" w:hAnsi="Tahoma;sans-serif"/>
          <w:b w:val="false"/>
          <w:i w:val="false"/>
          <w:caps w:val="false"/>
          <w:smallCaps w:val="false"/>
          <w:strike w:val="false"/>
          <w:dstrike w:val="false"/>
          <w:color w:val="000000"/>
          <w:sz w:val="20"/>
          <w:u w:val="none"/>
          <w:effect w:val="none"/>
          <w:shd w:fill="auto" w:val="clear"/>
        </w:rPr>
      </w:r>
    </w:p>
    <w:tbl>
      <w:tblPr>
        <w:tblW w:w="5000" w:type="pct"/>
        <w:jc w:val="left"/>
        <w:tblInd w:w="55" w:type="dxa"/>
        <w:tblLayout w:type="fixed"/>
        <w:tblCellMar>
          <w:top w:w="55" w:type="dxa"/>
          <w:left w:w="55" w:type="dxa"/>
          <w:bottom w:w="55" w:type="dxa"/>
          <w:right w:w="55" w:type="dxa"/>
        </w:tblCellMar>
      </w:tblPr>
      <w:tblGrid>
        <w:gridCol w:w="1678"/>
        <w:gridCol w:w="720"/>
        <w:gridCol w:w="3332"/>
        <w:gridCol w:w="4735"/>
      </w:tblGrid>
      <w:tr>
        <w:trPr/>
        <w:tc>
          <w:tcPr>
            <w:tcW w:w="1678" w:type="dxa"/>
            <w:tcBorders>
              <w:top w:val="single" w:sz="4" w:space="0" w:color="000000"/>
              <w:left w:val="single" w:sz="4" w:space="0" w:color="000000"/>
              <w:bottom w:val="single" w:sz="4" w:space="0" w:color="000000"/>
            </w:tcBorders>
          </w:tcPr>
          <w:p>
            <w:pPr>
              <w:pStyle w:val="TableContents"/>
              <w:rPr/>
            </w:pPr>
            <w:r>
              <w:rPr/>
              <w:t>AVALUACIÓ</w:t>
            </w:r>
          </w:p>
        </w:tc>
        <w:tc>
          <w:tcPr>
            <w:tcW w:w="720" w:type="dxa"/>
            <w:tcBorders>
              <w:top w:val="single" w:sz="4" w:space="0" w:color="000000"/>
              <w:left w:val="single" w:sz="4" w:space="0" w:color="000000"/>
              <w:bottom w:val="single" w:sz="4" w:space="0" w:color="000000"/>
            </w:tcBorders>
          </w:tcPr>
          <w:p>
            <w:pPr>
              <w:pStyle w:val="TableContents"/>
              <w:rPr/>
            </w:pPr>
            <w:r>
              <w:rPr/>
              <w:t>UT</w:t>
            </w:r>
          </w:p>
        </w:tc>
        <w:tc>
          <w:tcPr>
            <w:tcW w:w="3332" w:type="dxa"/>
            <w:tcBorders>
              <w:top w:val="single" w:sz="4" w:space="0" w:color="000000"/>
              <w:left w:val="single" w:sz="4" w:space="0" w:color="000000"/>
              <w:bottom w:val="single" w:sz="4" w:space="0" w:color="000000"/>
            </w:tcBorders>
          </w:tcPr>
          <w:p>
            <w:pPr>
              <w:pStyle w:val="TableContents"/>
              <w:rPr/>
            </w:pPr>
            <w:r>
              <w:rPr/>
              <w:t>RA</w:t>
            </w:r>
          </w:p>
        </w:tc>
        <w:tc>
          <w:tcPr>
            <w:tcW w:w="4735" w:type="dxa"/>
            <w:tcBorders>
              <w:top w:val="single" w:sz="4" w:space="0" w:color="000000"/>
              <w:left w:val="single" w:sz="4" w:space="0" w:color="000000"/>
              <w:bottom w:val="single" w:sz="4" w:space="0" w:color="000000"/>
              <w:right w:val="single" w:sz="4" w:space="0" w:color="000000"/>
            </w:tcBorders>
          </w:tcPr>
          <w:p>
            <w:pPr>
              <w:pStyle w:val="TableContents"/>
              <w:rPr/>
            </w:pPr>
            <w:r>
              <w:rPr/>
              <w:t>PONDERACIO  RA / AVALUACIÓ</w:t>
            </w:r>
          </w:p>
        </w:tc>
      </w:tr>
      <w:tr>
        <w:trPr/>
        <w:tc>
          <w:tcPr>
            <w:tcW w:w="1678" w:type="dxa"/>
            <w:vMerge w:val="restart"/>
            <w:tcBorders>
              <w:left w:val="single" w:sz="4" w:space="0" w:color="000000"/>
              <w:bottom w:val="single" w:sz="4" w:space="0" w:color="000000"/>
            </w:tcBorders>
          </w:tcPr>
          <w:p>
            <w:pPr>
              <w:pStyle w:val="TableContents"/>
              <w:rPr/>
            </w:pPr>
            <w:r>
              <w:rPr/>
              <w:t>1ª</w:t>
            </w:r>
          </w:p>
        </w:tc>
        <w:tc>
          <w:tcPr>
            <w:tcW w:w="720" w:type="dxa"/>
            <w:tcBorders>
              <w:left w:val="single" w:sz="4" w:space="0" w:color="000000"/>
              <w:bottom w:val="single" w:sz="4" w:space="0" w:color="000000"/>
            </w:tcBorders>
          </w:tcPr>
          <w:p>
            <w:pPr>
              <w:pStyle w:val="TableContents"/>
              <w:rPr/>
            </w:pPr>
            <w:r>
              <w:rPr/>
              <w:t>1</w:t>
            </w:r>
          </w:p>
        </w:tc>
        <w:tc>
          <w:tcPr>
            <w:tcW w:w="3332" w:type="dxa"/>
            <w:tcBorders>
              <w:left w:val="single" w:sz="4" w:space="0" w:color="000000"/>
              <w:bottom w:val="single" w:sz="4" w:space="0" w:color="000000"/>
            </w:tcBorders>
          </w:tcPr>
          <w:p>
            <w:pPr>
              <w:pStyle w:val="TableContents"/>
              <w:rPr/>
            </w:pPr>
            <w:r>
              <w:rPr/>
              <w:t>RA1</w:t>
            </w:r>
          </w:p>
        </w:tc>
        <w:tc>
          <w:tcPr>
            <w:tcW w:w="4735" w:type="dxa"/>
            <w:tcBorders>
              <w:left w:val="single" w:sz="4" w:space="0" w:color="000000"/>
              <w:bottom w:val="single" w:sz="4" w:space="0" w:color="000000"/>
              <w:right w:val="single" w:sz="4" w:space="0" w:color="000000"/>
            </w:tcBorders>
          </w:tcPr>
          <w:p>
            <w:pPr>
              <w:pStyle w:val="TableContents"/>
              <w:rPr/>
            </w:pPr>
            <w:r>
              <w:rPr/>
              <w:t>RA1 10%</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2</w:t>
            </w:r>
          </w:p>
        </w:tc>
        <w:tc>
          <w:tcPr>
            <w:tcW w:w="3332" w:type="dxa"/>
            <w:tcBorders>
              <w:left w:val="single" w:sz="4" w:space="0" w:color="000000"/>
              <w:bottom w:val="single" w:sz="4" w:space="0" w:color="000000"/>
            </w:tcBorders>
          </w:tcPr>
          <w:p>
            <w:pPr>
              <w:pStyle w:val="TableContents"/>
              <w:rPr/>
            </w:pPr>
            <w:r>
              <w:rPr/>
              <w:t>RA1</w:t>
            </w:r>
          </w:p>
        </w:tc>
        <w:tc>
          <w:tcPr>
            <w:tcW w:w="4735" w:type="dxa"/>
            <w:tcBorders>
              <w:left w:val="single" w:sz="4" w:space="0" w:color="000000"/>
              <w:bottom w:val="single" w:sz="4" w:space="0" w:color="000000"/>
              <w:right w:val="single" w:sz="4" w:space="0" w:color="000000"/>
            </w:tcBorders>
          </w:tcPr>
          <w:p>
            <w:pPr>
              <w:pStyle w:val="TableContents"/>
              <w:rPr/>
            </w:pPr>
            <w:r>
              <w:rPr/>
              <w:t>RA1 10%</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3</w:t>
            </w:r>
          </w:p>
        </w:tc>
        <w:tc>
          <w:tcPr>
            <w:tcW w:w="3332" w:type="dxa"/>
            <w:tcBorders>
              <w:left w:val="single" w:sz="4" w:space="0" w:color="000000"/>
              <w:bottom w:val="single" w:sz="4" w:space="0" w:color="000000"/>
            </w:tcBorders>
          </w:tcPr>
          <w:p>
            <w:pPr>
              <w:pStyle w:val="TableContents"/>
              <w:rPr/>
            </w:pPr>
            <w:r>
              <w:rPr/>
              <w:t>RA3, RA4</w:t>
            </w:r>
          </w:p>
        </w:tc>
        <w:tc>
          <w:tcPr>
            <w:tcW w:w="4735" w:type="dxa"/>
            <w:tcBorders>
              <w:left w:val="single" w:sz="4" w:space="0" w:color="000000"/>
              <w:bottom w:val="single" w:sz="4" w:space="0" w:color="000000"/>
              <w:right w:val="single" w:sz="4" w:space="0" w:color="000000"/>
            </w:tcBorders>
          </w:tcPr>
          <w:p>
            <w:pPr>
              <w:pStyle w:val="TableContents"/>
              <w:rPr/>
            </w:pPr>
            <w:r>
              <w:rPr/>
              <w:t>RA3 10%, RA4 25%</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4</w:t>
            </w:r>
          </w:p>
        </w:tc>
        <w:tc>
          <w:tcPr>
            <w:tcW w:w="3332" w:type="dxa"/>
            <w:tcBorders>
              <w:left w:val="single" w:sz="4" w:space="0" w:color="000000"/>
              <w:bottom w:val="single" w:sz="4" w:space="0" w:color="000000"/>
            </w:tcBorders>
          </w:tcPr>
          <w:p>
            <w:pPr>
              <w:pStyle w:val="TableContents"/>
              <w:rPr/>
            </w:pPr>
            <w:r>
              <w:rPr/>
              <w:t>RA1</w:t>
            </w:r>
          </w:p>
        </w:tc>
        <w:tc>
          <w:tcPr>
            <w:tcW w:w="4735" w:type="dxa"/>
            <w:tcBorders>
              <w:left w:val="single" w:sz="4" w:space="0" w:color="000000"/>
              <w:bottom w:val="single" w:sz="4" w:space="0" w:color="000000"/>
              <w:right w:val="single" w:sz="4" w:space="0" w:color="000000"/>
            </w:tcBorders>
          </w:tcPr>
          <w:p>
            <w:pPr>
              <w:pStyle w:val="TableContents"/>
              <w:rPr/>
            </w:pPr>
            <w:r>
              <w:rPr/>
              <w:t>RA1 5%</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5</w:t>
            </w:r>
          </w:p>
        </w:tc>
        <w:tc>
          <w:tcPr>
            <w:tcW w:w="3332" w:type="dxa"/>
            <w:tcBorders>
              <w:left w:val="single" w:sz="4" w:space="0" w:color="000000"/>
              <w:bottom w:val="single" w:sz="4" w:space="0" w:color="000000"/>
            </w:tcBorders>
          </w:tcPr>
          <w:p>
            <w:pPr>
              <w:pStyle w:val="TableContents"/>
              <w:rPr/>
            </w:pPr>
            <w:r>
              <w:rPr/>
              <w:t>RA3</w:t>
            </w:r>
          </w:p>
        </w:tc>
        <w:tc>
          <w:tcPr>
            <w:tcW w:w="4735" w:type="dxa"/>
            <w:tcBorders>
              <w:left w:val="single" w:sz="4" w:space="0" w:color="000000"/>
              <w:bottom w:val="single" w:sz="4" w:space="0" w:color="000000"/>
              <w:right w:val="single" w:sz="4" w:space="0" w:color="000000"/>
            </w:tcBorders>
          </w:tcPr>
          <w:p>
            <w:pPr>
              <w:pStyle w:val="TableContents"/>
              <w:rPr/>
            </w:pPr>
            <w:r>
              <w:rPr/>
              <w:t>RA3 15%</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6</w:t>
            </w:r>
          </w:p>
        </w:tc>
        <w:tc>
          <w:tcPr>
            <w:tcW w:w="3332" w:type="dxa"/>
            <w:tcBorders>
              <w:left w:val="single" w:sz="4" w:space="0" w:color="000000"/>
              <w:bottom w:val="single" w:sz="4" w:space="0" w:color="000000"/>
            </w:tcBorders>
          </w:tcPr>
          <w:p>
            <w:pPr>
              <w:pStyle w:val="TableContents"/>
              <w:rPr/>
            </w:pPr>
            <w:r>
              <w:rPr/>
              <w:t>RA5</w:t>
            </w:r>
          </w:p>
        </w:tc>
        <w:tc>
          <w:tcPr>
            <w:tcW w:w="4735" w:type="dxa"/>
            <w:tcBorders>
              <w:left w:val="single" w:sz="4" w:space="0" w:color="000000"/>
              <w:bottom w:val="single" w:sz="4" w:space="0" w:color="000000"/>
              <w:right w:val="single" w:sz="4" w:space="0" w:color="000000"/>
            </w:tcBorders>
          </w:tcPr>
          <w:p>
            <w:pPr>
              <w:pStyle w:val="TableContents"/>
              <w:rPr/>
            </w:pPr>
            <w:r>
              <w:rPr/>
              <w:t>RA5 25%</w:t>
            </w:r>
          </w:p>
        </w:tc>
      </w:tr>
      <w:tr>
        <w:trPr/>
        <w:tc>
          <w:tcPr>
            <w:tcW w:w="1678" w:type="dxa"/>
            <w:vMerge w:val="restart"/>
            <w:tcBorders>
              <w:left w:val="single" w:sz="4" w:space="0" w:color="000000"/>
              <w:bottom w:val="single" w:sz="4" w:space="0" w:color="000000"/>
            </w:tcBorders>
          </w:tcPr>
          <w:p>
            <w:pPr>
              <w:pStyle w:val="TableContents"/>
              <w:rPr/>
            </w:pPr>
            <w:r>
              <w:rPr/>
              <w:t>2ª</w:t>
            </w:r>
          </w:p>
        </w:tc>
        <w:tc>
          <w:tcPr>
            <w:tcW w:w="720" w:type="dxa"/>
            <w:tcBorders>
              <w:left w:val="single" w:sz="4" w:space="0" w:color="000000"/>
              <w:bottom w:val="single" w:sz="4" w:space="0" w:color="000000"/>
            </w:tcBorders>
          </w:tcPr>
          <w:p>
            <w:pPr>
              <w:pStyle w:val="TableContents"/>
              <w:rPr/>
            </w:pPr>
            <w:r>
              <w:rPr/>
              <w:t>7</w:t>
            </w:r>
          </w:p>
        </w:tc>
        <w:tc>
          <w:tcPr>
            <w:tcW w:w="3332" w:type="dxa"/>
            <w:tcBorders>
              <w:left w:val="single" w:sz="4" w:space="0" w:color="000000"/>
              <w:bottom w:val="single" w:sz="4" w:space="0" w:color="000000"/>
            </w:tcBorders>
          </w:tcPr>
          <w:p>
            <w:pPr>
              <w:pStyle w:val="TableContents"/>
              <w:rPr/>
            </w:pPr>
            <w:r>
              <w:rPr/>
              <w:t>RA3</w:t>
            </w:r>
          </w:p>
        </w:tc>
        <w:tc>
          <w:tcPr>
            <w:tcW w:w="4735" w:type="dxa"/>
            <w:tcBorders>
              <w:left w:val="single" w:sz="4" w:space="0" w:color="000000"/>
              <w:bottom w:val="single" w:sz="4" w:space="0" w:color="000000"/>
              <w:right w:val="single" w:sz="4" w:space="0" w:color="000000"/>
            </w:tcBorders>
          </w:tcPr>
          <w:p>
            <w:pPr>
              <w:pStyle w:val="TableContents"/>
              <w:rPr/>
            </w:pPr>
            <w:r>
              <w:rPr/>
              <w:t>RA3 5%</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8</w:t>
            </w:r>
          </w:p>
        </w:tc>
        <w:tc>
          <w:tcPr>
            <w:tcW w:w="3332" w:type="dxa"/>
            <w:tcBorders>
              <w:left w:val="single" w:sz="4" w:space="0" w:color="000000"/>
              <w:bottom w:val="single" w:sz="4" w:space="0" w:color="000000"/>
            </w:tcBorders>
          </w:tcPr>
          <w:p>
            <w:pPr>
              <w:pStyle w:val="TableContents"/>
              <w:rPr/>
            </w:pPr>
            <w:r>
              <w:rPr/>
              <w:t>RA2, RA3, RA6</w:t>
            </w:r>
          </w:p>
        </w:tc>
        <w:tc>
          <w:tcPr>
            <w:tcW w:w="4735" w:type="dxa"/>
            <w:tcBorders>
              <w:left w:val="single" w:sz="4" w:space="0" w:color="000000"/>
              <w:bottom w:val="single" w:sz="4" w:space="0" w:color="000000"/>
              <w:right w:val="single" w:sz="4" w:space="0" w:color="000000"/>
            </w:tcBorders>
          </w:tcPr>
          <w:p>
            <w:pPr>
              <w:pStyle w:val="TableContents"/>
              <w:rPr/>
            </w:pPr>
            <w:r>
              <w:rPr/>
              <w:t>RA2 10%, RA3 5%, RA6 10%</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9</w:t>
            </w:r>
          </w:p>
        </w:tc>
        <w:tc>
          <w:tcPr>
            <w:tcW w:w="3332" w:type="dxa"/>
            <w:tcBorders>
              <w:left w:val="single" w:sz="4" w:space="0" w:color="000000"/>
              <w:bottom w:val="single" w:sz="4" w:space="0" w:color="000000"/>
            </w:tcBorders>
          </w:tcPr>
          <w:p>
            <w:pPr>
              <w:pStyle w:val="TableContents"/>
              <w:rPr/>
            </w:pPr>
            <w:r>
              <w:rPr/>
              <w:t>RA3</w:t>
            </w:r>
          </w:p>
        </w:tc>
        <w:tc>
          <w:tcPr>
            <w:tcW w:w="4735" w:type="dxa"/>
            <w:tcBorders>
              <w:left w:val="single" w:sz="4" w:space="0" w:color="000000"/>
              <w:bottom w:val="single" w:sz="4" w:space="0" w:color="000000"/>
              <w:right w:val="single" w:sz="4" w:space="0" w:color="000000"/>
            </w:tcBorders>
          </w:tcPr>
          <w:p>
            <w:pPr>
              <w:pStyle w:val="TableContents"/>
              <w:rPr/>
            </w:pPr>
            <w:r>
              <w:rPr/>
              <w:t>RA3 5%</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10</w:t>
            </w:r>
          </w:p>
        </w:tc>
        <w:tc>
          <w:tcPr>
            <w:tcW w:w="3332" w:type="dxa"/>
            <w:tcBorders>
              <w:left w:val="single" w:sz="4" w:space="0" w:color="000000"/>
              <w:bottom w:val="single" w:sz="4" w:space="0" w:color="000000"/>
            </w:tcBorders>
          </w:tcPr>
          <w:p>
            <w:pPr>
              <w:pStyle w:val="TableContents"/>
              <w:rPr/>
            </w:pPr>
            <w:r>
              <w:rPr/>
              <w:t>RA4</w:t>
            </w:r>
          </w:p>
        </w:tc>
        <w:tc>
          <w:tcPr>
            <w:tcW w:w="4735" w:type="dxa"/>
            <w:tcBorders>
              <w:left w:val="single" w:sz="4" w:space="0" w:color="000000"/>
              <w:bottom w:val="single" w:sz="4" w:space="0" w:color="000000"/>
              <w:right w:val="single" w:sz="4" w:space="0" w:color="000000"/>
            </w:tcBorders>
          </w:tcPr>
          <w:p>
            <w:pPr>
              <w:pStyle w:val="TableContents"/>
              <w:rPr/>
            </w:pPr>
            <w:r>
              <w:rPr/>
              <w:t>RA4 20%</w:t>
            </w:r>
          </w:p>
        </w:tc>
      </w:tr>
      <w:tr>
        <w:trPr/>
        <w:tc>
          <w:tcPr>
            <w:tcW w:w="1678" w:type="dxa"/>
            <w:vMerge w:val="continue"/>
            <w:tcBorders>
              <w:left w:val="single" w:sz="4" w:space="0" w:color="000000"/>
              <w:bottom w:val="single" w:sz="4" w:space="0" w:color="000000"/>
            </w:tcBorders>
          </w:tcPr>
          <w:p>
            <w:pPr>
              <w:pStyle w:val="TableContents"/>
              <w:rPr/>
            </w:pPr>
            <w:r>
              <w:rPr/>
            </w:r>
          </w:p>
        </w:tc>
        <w:tc>
          <w:tcPr>
            <w:tcW w:w="720" w:type="dxa"/>
            <w:tcBorders>
              <w:left w:val="single" w:sz="4" w:space="0" w:color="000000"/>
              <w:bottom w:val="single" w:sz="4" w:space="0" w:color="000000"/>
            </w:tcBorders>
          </w:tcPr>
          <w:p>
            <w:pPr>
              <w:pStyle w:val="TableContents"/>
              <w:rPr/>
            </w:pPr>
            <w:r>
              <w:rPr/>
              <w:t>11</w:t>
            </w:r>
          </w:p>
        </w:tc>
        <w:tc>
          <w:tcPr>
            <w:tcW w:w="3332" w:type="dxa"/>
            <w:tcBorders>
              <w:left w:val="single" w:sz="4" w:space="0" w:color="000000"/>
              <w:bottom w:val="single" w:sz="4" w:space="0" w:color="000000"/>
            </w:tcBorders>
          </w:tcPr>
          <w:p>
            <w:pPr>
              <w:pStyle w:val="TableContents"/>
              <w:rPr/>
            </w:pPr>
            <w:r>
              <w:rPr/>
              <w:t>RA2, RA3, RA5, RA6</w:t>
            </w:r>
          </w:p>
        </w:tc>
        <w:tc>
          <w:tcPr>
            <w:tcW w:w="4735" w:type="dxa"/>
            <w:tcBorders>
              <w:left w:val="single" w:sz="4" w:space="0" w:color="000000"/>
              <w:bottom w:val="single" w:sz="4" w:space="0" w:color="000000"/>
              <w:right w:val="single" w:sz="4" w:space="0" w:color="000000"/>
            </w:tcBorders>
          </w:tcPr>
          <w:p>
            <w:pPr>
              <w:pStyle w:val="TableContents"/>
              <w:rPr/>
            </w:pPr>
            <w:r>
              <w:rPr/>
              <w:t>RA2 10%, RA3 5%, RA5 20%, RA6 10%</w:t>
            </w:r>
          </w:p>
        </w:tc>
      </w:tr>
    </w:tbl>
    <w:p>
      <w:pPr>
        <w:pStyle w:val="Normal"/>
        <w:spacing w:lineRule="auto" w:line="276"/>
        <w:jc w:val="both"/>
        <w:rPr>
          <w:rFonts w:ascii="Tahoma;sans-serif" w:hAnsi="Tahoma;sans-serif"/>
          <w:b w:val="false"/>
          <w:i w:val="false"/>
          <w:i w:val="false"/>
          <w:caps w:val="false"/>
          <w:smallCaps w:val="false"/>
          <w:strike w:val="false"/>
          <w:dstrike w:val="false"/>
          <w:color w:val="000000"/>
          <w:sz w:val="20"/>
          <w:u w:val="none"/>
          <w:effect w:val="none"/>
          <w:shd w:fill="auto" w:val="clear"/>
        </w:rPr>
      </w:pPr>
      <w:r>
        <w:rPr>
          <w:rFonts w:ascii="Tahoma;sans-serif" w:hAnsi="Tahoma;sans-serif"/>
          <w:b w:val="false"/>
          <w:i w:val="false"/>
          <w:caps w:val="false"/>
          <w:smallCaps w:val="false"/>
          <w:strike w:val="false"/>
          <w:dstrike w:val="false"/>
          <w:color w:val="000000"/>
          <w:sz w:val="20"/>
          <w:u w:val="none"/>
          <w:effect w:val="none"/>
          <w:shd w:fill="auto" w:val="clear"/>
        </w:rPr>
      </w:r>
    </w:p>
    <w:p>
      <w:pPr>
        <w:pStyle w:val="Normal"/>
        <w:spacing w:lineRule="auto" w:line="276"/>
        <w:jc w:val="both"/>
        <w:rPr>
          <w:rFonts w:ascii="Tahoma;sans-serif" w:hAnsi="Tahoma;sans-serif"/>
          <w:b w:val="false"/>
          <w:i w:val="false"/>
          <w:i w:val="false"/>
          <w:caps w:val="false"/>
          <w:smallCaps w:val="false"/>
          <w:strike w:val="false"/>
          <w:dstrike w:val="false"/>
          <w:color w:val="000000"/>
          <w:sz w:val="20"/>
          <w:u w:val="none"/>
          <w:effect w:val="none"/>
          <w:shd w:fill="auto" w:val="clear"/>
        </w:rPr>
      </w:pPr>
      <w:r>
        <w:rPr>
          <w:rFonts w:ascii="Tahoma;sans-serif" w:hAnsi="Tahoma;sans-serif"/>
          <w:b w:val="false"/>
          <w:i w:val="false"/>
          <w:caps w:val="false"/>
          <w:smallCaps w:val="false"/>
          <w:strike w:val="false"/>
          <w:dstrike w:val="false"/>
          <w:color w:val="000000"/>
          <w:sz w:val="20"/>
          <w:u w:val="none"/>
          <w:effect w:val="none"/>
          <w:shd w:fill="auto" w:val="clear"/>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NOTA FINAL MÒDUL DE CENTRE</w:t>
      </w:r>
    </w:p>
    <w:p>
      <w:pPr>
        <w:pStyle w:val="Normal"/>
        <w:jc w:val="both"/>
        <w:rPr>
          <w:rFonts w:ascii="Tahoma" w:hAnsi="Tahoma" w:eastAsia="Tahoma" w:cs="Tahoma"/>
          <w:sz w:val="20"/>
          <w:szCs w:val="20"/>
        </w:rPr>
      </w:pPr>
      <w:r>
        <w:rPr>
          <w:rFonts w:eastAsia="Tahoma" w:cs="Tahoma" w:ascii="Tahoma" w:hAnsi="Tahoma"/>
          <w:sz w:val="20"/>
          <w:szCs w:val="20"/>
        </w:rPr>
      </w:r>
    </w:p>
    <w:p>
      <w:pPr>
        <w:pStyle w:val="Normal"/>
        <w:jc w:val="both"/>
        <w:rPr>
          <w:rFonts w:ascii="Tahoma" w:hAnsi="Tahoma" w:eastAsia="Tahoma" w:cs="Tahoma"/>
          <w:color w:val="000000"/>
          <w:sz w:val="20"/>
          <w:szCs w:val="20"/>
        </w:rPr>
      </w:pPr>
      <w:bookmarkStart w:id="4" w:name="docs-internal-guid-c8b4417b-7fff-9f1e-c8"/>
      <w:bookmarkEnd w:id="4"/>
      <w:r>
        <w:rPr>
          <w:rFonts w:eastAsia="Tahoma" w:cs="Tahoma" w:ascii="Tahoma;sans-serif" w:hAnsi="Tahoma;sans-serif"/>
          <w:b w:val="false"/>
          <w:i w:val="false"/>
          <w:caps w:val="false"/>
          <w:smallCaps w:val="false"/>
          <w:strike w:val="false"/>
          <w:dstrike w:val="false"/>
          <w:color w:val="000000"/>
          <w:sz w:val="20"/>
          <w:szCs w:val="20"/>
          <w:u w:val="none"/>
          <w:effect w:val="none"/>
          <w:shd w:fill="auto" w:val="clear"/>
        </w:rPr>
        <w:t>La nota final de centre es calcularà segons el pes de cada resultat d’aprenentatge. Per a poder acreditar el nivell d'assoliment dels criteris d'avaluació associats als diferents resultats d’aprenentatge, s’hauran d’haver aprovat tots els instruments de qualificació associats a cada RA.</w:t>
      </w:r>
    </w:p>
    <w:p>
      <w:pPr>
        <w:pStyle w:val="Normal"/>
        <w:jc w:val="both"/>
        <w:rPr>
          <w:rFonts w:ascii="Tahoma" w:hAnsi="Tahoma" w:eastAsia="Tahoma" w:cs="Tahoma"/>
          <w:color w:val="000000"/>
          <w:sz w:val="20"/>
          <w:szCs w:val="20"/>
        </w:rPr>
      </w:pPr>
      <w:r>
        <w:rPr>
          <w:rFonts w:eastAsia="Tahoma" w:cs="Tahoma" w:ascii="Tahoma" w:hAnsi="Tahoma"/>
          <w:color w:val="000000"/>
          <w:sz w:val="20"/>
          <w:szCs w:val="20"/>
        </w:rPr>
      </w:r>
    </w:p>
    <w:tbl>
      <w:tblPr>
        <w:tblW w:w="5000" w:type="pct"/>
        <w:jc w:val="left"/>
        <w:tblInd w:w="55" w:type="dxa"/>
        <w:tblLayout w:type="fixed"/>
        <w:tblCellMar>
          <w:top w:w="55" w:type="dxa"/>
          <w:left w:w="55" w:type="dxa"/>
          <w:bottom w:w="55" w:type="dxa"/>
          <w:right w:w="55" w:type="dxa"/>
        </w:tblCellMar>
      </w:tblPr>
      <w:tblGrid>
        <w:gridCol w:w="778"/>
        <w:gridCol w:w="1620"/>
        <w:gridCol w:w="8068"/>
      </w:tblGrid>
      <w:tr>
        <w:trPr/>
        <w:tc>
          <w:tcPr>
            <w:tcW w:w="778" w:type="dxa"/>
            <w:tcBorders>
              <w:top w:val="single" w:sz="4" w:space="0" w:color="000000"/>
              <w:left w:val="single" w:sz="4" w:space="0" w:color="000000"/>
              <w:bottom w:val="single" w:sz="4" w:space="0" w:color="000000"/>
            </w:tcBorders>
          </w:tcPr>
          <w:p>
            <w:pPr>
              <w:pStyle w:val="TableContents"/>
              <w:rPr/>
            </w:pPr>
            <w:r>
              <w:rPr/>
              <w:t>RA</w:t>
            </w:r>
          </w:p>
        </w:tc>
        <w:tc>
          <w:tcPr>
            <w:tcW w:w="1620" w:type="dxa"/>
            <w:tcBorders>
              <w:top w:val="single" w:sz="4" w:space="0" w:color="000000"/>
              <w:left w:val="single" w:sz="4" w:space="0" w:color="000000"/>
              <w:bottom w:val="single" w:sz="4" w:space="0" w:color="000000"/>
            </w:tcBorders>
          </w:tcPr>
          <w:p>
            <w:pPr>
              <w:pStyle w:val="TableContents"/>
              <w:rPr/>
            </w:pPr>
            <w:r>
              <w:rPr/>
              <w:t>PES RA</w:t>
            </w:r>
          </w:p>
        </w:tc>
        <w:tc>
          <w:tcPr>
            <w:tcW w:w="8068" w:type="dxa"/>
            <w:tcBorders>
              <w:top w:val="single" w:sz="4" w:space="0" w:color="000000"/>
              <w:left w:val="single" w:sz="4" w:space="0" w:color="000000"/>
              <w:bottom w:val="single" w:sz="4" w:space="0" w:color="000000"/>
              <w:right w:val="single" w:sz="4" w:space="0" w:color="000000"/>
            </w:tcBorders>
          </w:tcPr>
          <w:p>
            <w:pPr>
              <w:pStyle w:val="TableContents"/>
              <w:rPr/>
            </w:pPr>
            <w:r>
              <w:rPr/>
              <w:t>DUALITZA SI / NO</w:t>
            </w:r>
          </w:p>
        </w:tc>
      </w:tr>
      <w:tr>
        <w:trPr/>
        <w:tc>
          <w:tcPr>
            <w:tcW w:w="778" w:type="dxa"/>
            <w:tcBorders>
              <w:left w:val="single" w:sz="4" w:space="0" w:color="000000"/>
              <w:bottom w:val="single" w:sz="4" w:space="0" w:color="000000"/>
            </w:tcBorders>
          </w:tcPr>
          <w:p>
            <w:pPr>
              <w:pStyle w:val="TableContents"/>
              <w:rPr/>
            </w:pPr>
            <w:r>
              <w:rPr/>
              <w:t>1</w:t>
            </w:r>
          </w:p>
        </w:tc>
        <w:tc>
          <w:tcPr>
            <w:tcW w:w="1620" w:type="dxa"/>
            <w:tcBorders>
              <w:left w:val="single" w:sz="4" w:space="0" w:color="000000"/>
              <w:bottom w:val="single" w:sz="4" w:space="0" w:color="000000"/>
            </w:tcBorders>
          </w:tcPr>
          <w:p>
            <w:pPr>
              <w:pStyle w:val="TableContents"/>
              <w:rPr/>
            </w:pPr>
            <w:r>
              <w:rPr/>
              <w:t>30%</w:t>
            </w:r>
          </w:p>
        </w:tc>
        <w:tc>
          <w:tcPr>
            <w:tcW w:w="8068" w:type="dxa"/>
            <w:tcBorders>
              <w:left w:val="single" w:sz="4" w:space="0" w:color="000000"/>
              <w:bottom w:val="single" w:sz="4" w:space="0" w:color="000000"/>
              <w:right w:val="single" w:sz="4" w:space="0" w:color="000000"/>
            </w:tcBorders>
          </w:tcPr>
          <w:p>
            <w:pPr>
              <w:pStyle w:val="TableContents"/>
              <w:rPr/>
            </w:pPr>
            <w:r>
              <w:rPr/>
              <w:t>Sí</w:t>
            </w:r>
          </w:p>
        </w:tc>
      </w:tr>
      <w:tr>
        <w:trPr/>
        <w:tc>
          <w:tcPr>
            <w:tcW w:w="778" w:type="dxa"/>
            <w:tcBorders>
              <w:left w:val="single" w:sz="4" w:space="0" w:color="000000"/>
              <w:bottom w:val="single" w:sz="4" w:space="0" w:color="000000"/>
            </w:tcBorders>
          </w:tcPr>
          <w:p>
            <w:pPr>
              <w:pStyle w:val="TableContents"/>
              <w:rPr/>
            </w:pPr>
            <w:r>
              <w:rPr/>
              <w:t>2</w:t>
            </w:r>
          </w:p>
        </w:tc>
        <w:tc>
          <w:tcPr>
            <w:tcW w:w="1620" w:type="dxa"/>
            <w:tcBorders>
              <w:left w:val="single" w:sz="4" w:space="0" w:color="000000"/>
              <w:bottom w:val="single" w:sz="4" w:space="0" w:color="000000"/>
            </w:tcBorders>
          </w:tcPr>
          <w:p>
            <w:pPr>
              <w:pStyle w:val="TableContents"/>
              <w:rPr/>
            </w:pPr>
            <w:r>
              <w:rPr/>
              <w:t>20%</w:t>
            </w:r>
          </w:p>
        </w:tc>
        <w:tc>
          <w:tcPr>
            <w:tcW w:w="8068" w:type="dxa"/>
            <w:tcBorders>
              <w:left w:val="single" w:sz="4" w:space="0" w:color="000000"/>
              <w:bottom w:val="single" w:sz="4" w:space="0" w:color="000000"/>
              <w:right w:val="single" w:sz="4" w:space="0" w:color="000000"/>
            </w:tcBorders>
          </w:tcPr>
          <w:p>
            <w:pPr>
              <w:pStyle w:val="TableContents"/>
              <w:rPr/>
            </w:pPr>
            <w:r>
              <w:rPr/>
              <w:t>Sí</w:t>
            </w:r>
          </w:p>
        </w:tc>
      </w:tr>
      <w:tr>
        <w:trPr/>
        <w:tc>
          <w:tcPr>
            <w:tcW w:w="778" w:type="dxa"/>
            <w:tcBorders>
              <w:left w:val="single" w:sz="4" w:space="0" w:color="000000"/>
              <w:bottom w:val="single" w:sz="4" w:space="0" w:color="000000"/>
            </w:tcBorders>
          </w:tcPr>
          <w:p>
            <w:pPr>
              <w:pStyle w:val="TableContents"/>
              <w:rPr/>
            </w:pPr>
            <w:r>
              <w:rPr/>
              <w:t>3</w:t>
            </w:r>
          </w:p>
        </w:tc>
        <w:tc>
          <w:tcPr>
            <w:tcW w:w="1620" w:type="dxa"/>
            <w:tcBorders>
              <w:left w:val="single" w:sz="4" w:space="0" w:color="000000"/>
              <w:bottom w:val="single" w:sz="4" w:space="0" w:color="000000"/>
            </w:tcBorders>
          </w:tcPr>
          <w:p>
            <w:pPr>
              <w:pStyle w:val="TableContents"/>
              <w:rPr/>
            </w:pPr>
            <w:r>
              <w:rPr/>
              <w:t>15%</w:t>
            </w:r>
          </w:p>
        </w:tc>
        <w:tc>
          <w:tcPr>
            <w:tcW w:w="8068" w:type="dxa"/>
            <w:tcBorders>
              <w:left w:val="single" w:sz="4" w:space="0" w:color="000000"/>
              <w:bottom w:val="single" w:sz="4" w:space="0" w:color="000000"/>
              <w:right w:val="single" w:sz="4" w:space="0" w:color="000000"/>
            </w:tcBorders>
          </w:tcPr>
          <w:p>
            <w:pPr>
              <w:pStyle w:val="TableContents"/>
              <w:rPr/>
            </w:pPr>
            <w:r>
              <w:rPr/>
              <w:t>Sí</w:t>
            </w:r>
          </w:p>
        </w:tc>
      </w:tr>
      <w:tr>
        <w:trPr/>
        <w:tc>
          <w:tcPr>
            <w:tcW w:w="778" w:type="dxa"/>
            <w:tcBorders>
              <w:left w:val="single" w:sz="4" w:space="0" w:color="000000"/>
              <w:bottom w:val="single" w:sz="4" w:space="0" w:color="000000"/>
            </w:tcBorders>
          </w:tcPr>
          <w:p>
            <w:pPr>
              <w:pStyle w:val="TableContents"/>
              <w:rPr/>
            </w:pPr>
            <w:r>
              <w:rPr/>
              <w:t>4</w:t>
            </w:r>
          </w:p>
        </w:tc>
        <w:tc>
          <w:tcPr>
            <w:tcW w:w="1620" w:type="dxa"/>
            <w:tcBorders>
              <w:left w:val="single" w:sz="4" w:space="0" w:color="000000"/>
              <w:bottom w:val="single" w:sz="4" w:space="0" w:color="000000"/>
            </w:tcBorders>
          </w:tcPr>
          <w:p>
            <w:pPr>
              <w:pStyle w:val="TableContents"/>
              <w:rPr/>
            </w:pPr>
            <w:r>
              <w:rPr/>
              <w:t>15%</w:t>
            </w:r>
          </w:p>
        </w:tc>
        <w:tc>
          <w:tcPr>
            <w:tcW w:w="8068" w:type="dxa"/>
            <w:tcBorders>
              <w:left w:val="single" w:sz="4" w:space="0" w:color="000000"/>
              <w:bottom w:val="single" w:sz="4" w:space="0" w:color="000000"/>
              <w:right w:val="single" w:sz="4" w:space="0" w:color="000000"/>
            </w:tcBorders>
          </w:tcPr>
          <w:p>
            <w:pPr>
              <w:pStyle w:val="TableContents"/>
              <w:rPr/>
            </w:pPr>
            <w:r>
              <w:rPr/>
              <w:t>Sí</w:t>
            </w:r>
          </w:p>
        </w:tc>
      </w:tr>
      <w:tr>
        <w:trPr/>
        <w:tc>
          <w:tcPr>
            <w:tcW w:w="778" w:type="dxa"/>
            <w:tcBorders>
              <w:left w:val="single" w:sz="4" w:space="0" w:color="000000"/>
              <w:bottom w:val="single" w:sz="4" w:space="0" w:color="000000"/>
            </w:tcBorders>
          </w:tcPr>
          <w:p>
            <w:pPr>
              <w:pStyle w:val="TableContents"/>
              <w:rPr/>
            </w:pPr>
            <w:r>
              <w:rPr/>
              <w:t>5</w:t>
            </w:r>
          </w:p>
        </w:tc>
        <w:tc>
          <w:tcPr>
            <w:tcW w:w="1620" w:type="dxa"/>
            <w:tcBorders>
              <w:left w:val="single" w:sz="4" w:space="0" w:color="000000"/>
              <w:bottom w:val="single" w:sz="4" w:space="0" w:color="000000"/>
            </w:tcBorders>
          </w:tcPr>
          <w:p>
            <w:pPr>
              <w:pStyle w:val="TableContents"/>
              <w:rPr/>
            </w:pPr>
            <w:r>
              <w:rPr/>
              <w:t>15%</w:t>
            </w:r>
          </w:p>
        </w:tc>
        <w:tc>
          <w:tcPr>
            <w:tcW w:w="8068" w:type="dxa"/>
            <w:tcBorders>
              <w:left w:val="single" w:sz="4" w:space="0" w:color="000000"/>
              <w:bottom w:val="single" w:sz="4" w:space="0" w:color="000000"/>
              <w:right w:val="single" w:sz="4" w:space="0" w:color="000000"/>
            </w:tcBorders>
          </w:tcPr>
          <w:p>
            <w:pPr>
              <w:pStyle w:val="TableContents"/>
              <w:rPr/>
            </w:pPr>
            <w:r>
              <w:rPr/>
              <w:t>Sí</w:t>
            </w:r>
          </w:p>
        </w:tc>
      </w:tr>
      <w:tr>
        <w:trPr/>
        <w:tc>
          <w:tcPr>
            <w:tcW w:w="778" w:type="dxa"/>
            <w:tcBorders>
              <w:left w:val="single" w:sz="4" w:space="0" w:color="000000"/>
              <w:bottom w:val="single" w:sz="4" w:space="0" w:color="000000"/>
            </w:tcBorders>
          </w:tcPr>
          <w:p>
            <w:pPr>
              <w:pStyle w:val="TableContents"/>
              <w:rPr/>
            </w:pPr>
            <w:r>
              <w:rPr/>
              <w:t>6</w:t>
            </w:r>
          </w:p>
        </w:tc>
        <w:tc>
          <w:tcPr>
            <w:tcW w:w="1620" w:type="dxa"/>
            <w:tcBorders>
              <w:left w:val="single" w:sz="4" w:space="0" w:color="000000"/>
              <w:bottom w:val="single" w:sz="4" w:space="0" w:color="000000"/>
            </w:tcBorders>
          </w:tcPr>
          <w:p>
            <w:pPr>
              <w:pStyle w:val="TableContents"/>
              <w:rPr/>
            </w:pPr>
            <w:r>
              <w:rPr/>
              <w:t>5%</w:t>
            </w:r>
          </w:p>
        </w:tc>
        <w:tc>
          <w:tcPr>
            <w:tcW w:w="8068" w:type="dxa"/>
            <w:tcBorders>
              <w:left w:val="single" w:sz="4" w:space="0" w:color="000000"/>
              <w:bottom w:val="single" w:sz="4" w:space="0" w:color="000000"/>
              <w:right w:val="single" w:sz="4" w:space="0" w:color="000000"/>
            </w:tcBorders>
          </w:tcPr>
          <w:p>
            <w:pPr>
              <w:pStyle w:val="TableContents"/>
              <w:rPr/>
            </w:pPr>
            <w:r>
              <w:rPr/>
              <w:t>No</w:t>
            </w:r>
          </w:p>
        </w:tc>
      </w:tr>
    </w:tbl>
    <w:p>
      <w:pPr>
        <w:pStyle w:val="Normal"/>
        <w:jc w:val="both"/>
        <w:rPr>
          <w:rFonts w:ascii="Tahoma" w:hAnsi="Tahoma" w:eastAsia="Tahoma" w:cs="Tahoma"/>
          <w:sz w:val="20"/>
          <w:szCs w:val="20"/>
        </w:rPr>
      </w:pPr>
      <w:r>
        <w:rPr>
          <w:rFonts w:eastAsia="Tahoma" w:cs="Tahoma" w:ascii="Tahoma" w:hAnsi="Tahoma"/>
          <w:sz w:val="20"/>
          <w:szCs w:val="20"/>
        </w:rPr>
      </w:r>
      <w:r>
        <w:br w:type="page"/>
      </w:r>
    </w:p>
    <w:p>
      <w:pPr>
        <w:pStyle w:val="Normal"/>
        <w:spacing w:before="0" w:after="0"/>
        <w:jc w:val="both"/>
        <w:rPr/>
      </w:pPr>
      <w:r>
        <w:rPr/>
      </w:r>
    </w:p>
    <w:tbl>
      <w:tblPr>
        <w:tblW w:w="10466" w:type="dxa"/>
        <w:jc w:val="left"/>
        <w:tblInd w:w="100" w:type="dxa"/>
        <w:tblLayout w:type="fixed"/>
        <w:tblCellMar>
          <w:top w:w="55" w:type="dxa"/>
          <w:left w:w="48" w:type="dxa"/>
          <w:bottom w:w="55" w:type="dxa"/>
          <w:right w:w="55" w:type="dxa"/>
        </w:tblCellMar>
      </w:tblPr>
      <w:tblGrid>
        <w:gridCol w:w="1358"/>
        <w:gridCol w:w="8219"/>
        <w:gridCol w:w="889"/>
      </w:tblGrid>
      <w:tr>
        <w:trPr/>
        <w:tc>
          <w:tcPr>
            <w:tcW w:w="1358" w:type="dxa"/>
            <w:tcBorders>
              <w:top w:val="single" w:sz="2" w:space="0" w:color="000001"/>
              <w:left w:val="single" w:sz="2" w:space="0" w:color="000001"/>
              <w:bottom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AVAL.</w:t>
            </w:r>
          </w:p>
        </w:tc>
        <w:tc>
          <w:tcPr>
            <w:tcW w:w="8219" w:type="dxa"/>
            <w:tcBorders>
              <w:top w:val="single" w:sz="2" w:space="0" w:color="000001"/>
              <w:left w:val="single" w:sz="2" w:space="0" w:color="000001"/>
              <w:bottom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PART TEÒRICA</w:t>
            </w:r>
          </w:p>
        </w:tc>
        <w:tc>
          <w:tcPr>
            <w:tcW w:w="889" w:type="dxa"/>
            <w:tcBorders>
              <w:top w:val="single" w:sz="2" w:space="0" w:color="000001"/>
              <w:left w:val="single" w:sz="2" w:space="0" w:color="000001"/>
              <w:bottom w:val="single" w:sz="2" w:space="0" w:color="000001"/>
              <w:right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w:t>
            </w:r>
          </w:p>
        </w:tc>
      </w:tr>
      <w:tr>
        <w:trPr/>
        <w:tc>
          <w:tcPr>
            <w:tcW w:w="1358" w:type="dxa"/>
            <w:vMerge w:val="restart"/>
            <w:tcBorders>
              <w:left w:val="single" w:sz="2" w:space="0" w:color="000001"/>
              <w:bottom w:val="single" w:sz="2" w:space="0" w:color="000001"/>
            </w:tcBorders>
            <w:shd w:fill="FFFFFF" w:val="clear"/>
          </w:tcPr>
          <w:p>
            <w:pPr>
              <w:pStyle w:val="Normal"/>
              <w:jc w:val="center"/>
              <w:rPr>
                <w:rFonts w:ascii="Tahoma" w:hAnsi="Tahoma" w:eastAsia="Tahoma" w:cs="Tahoma"/>
                <w:sz w:val="20"/>
                <w:szCs w:val="20"/>
              </w:rPr>
            </w:pPr>
            <w:r>
              <w:rPr>
                <w:rFonts w:eastAsia="Tahoma" w:cs="Tahoma" w:ascii="Tahoma" w:hAnsi="Tahoma"/>
                <w:sz w:val="20"/>
                <w:szCs w:val="20"/>
              </w:rPr>
              <w:t>1ª</w:t>
            </w:r>
          </w:p>
        </w:tc>
        <w:tc>
          <w:tcPr>
            <w:tcW w:w="8219"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r>
              <w:rPr>
                <w:rFonts w:eastAsia="Tahoma" w:cs="Tahoma" w:ascii="Tahoma" w:hAnsi="Tahoma"/>
                <w:sz w:val="20"/>
                <w:szCs w:val="20"/>
                <w:lang w:val="ca-ES"/>
              </w:rPr>
              <w:t>1 control.</w:t>
            </w:r>
          </w:p>
        </w:tc>
        <w:tc>
          <w:tcPr>
            <w:tcW w:w="889" w:type="dxa"/>
            <w:tcBorders>
              <w:left w:val="single" w:sz="2" w:space="0" w:color="000001"/>
              <w:bottom w:val="single" w:sz="2" w:space="0" w:color="000001"/>
              <w:right w:val="single" w:sz="2" w:space="0" w:color="000001"/>
            </w:tcBorders>
            <w:shd w:fill="FFFFFF" w:val="clear"/>
          </w:tcPr>
          <w:p>
            <w:pPr>
              <w:pStyle w:val="TableContents"/>
              <w:jc w:val="both"/>
              <w:rPr/>
            </w:pPr>
            <w:r>
              <w:rPr/>
              <w:t>40</w:t>
            </w:r>
          </w:p>
        </w:tc>
      </w:tr>
      <w:tr>
        <w:trPr/>
        <w:tc>
          <w:tcPr>
            <w:tcW w:w="1358" w:type="dxa"/>
            <w:vMerge w:val="continue"/>
            <w:tcBorders>
              <w:left w:val="single" w:sz="2" w:space="0" w:color="000001"/>
              <w:bottom w:val="single" w:sz="2" w:space="0" w:color="000001"/>
            </w:tcBorders>
            <w:shd w:fill="FFFFFF" w:val="clear"/>
          </w:tcPr>
          <w:p>
            <w:pPr>
              <w:pStyle w:val="Normal"/>
              <w:jc w:val="center"/>
              <w:rPr/>
            </w:pPr>
            <w:r>
              <w:rPr/>
            </w:r>
          </w:p>
        </w:tc>
        <w:tc>
          <w:tcPr>
            <w:tcW w:w="8219"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r>
              <w:rPr>
                <w:rFonts w:eastAsia="Tahoma" w:cs="Tahoma" w:ascii="Tahoma" w:hAnsi="Tahoma"/>
                <w:sz w:val="20"/>
                <w:szCs w:val="20"/>
                <w:lang w:val="ca-ES"/>
              </w:rPr>
              <w:t>1 Examen de tot el Bloc. Examen final 1ªavaluació.</w:t>
            </w:r>
          </w:p>
        </w:tc>
        <w:tc>
          <w:tcPr>
            <w:tcW w:w="889" w:type="dxa"/>
            <w:tcBorders>
              <w:left w:val="single" w:sz="2" w:space="0" w:color="000001"/>
              <w:bottom w:val="single" w:sz="2" w:space="0" w:color="000001"/>
              <w:right w:val="single" w:sz="2" w:space="0" w:color="000001"/>
            </w:tcBorders>
            <w:shd w:fill="FFFFFF" w:val="clear"/>
          </w:tcPr>
          <w:p>
            <w:pPr>
              <w:pStyle w:val="TableContents"/>
              <w:jc w:val="both"/>
              <w:rPr/>
            </w:pPr>
            <w:r>
              <w:rPr/>
              <w:t>60</w:t>
            </w:r>
          </w:p>
        </w:tc>
      </w:tr>
      <w:tr>
        <w:trPr/>
        <w:tc>
          <w:tcPr>
            <w:tcW w:w="1358" w:type="dxa"/>
            <w:vMerge w:val="restart"/>
            <w:tcBorders>
              <w:left w:val="single" w:sz="2" w:space="0" w:color="000001"/>
              <w:bottom w:val="single" w:sz="2" w:space="0" w:color="000001"/>
            </w:tcBorders>
            <w:shd w:fill="FFFFFF" w:val="clear"/>
          </w:tcPr>
          <w:p>
            <w:pPr>
              <w:pStyle w:val="Normal"/>
              <w:jc w:val="center"/>
              <w:rPr>
                <w:rFonts w:ascii="Tahoma" w:hAnsi="Tahoma" w:eastAsia="Tahoma" w:cs="Tahoma"/>
                <w:sz w:val="20"/>
                <w:szCs w:val="20"/>
              </w:rPr>
            </w:pPr>
            <w:r>
              <w:rPr>
                <w:rFonts w:eastAsia="Tahoma" w:cs="Tahoma" w:ascii="Tahoma" w:hAnsi="Tahoma"/>
                <w:sz w:val="20"/>
                <w:szCs w:val="20"/>
              </w:rPr>
              <w:t>2ª</w:t>
            </w:r>
          </w:p>
        </w:tc>
        <w:tc>
          <w:tcPr>
            <w:tcW w:w="8219"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bookmarkStart w:id="5" w:name="__UnoMark__1465_780871116"/>
            <w:bookmarkEnd w:id="5"/>
            <w:r>
              <w:rPr>
                <w:rFonts w:eastAsia="Tahoma" w:cs="Tahoma" w:ascii="Tahoma" w:hAnsi="Tahoma"/>
                <w:sz w:val="20"/>
                <w:szCs w:val="20"/>
                <w:lang w:val="ca-ES"/>
              </w:rPr>
              <w:t>1 control.</w:t>
            </w:r>
          </w:p>
        </w:tc>
        <w:tc>
          <w:tcPr>
            <w:tcW w:w="889" w:type="dxa"/>
            <w:tcBorders>
              <w:left w:val="single" w:sz="2" w:space="0" w:color="000001"/>
              <w:bottom w:val="single" w:sz="2" w:space="0" w:color="000001"/>
              <w:right w:val="single" w:sz="2" w:space="0" w:color="000001"/>
            </w:tcBorders>
            <w:shd w:fill="FFFFFF" w:val="clear"/>
          </w:tcPr>
          <w:p>
            <w:pPr>
              <w:pStyle w:val="TableContents"/>
              <w:jc w:val="both"/>
              <w:rPr/>
            </w:pPr>
            <w:r>
              <w:rPr/>
              <w:t>40</w:t>
            </w:r>
          </w:p>
        </w:tc>
      </w:tr>
      <w:tr>
        <w:trPr/>
        <w:tc>
          <w:tcPr>
            <w:tcW w:w="1358" w:type="dxa"/>
            <w:vMerge w:val="continue"/>
            <w:tcBorders>
              <w:left w:val="single" w:sz="2" w:space="0" w:color="000001"/>
              <w:bottom w:val="single" w:sz="2" w:space="0" w:color="000001"/>
            </w:tcBorders>
            <w:shd w:fill="FFFFFF" w:val="clear"/>
          </w:tcPr>
          <w:p>
            <w:pPr>
              <w:pStyle w:val="Normal"/>
              <w:jc w:val="center"/>
              <w:rPr/>
            </w:pPr>
            <w:r>
              <w:rPr/>
            </w:r>
          </w:p>
        </w:tc>
        <w:tc>
          <w:tcPr>
            <w:tcW w:w="8219"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bookmarkStart w:id="6" w:name="__UnoMark__1466_780871116"/>
            <w:bookmarkEnd w:id="6"/>
            <w:r>
              <w:rPr>
                <w:rFonts w:eastAsia="Tahoma" w:cs="Tahoma" w:ascii="Tahoma" w:hAnsi="Tahoma"/>
                <w:sz w:val="20"/>
                <w:szCs w:val="20"/>
                <w:lang w:val="ca-ES"/>
              </w:rPr>
              <w:t>1 Examen de tot el Bloc. Examen final 2ªavaluació.</w:t>
            </w:r>
          </w:p>
        </w:tc>
        <w:tc>
          <w:tcPr>
            <w:tcW w:w="889" w:type="dxa"/>
            <w:tcBorders>
              <w:left w:val="single" w:sz="2" w:space="0" w:color="000001"/>
              <w:bottom w:val="single" w:sz="2" w:space="0" w:color="000001"/>
              <w:right w:val="single" w:sz="2" w:space="0" w:color="000001"/>
            </w:tcBorders>
            <w:shd w:fill="FFFFFF" w:val="clear"/>
          </w:tcPr>
          <w:p>
            <w:pPr>
              <w:pStyle w:val="TableContents"/>
              <w:jc w:val="both"/>
              <w:rPr/>
            </w:pPr>
            <w:r>
              <w:rPr/>
              <w:t>60</w:t>
            </w:r>
          </w:p>
        </w:tc>
      </w:tr>
    </w:tbl>
    <w:p>
      <w:pPr>
        <w:pStyle w:val="Normal"/>
        <w:spacing w:lineRule="auto" w:line="276"/>
        <w:jc w:val="both"/>
        <w:rPr/>
      </w:pPr>
      <w:r>
        <w:rPr/>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mòdul es divideix en dues avaluacions. Al llarg de cada avaluació es farà un examen control a mitjans trimestre i un examen d’avaluació. </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exàmens amb nota inferior a 5 es consideren suspesos.</w:t>
      </w:r>
    </w:p>
    <w:p>
      <w:pPr>
        <w:pStyle w:val="Normal"/>
        <w:spacing w:before="0" w:after="240"/>
        <w:jc w:val="both"/>
        <w:rPr>
          <w:rFonts w:ascii="Tahoma" w:hAnsi="Tahoma" w:eastAsia="Tahoma" w:cs="Tahoma"/>
          <w:sz w:val="20"/>
          <w:szCs w:val="20"/>
          <w:u w:val="none"/>
          <w:lang w:val="ca-ES"/>
        </w:rPr>
      </w:pPr>
      <w:r>
        <w:rPr>
          <w:rFonts w:eastAsia="Tahoma" w:cs="Tahoma" w:ascii="Tahoma" w:hAnsi="Tahoma"/>
          <w:sz w:val="20"/>
          <w:szCs w:val="20"/>
          <w:u w:val="none"/>
          <w:lang w:val="ca-ES"/>
        </w:rPr>
        <w:t>Els exàmens o elements d'avaluació tant pràctics com teòrics s’aproven com mínim amb un 5.</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alumnes que hagin tret un 5, o nota superior, en l’examen de control fan la mitja ponderada corresponent amb l'examen d'avaluació.</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Si es suspèn l'examen de control, es podrà recuperar durant l'examen d'avaluació.</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L’examen de control comptarà un 40% el d’avaluació un 60% per la nota de coneixements teórics de l’avaluació.</w:t>
      </w:r>
    </w:p>
    <w:p>
      <w:pPr>
        <w:pStyle w:val="Normal"/>
        <w:jc w:val="both"/>
        <w:rPr>
          <w:rFonts w:ascii="Tahoma" w:hAnsi="Tahoma" w:eastAsia="Tahoma" w:cs="Tahoma"/>
          <w:sz w:val="20"/>
          <w:szCs w:val="20"/>
          <w:lang w:val="ca-ES"/>
        </w:rPr>
      </w:pPr>
      <w:r>
        <w:rPr>
          <w:rFonts w:eastAsia="Tahoma" w:cs="Tahoma" w:ascii="Tahoma" w:hAnsi="Tahoma"/>
          <w:sz w:val="20"/>
          <w:szCs w:val="20"/>
          <w:lang w:val="ca-ES"/>
        </w:rPr>
        <w:t>Pel càlcul de les notes finals de les avaluacions, la part teòrica comptarà un 80% i el treball autònom un 20%.</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ind w:hanging="0" w:left="0" w:right="0"/>
        <w:jc w:val="both"/>
        <w:rPr>
          <w:rFonts w:ascii="Tahoma" w:hAnsi="Tahoma" w:eastAsia="Tahoma" w:cs="Tahoma"/>
          <w:sz w:val="22"/>
          <w:szCs w:val="22"/>
        </w:rPr>
      </w:pPr>
      <w:r>
        <w:rPr>
          <w:rFonts w:eastAsia="Tahoma" w:cs="Tahoma" w:ascii="Tahoma" w:hAnsi="Tahoma"/>
          <w:sz w:val="22"/>
          <w:szCs w:val="22"/>
        </w:rPr>
        <w:t>Per aprovar l’avaluació, s’ha de treure com a mínim un 5 en cada una de las parts teòrica i treball autònom.</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t>S’ha de tenir aprovada la primera avaluació (en primera convocatòria o en la recuperació) per poder aprovar la segona avaluació.</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spacing w:lineRule="auto" w:line="276"/>
        <w:jc w:val="both"/>
        <w:rPr>
          <w:rFonts w:ascii="Tahoma" w:hAnsi="Tahoma" w:eastAsia="Tahoma" w:cs="Tahoma"/>
          <w:w w:val="100"/>
          <w:position w:val="0"/>
          <w:sz w:val="22"/>
          <w:sz w:val="22"/>
          <w:szCs w:val="22"/>
          <w:u w:val="none"/>
          <w:effect w:val="none"/>
          <w:vertAlign w:val="baseline"/>
          <w:em w:val="none"/>
          <w:lang w:val="ca-ES" w:eastAsia="ar-SA" w:bidi="ar-SA"/>
        </w:rPr>
      </w:pPr>
      <w:r>
        <w:rPr>
          <w:rFonts w:eastAsia="Tahoma" w:cs="Tahoma" w:ascii="Tahoma" w:hAnsi="Tahoma"/>
          <w:w w:val="100"/>
          <w:position w:val="0"/>
          <w:sz w:val="22"/>
          <w:sz w:val="22"/>
          <w:szCs w:val="22"/>
          <w:u w:val="none"/>
          <w:effect w:val="none"/>
          <w:vertAlign w:val="baseline"/>
          <w:em w:val="none"/>
          <w:lang w:val="ca-ES" w:eastAsia="ar-SA" w:bidi="ar-SA"/>
        </w:rPr>
        <w:t>La nota del treball autònom serà la mitjana de totes les tasques exigides durant el trimestre.</w:t>
      </w:r>
    </w:p>
    <w:p>
      <w:pPr>
        <w:pStyle w:val="Normal"/>
        <w:spacing w:lineRule="auto" w:line="276"/>
        <w:jc w:val="both"/>
        <w:rPr/>
      </w:pPr>
      <w:r>
        <w:rPr/>
      </w:r>
    </w:p>
    <w:p>
      <w:pPr>
        <w:pStyle w:val="Normal"/>
        <w:spacing w:lineRule="auto" w:line="276"/>
        <w:jc w:val="both"/>
        <w:rPr>
          <w:rFonts w:ascii="Tahoma" w:hAnsi="Tahoma" w:eastAsia="Tahoma" w:cs="Tahoma"/>
          <w:sz w:val="20"/>
          <w:szCs w:val="20"/>
        </w:rPr>
      </w:pPr>
      <w:r>
        <w:rPr>
          <w:rFonts w:eastAsia="Tahoma" w:cs="Tahoma" w:ascii="Tahoma" w:hAnsi="Tahoma"/>
          <w:sz w:val="20"/>
          <w:szCs w:val="20"/>
        </w:rPr>
        <w:t>La qualificació final del mòdul professional està formada per la qualificació de la part de centre i la de la part de formació en empresa. És a dir, la qualificació final del mòdul serà la mitjana ponderada segons el pes de cada un dels RAs, segons s’hagin establit els percentatges de tots els RAs, tant de la part de centre i com de la part de FEMPO.</w:t>
      </w:r>
    </w:p>
    <w:p>
      <w:pPr>
        <w:pStyle w:val="Normal"/>
        <w:spacing w:lineRule="auto" w:line="276"/>
        <w:jc w:val="both"/>
        <w:rPr>
          <w:rFonts w:ascii="Tahoma" w:hAnsi="Tahoma" w:eastAsia="Tahoma" w:cs="Tahoma"/>
          <w:sz w:val="20"/>
          <w:szCs w:val="20"/>
        </w:rPr>
      </w:pPr>
      <w:r>
        <w:rPr>
          <w:rFonts w:eastAsia="Tahoma" w:cs="Tahoma" w:ascii="Tahoma" w:hAnsi="Tahoma"/>
          <w:sz w:val="20"/>
          <w:szCs w:val="20"/>
        </w:rPr>
      </w:r>
    </w:p>
    <w:p>
      <w:pPr>
        <w:pStyle w:val="Normal"/>
        <w:spacing w:lineRule="auto" w:line="276"/>
        <w:jc w:val="both"/>
        <w:rPr>
          <w:rFonts w:ascii="Tahoma" w:hAnsi="Tahoma" w:eastAsia="Tahoma" w:cs="Tahoma"/>
          <w:sz w:val="20"/>
          <w:szCs w:val="20"/>
        </w:rPr>
      </w:pPr>
      <w:r>
        <w:rPr>
          <w:rFonts w:eastAsia="Tahoma" w:cs="Tahoma" w:ascii="Tahoma" w:hAnsi="Tahoma"/>
          <w:sz w:val="20"/>
          <w:szCs w:val="20"/>
        </w:rPr>
        <w:t>A més, per poder superar el mòdul, s’han d’haver superat tots els resultats d’aprenentatge. Un mòdul es considera superat quan la seva qualificació de centre és igual o superior a 5 punts i la formació en empresa o organisme equiparat sigui APTE.</w:t>
      </w:r>
      <w:r>
        <w:br w:type="page"/>
      </w:r>
    </w:p>
    <w:p>
      <w:pPr>
        <w:pStyle w:val="Normal"/>
        <w:spacing w:lineRule="auto" w:line="276" w:before="0" w:after="0"/>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NOTA FINAL MÒDUL</w:t>
      </w:r>
    </w:p>
    <w:p>
      <w:pPr>
        <w:pStyle w:val="BodyText"/>
        <w:ind w:hanging="0" w:left="360" w:right="0"/>
        <w:jc w:val="both"/>
        <w:rPr>
          <w:rFonts w:ascii="Tahoma" w:hAnsi="Tahoma" w:eastAsia="Tahoma" w:cs="Tahoma"/>
          <w:sz w:val="20"/>
          <w:szCs w:val="20"/>
        </w:rPr>
      </w:pPr>
      <w:r>
        <w:rPr>
          <w:rFonts w:eastAsia="Tahoma" w:cs="Tahoma" w:ascii="Tahoma" w:hAnsi="Tahoma"/>
          <w:sz w:val="20"/>
          <w:szCs w:val="20"/>
        </w:rPr>
      </w:r>
    </w:p>
    <w:p>
      <w:pPr>
        <w:pStyle w:val="BodyText"/>
        <w:ind w:hanging="0" w:left="360" w:right="0"/>
        <w:jc w:val="both"/>
        <w:rPr>
          <w:rFonts w:ascii="Tahoma;sans-serif" w:hAnsi="Tahoma;sans-serif"/>
          <w:b w:val="false"/>
          <w:bCs w:val="false"/>
          <w:i w:val="false"/>
          <w:i w:val="false"/>
          <w:caps w:val="false"/>
          <w:smallCaps w:val="false"/>
          <w:strike w:val="false"/>
          <w:dstrike w:val="false"/>
          <w:color w:val="000000"/>
          <w:sz w:val="20"/>
          <w:u w:val="none"/>
          <w:effect w:val="none"/>
          <w:shd w:fill="auto" w:val="clear"/>
        </w:rPr>
      </w:pPr>
      <w:bookmarkStart w:id="7" w:name="docs-internal-guid-d5c40d63-7fff-5e4f-95"/>
      <w:bookmarkEnd w:id="7"/>
      <w:r>
        <w:rPr>
          <w:rFonts w:eastAsia="Tahoma" w:cs="Tahoma" w:ascii="Tahoma" w:hAnsi="Tahoma"/>
          <w:b w:val="false"/>
          <w:bCs w:val="false"/>
          <w:i w:val="false"/>
          <w:caps w:val="false"/>
          <w:smallCaps w:val="false"/>
          <w:strike w:val="false"/>
          <w:dstrike w:val="false"/>
          <w:color w:val="000000"/>
          <w:sz w:val="20"/>
          <w:szCs w:val="20"/>
          <w:u w:val="none"/>
          <w:effect w:val="none"/>
          <w:shd w:fill="auto" w:val="clear"/>
        </w:rPr>
        <w:t>La nota final del mòdul professional està formada per la qualificació de la part de centre i la qualificació de la part de formació en empresa. La nota final del mòdul es calcularà segons la mitjana ponderada dels pesos de cada un dels resultats d’aprenentatge, tant de la part de centre com de la part de FEMPO, en funció de la següent taula:</w:t>
      </w:r>
    </w:p>
    <w:p>
      <w:pPr>
        <w:pStyle w:val="Normal"/>
        <w:ind w:hanging="360" w:left="360" w:right="0"/>
        <w:jc w:val="both"/>
        <w:rPr>
          <w:b w:val="false"/>
          <w:bCs w:val="false"/>
        </w:rPr>
      </w:pPr>
      <w:r>
        <w:rPr>
          <w:b w:val="false"/>
          <w:bCs w:val="false"/>
        </w:rPr>
      </w:r>
    </w:p>
    <w:tbl>
      <w:tblPr>
        <w:tblW w:w="9480" w:type="dxa"/>
        <w:jc w:val="left"/>
        <w:tblInd w:w="58" w:type="dxa"/>
        <w:tblLayout w:type="fixed"/>
        <w:tblCellMar>
          <w:top w:w="58" w:type="dxa"/>
          <w:left w:w="58" w:type="dxa"/>
          <w:bottom w:w="58" w:type="dxa"/>
          <w:right w:w="0" w:type="dxa"/>
        </w:tblCellMar>
      </w:tblPr>
      <w:tblGrid>
        <w:gridCol w:w="611"/>
        <w:gridCol w:w="582"/>
        <w:gridCol w:w="582"/>
        <w:gridCol w:w="582"/>
        <w:gridCol w:w="582"/>
        <w:gridCol w:w="582"/>
        <w:gridCol w:w="582"/>
        <w:gridCol w:w="1274"/>
        <w:gridCol w:w="1139"/>
        <w:gridCol w:w="930"/>
        <w:gridCol w:w="1073"/>
        <w:gridCol w:w="960"/>
      </w:tblGrid>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UT1</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UT2</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UT3</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UT4</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UT5</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UT6</w:t>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%CENTRE</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%FEMPO</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TOTAL</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PES NOTA CENTRE</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PES NOTA FEMPO</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RA1</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95%</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95%</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5%</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center"/>
              <w:rPr>
                <w:rFonts w:ascii="Tahoma;serif" w:hAnsi="Tahoma;serif"/>
                <w:sz w:val="20"/>
              </w:rPr>
            </w:pPr>
            <w:r>
              <w:rPr>
                <w:rFonts w:ascii="Tahoma;serif" w:hAnsi="Tahoma;serif"/>
                <w:sz w:val="20"/>
              </w:rPr>
              <w:t>30%</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RA1</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95%</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95%</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5%</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center"/>
              <w:rPr>
                <w:rFonts w:ascii="Tahoma;serif" w:hAnsi="Tahoma;serif"/>
                <w:sz w:val="20"/>
              </w:rPr>
            </w:pPr>
            <w:r>
              <w:rPr>
                <w:rFonts w:ascii="Tahoma;serif" w:hAnsi="Tahoma;serif"/>
                <w:sz w:val="20"/>
              </w:rPr>
              <w:t>20%</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RA3</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95%</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95%</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5%</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center"/>
              <w:rPr>
                <w:rFonts w:ascii="Tahoma;serif" w:hAnsi="Tahoma;serif"/>
                <w:sz w:val="20"/>
              </w:rPr>
            </w:pPr>
            <w:r>
              <w:rPr>
                <w:rFonts w:ascii="Tahoma;serif" w:hAnsi="Tahoma;serif"/>
                <w:sz w:val="20"/>
              </w:rPr>
              <w:t>15%</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RA4</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97%</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97%</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3%</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center"/>
              <w:rPr>
                <w:rFonts w:ascii="Tahoma;serif" w:hAnsi="Tahoma;serif"/>
                <w:sz w:val="20"/>
              </w:rPr>
            </w:pPr>
            <w:r>
              <w:rPr>
                <w:rFonts w:ascii="Tahoma;serif" w:hAnsi="Tahoma;serif"/>
                <w:sz w:val="20"/>
              </w:rPr>
              <w:t>15%</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RA5</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98%</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98%</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2%</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center"/>
              <w:rPr>
                <w:rFonts w:ascii="Tahoma;serif" w:hAnsi="Tahoma;serif"/>
                <w:sz w:val="20"/>
              </w:rPr>
            </w:pPr>
            <w:r>
              <w:rPr>
                <w:rFonts w:ascii="Tahoma;serif" w:hAnsi="Tahoma;serif"/>
                <w:sz w:val="20"/>
              </w:rPr>
              <w:t>15%</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RA6</w:t>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center"/>
              <w:rPr>
                <w:rFonts w:ascii="Tahoma;serif" w:hAnsi="Tahoma;serif"/>
                <w:sz w:val="20"/>
              </w:rPr>
            </w:pPr>
            <w:r>
              <w:rPr>
                <w:rFonts w:ascii="Tahoma;serif" w:hAnsi="Tahoma;serif"/>
                <w:sz w:val="20"/>
              </w:rPr>
              <w:t>5%</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r>
        <w:trPr/>
        <w:tc>
          <w:tcPr>
            <w:tcW w:w="611"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582"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274"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139"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20%</w:t>
            </w:r>
          </w:p>
        </w:tc>
        <w:tc>
          <w:tcPr>
            <w:tcW w:w="930" w:type="dxa"/>
            <w:tcBorders>
              <w:top w:val="single" w:sz="2" w:space="0" w:color="000000"/>
              <w:left w:val="single" w:sz="2" w:space="0" w:color="000000"/>
              <w:bottom w:val="single" w:sz="2" w:space="0" w:color="000000"/>
            </w:tcBorders>
          </w:tcPr>
          <w:p>
            <w:pPr>
              <w:pStyle w:val="TableContents"/>
              <w:spacing w:before="0" w:after="283"/>
              <w:ind w:hanging="0" w:left="0" w:right="0"/>
              <w:jc w:val="left"/>
              <w:rPr/>
            </w:pPr>
            <w:r>
              <w:rPr/>
            </w:r>
          </w:p>
        </w:tc>
        <w:tc>
          <w:tcPr>
            <w:tcW w:w="1073" w:type="dxa"/>
            <w:tcBorders>
              <w:top w:val="single" w:sz="2" w:space="0" w:color="000000"/>
              <w:left w:val="single" w:sz="2" w:space="0" w:color="000000"/>
              <w:bottom w:val="single" w:sz="2" w:space="0" w:color="000000"/>
            </w:tcBorders>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100%</w:t>
            </w:r>
          </w:p>
        </w:tc>
        <w:tc>
          <w:tcPr>
            <w:tcW w:w="960" w:type="dxa"/>
            <w:tcBorders>
              <w:top w:val="single" w:sz="2" w:space="0" w:color="000000"/>
              <w:left w:val="single" w:sz="2" w:space="0" w:color="000000"/>
              <w:bottom w:val="single" w:sz="2" w:space="0" w:color="000000"/>
              <w:right w:val="single" w:sz="2" w:space="0" w:color="000000"/>
            </w:tcBorders>
            <w:tcMar>
              <w:right w:w="58" w:type="dxa"/>
            </w:tcMar>
          </w:tcPr>
          <w:p>
            <w:pPr>
              <w:pStyle w:val="TableContents"/>
              <w:spacing w:before="0" w:after="283"/>
              <w:ind w:hanging="0" w:left="0" w:right="0"/>
              <w:jc w:val="left"/>
              <w:rPr>
                <w:rFonts w:ascii="Liberation Serif;serif" w:hAnsi="Liberation Serif;serif"/>
                <w:b w:val="false"/>
                <w:i w:val="false"/>
                <w:i w:val="false"/>
                <w:caps w:val="false"/>
                <w:smallCaps w:val="false"/>
                <w:strike w:val="false"/>
                <w:dstrike w:val="false"/>
                <w:color w:val="000000"/>
                <w:sz w:val="24"/>
                <w:u w:val="none"/>
                <w:effect w:val="none"/>
              </w:rPr>
            </w:pPr>
            <w:r>
              <w:rPr>
                <w:rFonts w:ascii="Liberation Serif;serif" w:hAnsi="Liberation Serif;serif"/>
                <w:b w:val="false"/>
                <w:i w:val="false"/>
                <w:caps w:val="false"/>
                <w:smallCaps w:val="false"/>
                <w:strike w:val="false"/>
                <w:dstrike w:val="false"/>
                <w:color w:val="000000"/>
                <w:sz w:val="24"/>
                <w:u w:val="none"/>
                <w:effect w:val="none"/>
              </w:rPr>
              <w:t>0%</w:t>
            </w:r>
          </w:p>
        </w:tc>
      </w:tr>
    </w:tbl>
    <w:p>
      <w:pPr>
        <w:pStyle w:val="Normal"/>
        <w:ind w:hanging="360" w:left="360" w:right="0"/>
        <w:jc w:val="both"/>
        <w:rPr>
          <w:b w:val="false"/>
          <w:bCs w:val="false"/>
        </w:rPr>
      </w:pPr>
      <w:r>
        <w:rPr>
          <w:b w:val="false"/>
          <w:bCs w:val="false"/>
        </w:rPr>
      </w:r>
    </w:p>
    <w:p>
      <w:pPr>
        <w:pStyle w:val="Normal"/>
        <w:ind w:hanging="360" w:left="360" w:right="0"/>
        <w:jc w:val="both"/>
        <w:rPr>
          <w:rFonts w:ascii="Tahoma" w:hAnsi="Tahoma" w:eastAsia="Tahoma" w:cs="Tahoma"/>
          <w:b/>
          <w:sz w:val="20"/>
          <w:szCs w:val="20"/>
        </w:rPr>
      </w:pPr>
      <w:r>
        <w:rPr>
          <w:rFonts w:eastAsia="Tahoma" w:cs="Tahoma" w:ascii="Tahoma" w:hAnsi="Tahoma"/>
          <w:b/>
          <w:sz w:val="20"/>
          <w:szCs w:val="20"/>
        </w:rPr>
      </w:r>
    </w:p>
    <w:p>
      <w:pPr>
        <w:pStyle w:val="Normal"/>
        <w:ind w:hanging="360" w:left="360" w:right="0"/>
        <w:jc w:val="both"/>
        <w:rPr>
          <w:rFonts w:ascii="Tahoma" w:hAnsi="Tahoma" w:eastAsia="Tahoma" w:cs="Tahoma"/>
          <w:b/>
          <w:sz w:val="20"/>
          <w:szCs w:val="20"/>
        </w:rPr>
      </w:pPr>
      <w:r>
        <w:rPr>
          <w:rFonts w:eastAsia="Tahoma" w:cs="Tahoma" w:ascii="Tahoma" w:hAnsi="Tahoma"/>
          <w:b/>
          <w:sz w:val="20"/>
          <w:szCs w:val="20"/>
        </w:rPr>
      </w:r>
    </w:p>
    <w:p>
      <w:pPr>
        <w:pStyle w:val="Normal"/>
        <w:ind w:hanging="360" w:left="360" w:right="0"/>
        <w:jc w:val="both"/>
        <w:rPr>
          <w:rFonts w:ascii="Tahoma" w:hAnsi="Tahoma" w:eastAsia="Tahoma" w:cs="Tahoma"/>
          <w:b/>
          <w:sz w:val="20"/>
          <w:szCs w:val="20"/>
        </w:rPr>
      </w:pPr>
      <w:r>
        <w:rPr>
          <w:rFonts w:eastAsia="Tahoma" w:cs="Tahoma" w:ascii="Tahoma" w:hAnsi="Tahoma"/>
          <w:b/>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MATERIAL DIDÀCTIC I DE TREBALL NECESSARI</w:t>
      </w:r>
    </w:p>
    <w:p>
      <w:pPr>
        <w:pStyle w:val="Normal"/>
        <w:jc w:val="both"/>
        <w:rPr>
          <w:rFonts w:ascii="Tahoma" w:hAnsi="Tahoma" w:eastAsia="Tahoma" w:cs="Tahoma"/>
          <w:sz w:val="20"/>
          <w:szCs w:val="20"/>
        </w:rPr>
      </w:pPr>
      <w:r>
        <w:rPr>
          <w:rFonts w:eastAsia="Tahoma" w:cs="Tahoma" w:ascii="Tahoma" w:hAnsi="Tahoma"/>
          <w:sz w:val="20"/>
          <w:szCs w:val="20"/>
        </w:rPr>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mòdul es desenvoluparà a l’aula 1 i al taller de fred. </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curs es seguirà amb la documentació disponible al lloc </w:t>
      </w:r>
      <w:hyperlink r:id="rId2">
        <w:r>
          <w:rPr>
            <w:rStyle w:val="Hyperlink"/>
            <w:rFonts w:eastAsia="Tahoma" w:cs="Tahoma" w:ascii="Tahoma" w:hAnsi="Tahoma"/>
            <w:sz w:val="20"/>
            <w:szCs w:val="20"/>
            <w:lang w:val="ca-ES"/>
          </w:rPr>
          <w:t>web del mòdul</w:t>
        </w:r>
      </w:hyperlink>
      <w:r>
        <w:rPr>
          <w:rFonts w:eastAsia="Tahoma" w:cs="Tahoma" w:ascii="Tahoma" w:hAnsi="Tahoma"/>
          <w:sz w:val="20"/>
          <w:szCs w:val="20"/>
          <w:lang w:val="ca-ES"/>
        </w:rPr>
        <w:t>.</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https://paulinoposada.github.io/web_fred/web_fred_26_27/GS/index_fred_GS_2627.html</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alumnes hauran de tenir a classe, a més del material bàsic escolar, una calculadora científica, regla de 30 cm, llapis i goma d’esborrar.</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Per al seguiment de les classes teòriques es projectarà a la pissarra el material necessari.</w:t>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ACTIVITATS COMPLEMENTÀRIES I EXTRAESCOLARS PROGRAMADES</w:t>
      </w:r>
    </w:p>
    <w:p>
      <w:pPr>
        <w:pStyle w:val="Normal"/>
        <w:jc w:val="both"/>
        <w:rPr>
          <w:rFonts w:ascii="Tahoma" w:hAnsi="Tahoma" w:eastAsia="Tahoma" w:cs="Tahoma"/>
          <w:sz w:val="20"/>
          <w:szCs w:val="20"/>
        </w:rPr>
      </w:pPr>
      <w:r>
        <w:rPr>
          <w:rFonts w:eastAsia="Tahoma" w:cs="Tahoma" w:ascii="Tahoma" w:hAnsi="Tahoma"/>
          <w:sz w:val="20"/>
          <w:szCs w:val="20"/>
        </w:rPr>
      </w:r>
    </w:p>
    <w:p>
      <w:pPr>
        <w:pStyle w:val="Normal"/>
        <w:jc w:val="both"/>
        <w:rPr>
          <w:rFonts w:ascii="Tahoma" w:hAnsi="Tahoma" w:eastAsia="Tahoma" w:cs="Tahoma"/>
          <w:sz w:val="20"/>
          <w:szCs w:val="20"/>
          <w:lang w:val="ca-ES"/>
        </w:rPr>
      </w:pPr>
      <w:r>
        <w:rPr>
          <w:rFonts w:eastAsia="Tahoma" w:cs="Tahoma" w:ascii="Tahoma" w:hAnsi="Tahoma"/>
          <w:sz w:val="20"/>
          <w:szCs w:val="20"/>
          <w:lang w:val="ca-ES"/>
        </w:rPr>
        <w:t>No hi ha activitats complementàries programades.</w:t>
      </w:r>
    </w:p>
    <w:p>
      <w:pPr>
        <w:pStyle w:val="Normal"/>
        <w:jc w:val="both"/>
        <w:rPr>
          <w:rFonts w:ascii="Tahoma" w:hAnsi="Tahoma" w:eastAsia="Tahoma" w:cs="Tahoma"/>
          <w:sz w:val="20"/>
          <w:szCs w:val="20"/>
          <w:lang w:val="ca-ES"/>
        </w:rPr>
      </w:pPr>
      <w:r>
        <w:rPr>
          <w:rFonts w:eastAsia="Tahoma" w:cs="Tahoma" w:ascii="Tahoma" w:hAnsi="Tahoma"/>
          <w:sz w:val="20"/>
          <w:szCs w:val="20"/>
          <w:lang w:val="ca-ES"/>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SELECCIÓ DE BIBLIOGRAFIA</w:t>
      </w:r>
    </w:p>
    <w:p>
      <w:pPr>
        <w:pStyle w:val="Normal"/>
        <w:spacing w:lineRule="auto" w:line="276"/>
        <w:jc w:val="both"/>
        <w:rPr/>
      </w:pPr>
      <w:r>
        <w:rPr/>
      </w:r>
    </w:p>
    <w:p>
      <w:pPr>
        <w:pStyle w:val="Normal"/>
        <w:spacing w:lineRule="auto" w:line="276"/>
        <w:jc w:val="both"/>
        <w:rPr>
          <w:rFonts w:ascii="Tahoma" w:hAnsi="Tahoma" w:eastAsia="Tahoma" w:cs="Tahoma"/>
          <w:sz w:val="20"/>
          <w:szCs w:val="20"/>
          <w:lang w:val="ca-ES"/>
        </w:rPr>
      </w:pPr>
      <w:r>
        <w:rPr>
          <w:rFonts w:eastAsia="Tahoma" w:cs="Tahoma" w:ascii="Tahoma" w:hAnsi="Tahoma"/>
          <w:sz w:val="20"/>
          <w:szCs w:val="20"/>
          <w:lang w:val="ca-ES"/>
        </w:rPr>
        <w:t xml:space="preserve">Al lloc </w:t>
      </w:r>
      <w:hyperlink r:id="rId3">
        <w:r>
          <w:rPr>
            <w:rStyle w:val="Hyperlink"/>
            <w:rFonts w:eastAsia="Tahoma" w:cs="Tahoma" w:ascii="Tahoma" w:hAnsi="Tahoma"/>
            <w:sz w:val="20"/>
            <w:szCs w:val="20"/>
            <w:lang w:val="ca-ES"/>
          </w:rPr>
          <w:t>web del mòdul</w:t>
        </w:r>
      </w:hyperlink>
      <w:r>
        <w:rPr>
          <w:rFonts w:eastAsia="Tahoma" w:cs="Tahoma" w:ascii="Tahoma" w:hAnsi="Tahoma"/>
          <w:sz w:val="20"/>
          <w:szCs w:val="20"/>
          <w:lang w:val="ca-ES"/>
        </w:rPr>
        <w:t xml:space="preserve"> hi haurà arxius amb continguts, que els alumnes poden anar consultant durant el curs.</w:t>
      </w:r>
    </w:p>
    <w:sectPr>
      <w:headerReference w:type="even" r:id="rId4"/>
      <w:headerReference w:type="default" r:id="rId5"/>
      <w:headerReference w:type="first" r:id="rId6"/>
      <w:type w:val="nextPage"/>
      <w:pgSz w:w="11906" w:h="16838"/>
      <w:pgMar w:left="720" w:right="720" w:gutter="0" w:header="284" w:top="341" w:footer="0" w:bottom="720"/>
      <w:pgNumType w:start="1"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alibri">
    <w:charset w:val="01"/>
    <w:family w:val="roman"/>
    <w:pitch w:val="variable"/>
  </w:font>
  <w:font w:name="Tahoma">
    <w:altName w:val="sans-serif"/>
    <w:charset w:val="01"/>
    <w:family w:val="roman"/>
    <w:pitch w:val="variable"/>
  </w:font>
  <w:font w:name="Tahoma">
    <w:altName w:val="serif"/>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val="false"/>
      <w:shd w:val="clear" w:fill="FFFFFF"/>
      <w:spacing w:lineRule="auto" w:line="276" w:before="0" w:after="0"/>
      <w:ind w:hanging="0" w:left="0" w:right="0"/>
      <w:jc w:val="left"/>
      <w:rPr>
        <w:rFonts w:ascii="Tahoma" w:hAnsi="Tahoma" w:eastAsia="Tahoma" w:cs="Tahoma"/>
        <w:b/>
        <w:i/>
        <w:i/>
        <w:sz w:val="22"/>
        <w:szCs w:val="22"/>
      </w:rPr>
    </w:pPr>
    <w:r>
      <w:rPr>
        <w:rFonts w:eastAsia="Tahoma" w:cs="Tahoma" w:ascii="Tahoma" w:hAnsi="Tahoma"/>
        <w:b/>
        <w:i/>
        <w:sz w:val="22"/>
        <w:szCs w:val="22"/>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tbl>
    <w:tblPr>
      <w:tblW w:w="10259" w:type="dxa"/>
      <w:jc w:val="center"/>
      <w:tblInd w:w="0" w:type="dxa"/>
      <w:tblLayout w:type="fixed"/>
      <w:tblCellMar>
        <w:top w:w="0" w:type="dxa"/>
        <w:left w:w="98" w:type="dxa"/>
        <w:bottom w:w="0" w:type="dxa"/>
        <w:right w:w="108" w:type="dxa"/>
      </w:tblCellMar>
    </w:tblPr>
    <w:tblGrid>
      <w:gridCol w:w="1178"/>
      <w:gridCol w:w="7080"/>
      <w:gridCol w:w="2001"/>
    </w:tblGrid>
    <w:tr>
      <w:trPr>
        <w:trHeight w:val="1119" w:hRule="atLeast"/>
        <w:cantSplit w:val="true"/>
      </w:trPr>
      <w:tc>
        <w:tcPr>
          <w:tcW w:w="117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pPr>
          <w:bookmarkStart w:id="8" w:name="bookmark=id.cpyvmzqf65gg"/>
          <w:bookmarkStart w:id="9" w:name="bookmark=id.n7p5lwhtmrag"/>
          <w:bookmarkEnd w:id="8"/>
          <w:bookmarkEnd w:id="9"/>
          <w:r>
            <w:rPr/>
            <w:drawing>
              <wp:inline distT="0" distB="0" distL="0" distR="0">
                <wp:extent cx="552450" cy="639445"/>
                <wp:effectExtent l="0" t="0" r="0" b="0"/>
                <wp:docPr id="1"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150x130"/>
                        <pic:cNvPicPr>
                          <a:picLocks noChangeAspect="1" noChangeArrowheads="1"/>
                        </pic:cNvPicPr>
                      </pic:nvPicPr>
                      <pic:blipFill>
                        <a:blip r:embed="rId1"/>
                        <a:stretch>
                          <a:fillRect/>
                        </a:stretch>
                      </pic:blipFill>
                      <pic:spPr bwMode="auto">
                        <a:xfrm>
                          <a:off x="0" y="0"/>
                          <a:ext cx="552450" cy="639445"/>
                        </a:xfrm>
                        <a:prstGeom prst="rect">
                          <a:avLst/>
                        </a:prstGeom>
                      </pic:spPr>
                    </pic:pic>
                  </a:graphicData>
                </a:graphic>
              </wp:inline>
            </w:drawing>
          </w:r>
        </w:p>
      </w:tc>
      <w:tc>
        <w:tcPr>
          <w:tcW w:w="708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spacing w:lineRule="auto" w:line="300"/>
            <w:rPr>
              <w:rFonts w:ascii="Tahoma" w:hAnsi="Tahoma" w:eastAsia="Tahoma" w:cs="Tahoma"/>
              <w:b/>
              <w:sz w:val="20"/>
              <w:szCs w:val="20"/>
            </w:rPr>
          </w:pPr>
          <w:r>
            <w:rPr>
              <w:rFonts w:eastAsia="Tahoma" w:cs="Tahoma" w:ascii="Tahoma" w:hAnsi="Tahoma"/>
              <w:b/>
              <w:sz w:val="20"/>
              <w:szCs w:val="20"/>
            </w:rPr>
            <w:t>CURS 2026/2027</w:t>
          </w:r>
        </w:p>
        <w:p>
          <w:pPr>
            <w:pStyle w:val="Normal"/>
            <w:spacing w:lineRule="auto" w:line="300"/>
            <w:rPr>
              <w:rFonts w:ascii="Tahoma" w:hAnsi="Tahoma" w:eastAsia="Tahoma" w:cs="Tahoma"/>
              <w:sz w:val="20"/>
              <w:szCs w:val="20"/>
            </w:rPr>
          </w:pPr>
          <w:r>
            <w:rPr>
              <w:rFonts w:eastAsia="Tahoma" w:cs="Tahoma" w:ascii="Tahoma" w:hAnsi="Tahoma"/>
              <w:sz w:val="20"/>
              <w:szCs w:val="20"/>
            </w:rPr>
            <w:t xml:space="preserve">Pàgina </w:t>
          </w:r>
          <w:r>
            <w:rPr/>
            <w:fldChar w:fldCharType="begin"/>
          </w:r>
          <w:r>
            <w:rPr/>
            <w:instrText xml:space="preserve"> PAGE </w:instrText>
          </w:r>
          <w:r>
            <w:rPr/>
            <w:fldChar w:fldCharType="separate"/>
          </w:r>
          <w:r>
            <w:rPr/>
            <w:t>9</w:t>
          </w:r>
          <w:r>
            <w:rPr/>
            <w:fldChar w:fldCharType="end"/>
          </w:r>
          <w:r>
            <w:rPr>
              <w:rFonts w:eastAsia="Tahoma" w:cs="Tahoma" w:ascii="Tahoma" w:hAnsi="Tahoma"/>
              <w:sz w:val="20"/>
              <w:szCs w:val="20"/>
            </w:rPr>
            <w:t xml:space="preserve"> de </w:t>
          </w:r>
          <w:r>
            <w:rPr/>
            <w:fldChar w:fldCharType="begin"/>
          </w:r>
          <w:r>
            <w:rPr/>
            <w:instrText xml:space="preserve"> NUMPAGES </w:instrText>
          </w:r>
          <w:r>
            <w:rPr/>
            <w:fldChar w:fldCharType="separate"/>
          </w:r>
          <w:r>
            <w:rPr/>
            <w:t>9</w:t>
          </w:r>
          <w:r>
            <w:rPr/>
            <w:fldChar w:fldCharType="end"/>
          </w:r>
        </w:p>
      </w:tc>
    </w:tr>
  </w:tbl>
  <w:p>
    <w:pPr>
      <w:pStyle w:val="Normal"/>
      <w:keepNext w:val="true"/>
      <w:keepLines w:val="false"/>
      <w:widowControl/>
      <w:shd w:val="clear" w:fill="FFFFFF"/>
      <w:tabs>
        <w:tab w:val="clear" w:pos="720"/>
        <w:tab w:val="center" w:pos="4252" w:leader="none"/>
        <w:tab w:val="right" w:pos="8504" w:leader="none"/>
      </w:tabs>
      <w:spacing w:lineRule="auto" w:line="240" w:before="0" w:after="0"/>
      <w:ind w:hanging="0" w:left="0" w:right="0"/>
      <w:jc w:val="left"/>
      <w:rPr>
        <w:rFonts w:eastAsia="Arial" w:cs="Arial"/>
        <w:b w:val="false"/>
        <w:i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val="false"/>
      <w:shd w:val="clear" w:fill="FFFFFF"/>
      <w:spacing w:lineRule="auto" w:line="276" w:before="0" w:after="0"/>
      <w:ind w:hanging="0" w:left="0" w:right="0"/>
      <w:jc w:val="left"/>
      <w:rPr>
        <w:rFonts w:ascii="Tahoma" w:hAnsi="Tahoma" w:eastAsia="Tahoma" w:cs="Tahoma"/>
        <w:b/>
        <w:i/>
        <w:i/>
        <w:sz w:val="22"/>
        <w:szCs w:val="22"/>
      </w:rPr>
    </w:pPr>
    <w:r>
      <w:rPr>
        <w:rFonts w:eastAsia="Tahoma" w:cs="Tahoma" w:ascii="Tahoma" w:hAnsi="Tahoma"/>
        <w:b/>
        <w:i/>
        <w:sz w:val="22"/>
        <w:szCs w:val="22"/>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tbl>
    <w:tblPr>
      <w:tblW w:w="10259" w:type="dxa"/>
      <w:jc w:val="center"/>
      <w:tblInd w:w="0" w:type="dxa"/>
      <w:tblLayout w:type="fixed"/>
      <w:tblCellMar>
        <w:top w:w="0" w:type="dxa"/>
        <w:left w:w="98" w:type="dxa"/>
        <w:bottom w:w="0" w:type="dxa"/>
        <w:right w:w="108" w:type="dxa"/>
      </w:tblCellMar>
    </w:tblPr>
    <w:tblGrid>
      <w:gridCol w:w="1178"/>
      <w:gridCol w:w="7080"/>
      <w:gridCol w:w="2001"/>
    </w:tblGrid>
    <w:tr>
      <w:trPr>
        <w:trHeight w:val="1119" w:hRule="atLeast"/>
        <w:cantSplit w:val="true"/>
      </w:trPr>
      <w:tc>
        <w:tcPr>
          <w:tcW w:w="117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pPr>
          <w:bookmarkStart w:id="10" w:name="bookmark=id.cpyvmzqf65gg"/>
          <w:bookmarkStart w:id="11" w:name="bookmark=id.n7p5lwhtmrag"/>
          <w:bookmarkEnd w:id="10"/>
          <w:bookmarkEnd w:id="11"/>
          <w:r>
            <w:rPr/>
            <w:drawing>
              <wp:inline distT="0" distB="0" distL="0" distR="0">
                <wp:extent cx="552450" cy="639445"/>
                <wp:effectExtent l="0" t="0" r="0" b="0"/>
                <wp:docPr id="2"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150x130"/>
                        <pic:cNvPicPr>
                          <a:picLocks noChangeAspect="1" noChangeArrowheads="1"/>
                        </pic:cNvPicPr>
                      </pic:nvPicPr>
                      <pic:blipFill>
                        <a:blip r:embed="rId1"/>
                        <a:stretch>
                          <a:fillRect/>
                        </a:stretch>
                      </pic:blipFill>
                      <pic:spPr bwMode="auto">
                        <a:xfrm>
                          <a:off x="0" y="0"/>
                          <a:ext cx="552450" cy="639445"/>
                        </a:xfrm>
                        <a:prstGeom prst="rect">
                          <a:avLst/>
                        </a:prstGeom>
                      </pic:spPr>
                    </pic:pic>
                  </a:graphicData>
                </a:graphic>
              </wp:inline>
            </w:drawing>
          </w:r>
        </w:p>
      </w:tc>
      <w:tc>
        <w:tcPr>
          <w:tcW w:w="708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spacing w:lineRule="auto" w:line="300"/>
            <w:rPr>
              <w:rFonts w:ascii="Tahoma" w:hAnsi="Tahoma" w:eastAsia="Tahoma" w:cs="Tahoma"/>
              <w:b/>
              <w:sz w:val="20"/>
              <w:szCs w:val="20"/>
            </w:rPr>
          </w:pPr>
          <w:r>
            <w:rPr>
              <w:rFonts w:eastAsia="Tahoma" w:cs="Tahoma" w:ascii="Tahoma" w:hAnsi="Tahoma"/>
              <w:b/>
              <w:sz w:val="20"/>
              <w:szCs w:val="20"/>
            </w:rPr>
            <w:t>CURS 2026/2027</w:t>
          </w:r>
        </w:p>
        <w:p>
          <w:pPr>
            <w:pStyle w:val="Normal"/>
            <w:spacing w:lineRule="auto" w:line="300"/>
            <w:rPr>
              <w:rFonts w:ascii="Tahoma" w:hAnsi="Tahoma" w:eastAsia="Tahoma" w:cs="Tahoma"/>
              <w:sz w:val="20"/>
              <w:szCs w:val="20"/>
            </w:rPr>
          </w:pPr>
          <w:r>
            <w:rPr>
              <w:rFonts w:eastAsia="Tahoma" w:cs="Tahoma" w:ascii="Tahoma" w:hAnsi="Tahoma"/>
              <w:sz w:val="20"/>
              <w:szCs w:val="20"/>
            </w:rPr>
            <w:t xml:space="preserve">Pàgina </w:t>
          </w:r>
          <w:r>
            <w:rPr/>
            <w:fldChar w:fldCharType="begin"/>
          </w:r>
          <w:r>
            <w:rPr/>
            <w:instrText xml:space="preserve"> PAGE </w:instrText>
          </w:r>
          <w:r>
            <w:rPr/>
            <w:fldChar w:fldCharType="separate"/>
          </w:r>
          <w:r>
            <w:rPr/>
            <w:t>9</w:t>
          </w:r>
          <w:r>
            <w:rPr/>
            <w:fldChar w:fldCharType="end"/>
          </w:r>
          <w:r>
            <w:rPr>
              <w:rFonts w:eastAsia="Tahoma" w:cs="Tahoma" w:ascii="Tahoma" w:hAnsi="Tahoma"/>
              <w:sz w:val="20"/>
              <w:szCs w:val="20"/>
            </w:rPr>
            <w:t xml:space="preserve"> de </w:t>
          </w:r>
          <w:r>
            <w:rPr/>
            <w:fldChar w:fldCharType="begin"/>
          </w:r>
          <w:r>
            <w:rPr/>
            <w:instrText xml:space="preserve"> NUMPAGES </w:instrText>
          </w:r>
          <w:r>
            <w:rPr/>
            <w:fldChar w:fldCharType="separate"/>
          </w:r>
          <w:r>
            <w:rPr/>
            <w:t>9</w:t>
          </w:r>
          <w:r>
            <w:rPr/>
            <w:fldChar w:fldCharType="end"/>
          </w:r>
        </w:p>
      </w:tc>
    </w:tr>
  </w:tbl>
  <w:p>
    <w:pPr>
      <w:pStyle w:val="Normal"/>
      <w:keepNext w:val="true"/>
      <w:keepLines w:val="false"/>
      <w:widowControl/>
      <w:shd w:val="clear" w:fill="FFFFFF"/>
      <w:tabs>
        <w:tab w:val="clear" w:pos="720"/>
        <w:tab w:val="center" w:pos="4252" w:leader="none"/>
        <w:tab w:val="right" w:pos="8504" w:leader="none"/>
      </w:tabs>
      <w:spacing w:lineRule="auto" w:line="240" w:before="0" w:after="0"/>
      <w:ind w:hanging="0" w:left="0" w:right="0"/>
      <w:jc w:val="left"/>
      <w:rPr>
        <w:rFonts w:eastAsia="Arial" w:cs="Arial"/>
        <w:b w:val="false"/>
        <w:i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00000A"/>
      <w:kern w:val="0"/>
      <w:sz w:val="24"/>
      <w:szCs w:val="24"/>
      <w:lang w:val="es-ES" w:eastAsia="zh-CN" w:bidi="hi-IN"/>
    </w:rPr>
  </w:style>
  <w:style w:type="paragraph" w:styleId="Heading1">
    <w:name w:val="Heading 1"/>
    <w:basedOn w:val="Heading"/>
    <w:next w:val="Normal"/>
    <w:qFormat/>
    <w:pPr>
      <w:keepNext w:val="true"/>
      <w:keepLines/>
      <w:widowControl w:val="false"/>
      <w:suppressAutoHyphens w:val="true"/>
      <w:bidi w:val="0"/>
      <w:spacing w:lineRule="auto" w:line="240" w:before="480" w:after="120"/>
      <w:jc w:val="left"/>
    </w:pPr>
    <w:rPr>
      <w:rFonts w:ascii="Arial" w:hAnsi="Arial" w:eastAsia="Arial" w:cs="Arial"/>
      <w:b/>
      <w:color w:val="00000A"/>
      <w:sz w:val="48"/>
      <w:szCs w:val="48"/>
      <w:lang w:val="es-ES" w:eastAsia="zh-CN" w:bidi="hi-IN"/>
    </w:rPr>
  </w:style>
  <w:style w:type="paragraph" w:styleId="Heading2">
    <w:name w:val="Heading 2"/>
    <w:basedOn w:val="Heading"/>
    <w:next w:val="Normal"/>
    <w:qFormat/>
    <w:pPr>
      <w:keepNext w:val="true"/>
      <w:keepLines/>
      <w:widowControl w:val="false"/>
      <w:suppressAutoHyphens w:val="true"/>
      <w:bidi w:val="0"/>
      <w:spacing w:lineRule="auto" w:line="240" w:before="360" w:after="80"/>
      <w:jc w:val="left"/>
    </w:pPr>
    <w:rPr>
      <w:rFonts w:ascii="Arial" w:hAnsi="Arial" w:eastAsia="Arial" w:cs="Arial"/>
      <w:b/>
      <w:color w:val="00000A"/>
      <w:sz w:val="36"/>
      <w:szCs w:val="36"/>
      <w:lang w:val="es-ES" w:eastAsia="zh-CN" w:bidi="hi-IN"/>
    </w:rPr>
  </w:style>
  <w:style w:type="paragraph" w:styleId="Heading3">
    <w:name w:val="Heading 3"/>
    <w:basedOn w:val="Heading"/>
    <w:next w:val="Normal"/>
    <w:qFormat/>
    <w:pPr>
      <w:keepNext w:val="true"/>
      <w:keepLines/>
      <w:widowControl w:val="false"/>
      <w:suppressAutoHyphens w:val="true"/>
      <w:bidi w:val="0"/>
      <w:spacing w:lineRule="auto" w:line="240" w:before="280" w:after="80"/>
      <w:jc w:val="left"/>
    </w:pPr>
    <w:rPr>
      <w:rFonts w:ascii="Arial" w:hAnsi="Arial" w:eastAsia="Arial" w:cs="Arial"/>
      <w:b/>
      <w:color w:val="00000A"/>
      <w:sz w:val="28"/>
      <w:szCs w:val="28"/>
      <w:lang w:val="es-ES" w:eastAsia="zh-CN" w:bidi="hi-IN"/>
    </w:rPr>
  </w:style>
  <w:style w:type="paragraph" w:styleId="Heading4">
    <w:name w:val="Heading 4"/>
    <w:basedOn w:val="Heading"/>
    <w:next w:val="Normal"/>
    <w:qFormat/>
    <w:pPr>
      <w:keepNext w:val="true"/>
      <w:keepLines/>
      <w:widowControl w:val="false"/>
      <w:suppressAutoHyphens w:val="true"/>
      <w:bidi w:val="0"/>
      <w:spacing w:lineRule="auto" w:line="240" w:before="240" w:after="40"/>
      <w:jc w:val="left"/>
    </w:pPr>
    <w:rPr>
      <w:rFonts w:ascii="Arial" w:hAnsi="Arial" w:eastAsia="Arial" w:cs="Arial"/>
      <w:b/>
      <w:color w:val="00000A"/>
      <w:sz w:val="24"/>
      <w:szCs w:val="24"/>
      <w:lang w:val="es-ES" w:eastAsia="zh-CN" w:bidi="hi-IN"/>
    </w:rPr>
  </w:style>
  <w:style w:type="paragraph" w:styleId="Heading5">
    <w:name w:val="Heading 5"/>
    <w:basedOn w:val="Heading"/>
    <w:next w:val="Normal"/>
    <w:qFormat/>
    <w:pPr>
      <w:keepNext w:val="true"/>
      <w:keepLines/>
      <w:widowControl w:val="false"/>
      <w:suppressAutoHyphens w:val="true"/>
      <w:bidi w:val="0"/>
      <w:spacing w:lineRule="auto" w:line="240" w:before="220" w:after="40"/>
      <w:jc w:val="left"/>
    </w:pPr>
    <w:rPr>
      <w:rFonts w:ascii="Arial" w:hAnsi="Arial" w:eastAsia="Arial" w:cs="Arial"/>
      <w:b/>
      <w:color w:val="00000A"/>
      <w:sz w:val="22"/>
      <w:szCs w:val="22"/>
      <w:lang w:val="es-ES" w:eastAsia="zh-CN" w:bidi="hi-IN"/>
    </w:rPr>
  </w:style>
  <w:style w:type="paragraph" w:styleId="Heading6">
    <w:name w:val="Heading 6"/>
    <w:basedOn w:val="Heading"/>
    <w:next w:val="Normal"/>
    <w:qFormat/>
    <w:pPr>
      <w:keepNext w:val="true"/>
      <w:keepLines/>
      <w:widowControl w:val="false"/>
      <w:suppressAutoHyphens w:val="true"/>
      <w:bidi w:val="0"/>
      <w:spacing w:lineRule="auto" w:line="240" w:before="200" w:after="40"/>
      <w:jc w:val="left"/>
    </w:pPr>
    <w:rPr>
      <w:rFonts w:ascii="Arial" w:hAnsi="Arial" w:eastAsia="Arial" w:cs="Arial"/>
      <w:b/>
      <w:color w:val="00000A"/>
      <w:sz w:val="20"/>
      <w:szCs w:val="20"/>
      <w:lang w:val="es-ES" w:eastAsia="zh-CN" w:bidi="hi-IN"/>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03552e"/>
    <w:rPr/>
  </w:style>
  <w:style w:type="character" w:styleId="TextodegloboCar" w:customStyle="1">
    <w:name w:val="Texto de globo Car"/>
    <w:basedOn w:val="DefaultParagraphFont"/>
    <w:qFormat/>
    <w:rsid w:val="00e14976"/>
    <w:rPr>
      <w:rFonts w:ascii="Tahoma" w:hAnsi="Tahoma" w:cs="Tahoma"/>
      <w:sz w:val="16"/>
      <w:szCs w:val="16"/>
    </w:rPr>
  </w:style>
  <w:style w:type="character" w:styleId="TablaCar" w:customStyle="1">
    <w:name w:val="Tabla Car"/>
    <w:basedOn w:val="DefaultParagraphFont"/>
    <w:link w:val="Tabla"/>
    <w:qFormat/>
    <w:rsid w:val="006f4a70"/>
    <w:rPr>
      <w:rFonts w:cs=""/>
      <w:bCs/>
      <w:szCs w:val="26"/>
      <w:lang w:val="ca-ES" w:eastAsia="en-US"/>
    </w:rPr>
  </w:style>
  <w:style w:type="character" w:styleId="Hyper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Body">
    <w:name w:val="Text Body"/>
    <w:basedOn w:val="Normal"/>
    <w:qFormat/>
    <w:pPr>
      <w:spacing w:lineRule="auto" w:line="288" w:before="0" w:after="140"/>
    </w:pPr>
    <w:rPr/>
  </w:style>
  <w:style w:type="paragraph" w:styleId="LO-normal" w:default="1">
    <w:name w:val="LO-normal"/>
    <w:qFormat/>
    <w:pPr>
      <w:widowControl/>
      <w:suppressAutoHyphens w:val="true"/>
      <w:bidi w:val="0"/>
      <w:spacing w:before="0" w:after="0"/>
      <w:jc w:val="left"/>
    </w:pPr>
    <w:rPr>
      <w:rFonts w:ascii="Arial" w:hAnsi="Arial" w:eastAsia="Arial" w:cs="Arial"/>
      <w:color w:val="00000A"/>
      <w:kern w:val="0"/>
      <w:sz w:val="24"/>
      <w:szCs w:val="24"/>
      <w:lang w:val="es-ES" w:eastAsia="zh-CN" w:bidi="hi-IN"/>
    </w:rPr>
  </w:style>
  <w:style w:type="paragraph" w:styleId="Title">
    <w:name w:val="Title"/>
    <w:basedOn w:val="LO-normal"/>
    <w:next w:val="Normal"/>
    <w:qFormat/>
    <w:pPr>
      <w:keepNext w:val="true"/>
      <w:keepLines/>
      <w:spacing w:lineRule="auto" w:line="240" w:before="480" w:after="120"/>
    </w:pPr>
    <w:rPr>
      <w:b/>
      <w:sz w:val="72"/>
      <w:szCs w:val="72"/>
    </w:rPr>
  </w:style>
  <w:style w:type="paragraph" w:styleId="HeaderandFooter">
    <w:name w:val="Header and Footer"/>
    <w:basedOn w:val="Normal"/>
    <w:qFormat/>
    <w:pPr/>
    <w:rPr/>
  </w:style>
  <w:style w:type="paragraph" w:styleId="Header">
    <w:name w:val="Header"/>
    <w:basedOn w:val="LO-normal"/>
    <w:rsid w:val="0003552e"/>
    <w:pPr>
      <w:tabs>
        <w:tab w:val="clear" w:pos="720"/>
        <w:tab w:val="center" w:pos="4252" w:leader="none"/>
        <w:tab w:val="right" w:pos="8504" w:leader="none"/>
      </w:tabs>
    </w:pPr>
    <w:rPr/>
  </w:style>
  <w:style w:type="paragraph" w:styleId="Footer">
    <w:name w:val="Footer"/>
    <w:basedOn w:val="LO-normal"/>
    <w:rsid w:val="0003552e"/>
    <w:pPr>
      <w:tabs>
        <w:tab w:val="clear" w:pos="720"/>
        <w:tab w:val="center" w:pos="4252" w:leader="none"/>
        <w:tab w:val="right" w:pos="8504" w:leader="none"/>
      </w:tabs>
    </w:pPr>
    <w:rPr/>
  </w:style>
  <w:style w:type="paragraph" w:styleId="BalloonText">
    <w:name w:val="Balloon Text"/>
    <w:basedOn w:val="LO-normal"/>
    <w:link w:val="TextodegloboCar"/>
    <w:qFormat/>
    <w:rsid w:val="00e14976"/>
    <w:pPr/>
    <w:rPr>
      <w:rFonts w:ascii="Tahoma" w:hAnsi="Tahoma" w:cs="Tahoma"/>
      <w:sz w:val="16"/>
      <w:szCs w:val="16"/>
    </w:rPr>
  </w:style>
  <w:style w:type="paragraph" w:styleId="Tabla" w:customStyle="1">
    <w:name w:val="Tabla"/>
    <w:next w:val="Normal"/>
    <w:link w:val="TablaCar"/>
    <w:qFormat/>
    <w:rsid w:val="006f4a70"/>
    <w:pPr>
      <w:widowControl/>
      <w:suppressAutoHyphens w:val="true"/>
      <w:bidi w:val="0"/>
      <w:spacing w:before="0" w:after="0"/>
      <w:jc w:val="left"/>
    </w:pPr>
    <w:rPr>
      <w:rFonts w:ascii="Arial" w:hAnsi="Arial" w:eastAsia="Arial" w:cs=""/>
      <w:bCs/>
      <w:color w:val="00000A"/>
      <w:kern w:val="0"/>
      <w:sz w:val="24"/>
      <w:szCs w:val="26"/>
      <w:lang w:val="ca-ES" w:eastAsia="en-US" w:bidi="hi-IN"/>
    </w:rPr>
  </w:style>
  <w:style w:type="paragraph" w:styleId="ListParagraph">
    <w:name w:val="List Paragraph"/>
    <w:basedOn w:val="LO-normal"/>
    <w:uiPriority w:val="34"/>
    <w:qFormat/>
    <w:rsid w:val="00d7447b"/>
    <w:pPr>
      <w:suppressAutoHyphens w:val="true"/>
      <w:ind w:hanging="0" w:left="708" w:right="0"/>
    </w:pPr>
    <w:rPr>
      <w:rFonts w:ascii="Times New Roman" w:hAnsi="Times New Roman" w:cs="Times New Roman"/>
      <w:lang w:eastAsia="ar-SA"/>
    </w:rPr>
  </w:style>
  <w:style w:type="paragraph" w:styleId="NormalWeb">
    <w:name w:val="Normal (Web)"/>
    <w:basedOn w:val="LO-normal"/>
    <w:uiPriority w:val="99"/>
    <w:unhideWhenUsed/>
    <w:qFormat/>
    <w:rsid w:val="00e63751"/>
    <w:pPr>
      <w:spacing w:before="0" w:after="280"/>
    </w:pPr>
    <w:rPr>
      <w:rFonts w:ascii="Times New Roman" w:hAnsi="Times New Roman" w:cs="Times New Roman"/>
    </w:rPr>
  </w:style>
  <w:style w:type="paragraph" w:styleId="Subtitle">
    <w:name w:val="Subtitle"/>
    <w:basedOn w:val="LO-normal"/>
    <w:next w:val="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rPr/>
  </w:style>
  <w:style w:type="paragraph" w:styleId="TableHeading">
    <w:name w:val="Table Heading"/>
    <w:basedOn w:val="TableContents"/>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4e28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ulinoposada.github.io/web_fred/web_fred_26_27/GS/index_fred_GS_2627.html" TargetMode="External"/><Relationship Id="rId3" Type="http://schemas.openxmlformats.org/officeDocument/2006/relationships/hyperlink" Target="https://paulinoposada.github.io/web_fred/web_fred_26_27/GS/index_fred_GS_2627.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ceDZOJnOk/9amvU9nl/9FhhW0aA==">CgMxLjAyD2lkLmlxNnk1a3A2YTRmYjIPaWQuZzNsaGluNGd3YjZkMg9pZC5uN3A1bHdodG1yYWcyD2lkLmNweXZtenFmNjVnZzgAciExbFhWdktzUUg4NFZJR2tZU2dDQzZmVnpkSXNEZFNmYV8=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65</TotalTime>
  <Application>LibreOffice/24.2.7.2$Linux_X86_64 LibreOffice_project/420$Build-2</Application>
  <AppVersion>15.0000</AppVersion>
  <Pages>9</Pages>
  <Words>1498</Words>
  <Characters>7938</Characters>
  <CharactersWithSpaces>9136</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2025-09-17T08:46:00Z</dcterms:created>
  <dc:creator>SUNI BELLIURE</dc:creator>
  <dc:description/>
  <dc:language>de-DE</dc:language>
  <cp:lastModifiedBy/>
  <dcterms:modified xsi:type="dcterms:W3CDTF">2026-09-16T12:02:19Z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