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4ACB" w14:textId="77777777" w:rsidR="00A45F15" w:rsidRDefault="00A45F15">
      <w:pPr>
        <w:rPr>
          <w:b/>
          <w:color w:val="102C57"/>
          <w:sz w:val="48"/>
        </w:rPr>
      </w:pPr>
    </w:p>
    <w:p w14:paraId="146A2237" w14:textId="77777777" w:rsidR="00A45F15" w:rsidRDefault="00A45F15">
      <w:pPr>
        <w:rPr>
          <w:b/>
          <w:color w:val="102C57"/>
          <w:sz w:val="48"/>
        </w:rPr>
      </w:pPr>
    </w:p>
    <w:p w14:paraId="514CF261" w14:textId="77777777" w:rsidR="00A45F15" w:rsidRDefault="00A45F15">
      <w:pPr>
        <w:rPr>
          <w:b/>
          <w:color w:val="102C57"/>
          <w:sz w:val="48"/>
        </w:rPr>
      </w:pPr>
    </w:p>
    <w:p w14:paraId="356A19B7" w14:textId="77777777" w:rsidR="00A45F15" w:rsidRDefault="00A45F15">
      <w:pPr>
        <w:rPr>
          <w:b/>
          <w:color w:val="102C57"/>
          <w:sz w:val="48"/>
        </w:rPr>
      </w:pPr>
    </w:p>
    <w:p w14:paraId="1B0A6872" w14:textId="0FFB43F0" w:rsidR="006E736C" w:rsidRDefault="00000000">
      <w:pPr>
        <w:rPr>
          <w:b/>
          <w:color w:val="102C57"/>
          <w:sz w:val="48"/>
        </w:rPr>
      </w:pPr>
      <w:r>
        <w:rPr>
          <w:b/>
          <w:color w:val="102C57"/>
          <w:sz w:val="48"/>
        </w:rPr>
        <w:t>AI Support Resolution Agent</w:t>
      </w:r>
    </w:p>
    <w:p w14:paraId="08461BC6" w14:textId="77777777" w:rsidR="00A45F15" w:rsidRDefault="00A45F15">
      <w:pPr>
        <w:rPr>
          <w:b/>
          <w:color w:val="102C57"/>
          <w:sz w:val="48"/>
        </w:rPr>
      </w:pPr>
    </w:p>
    <w:p w14:paraId="2B6F681E" w14:textId="77777777" w:rsidR="00A45F15" w:rsidRDefault="00A45F15">
      <w:pPr>
        <w:rPr>
          <w:b/>
          <w:color w:val="102C57"/>
          <w:sz w:val="48"/>
        </w:rPr>
      </w:pPr>
    </w:p>
    <w:p w14:paraId="718B1516" w14:textId="77777777" w:rsidR="00A45F15" w:rsidRDefault="00A45F15"/>
    <w:p w14:paraId="7955A63E" w14:textId="5242173A" w:rsidR="006E736C" w:rsidRDefault="00000000">
      <w:pPr>
        <w:rPr>
          <w:i/>
          <w:color w:val="505A64"/>
          <w:sz w:val="26"/>
        </w:rPr>
      </w:pPr>
      <w:r>
        <w:rPr>
          <w:i/>
          <w:color w:val="505A64"/>
          <w:sz w:val="26"/>
        </w:rPr>
        <w:t xml:space="preserve">Master Technical Architecture, Engineering Justification &amp; Capstone Deliverables </w:t>
      </w:r>
    </w:p>
    <w:p w14:paraId="77D85694" w14:textId="25564FB9" w:rsidR="00A45F15" w:rsidRDefault="00A45F15">
      <w:pPr>
        <w:rPr>
          <w:i/>
          <w:color w:val="505A64"/>
          <w:sz w:val="26"/>
        </w:rPr>
      </w:pPr>
      <w:r>
        <w:rPr>
          <w:i/>
          <w:color w:val="505A64"/>
          <w:sz w:val="26"/>
        </w:rPr>
        <w:t>By Paul Jebasingh</w:t>
      </w:r>
    </w:p>
    <w:p w14:paraId="778FD938" w14:textId="77777777" w:rsidR="00A45F15" w:rsidRDefault="00A45F15">
      <w:pPr>
        <w:rPr>
          <w:i/>
          <w:color w:val="505A64"/>
          <w:sz w:val="26"/>
        </w:rPr>
      </w:pPr>
    </w:p>
    <w:p w14:paraId="1895053B" w14:textId="77777777" w:rsidR="00A45F15" w:rsidRDefault="00A45F15">
      <w:pPr>
        <w:rPr>
          <w:i/>
          <w:color w:val="505A64"/>
          <w:sz w:val="26"/>
        </w:rPr>
      </w:pPr>
    </w:p>
    <w:p w14:paraId="32365F8D" w14:textId="77777777" w:rsidR="00A45F15" w:rsidRDefault="00A45F15">
      <w:pPr>
        <w:rPr>
          <w:i/>
          <w:color w:val="505A64"/>
          <w:sz w:val="26"/>
        </w:rPr>
      </w:pPr>
    </w:p>
    <w:p w14:paraId="6EF6919A" w14:textId="77777777" w:rsidR="00A45F15" w:rsidRDefault="00A45F15">
      <w:pPr>
        <w:rPr>
          <w:i/>
          <w:color w:val="505A64"/>
          <w:sz w:val="26"/>
        </w:rPr>
      </w:pPr>
    </w:p>
    <w:p w14:paraId="25A8D025" w14:textId="77777777" w:rsidR="00A45F15" w:rsidRDefault="00A45F15">
      <w:pPr>
        <w:rPr>
          <w:i/>
          <w:color w:val="505A64"/>
          <w:sz w:val="26"/>
        </w:rPr>
      </w:pPr>
    </w:p>
    <w:p w14:paraId="0D27D09E" w14:textId="77777777" w:rsidR="00A45F15" w:rsidRDefault="00A45F15">
      <w:pPr>
        <w:rPr>
          <w:i/>
          <w:color w:val="505A64"/>
          <w:sz w:val="26"/>
        </w:rPr>
      </w:pPr>
    </w:p>
    <w:p w14:paraId="48E756FC" w14:textId="77777777" w:rsidR="00A45F15" w:rsidRDefault="00A45F15">
      <w:pPr>
        <w:rPr>
          <w:i/>
          <w:color w:val="505A64"/>
          <w:sz w:val="26"/>
        </w:rPr>
      </w:pPr>
    </w:p>
    <w:p w14:paraId="3012EBFA" w14:textId="77777777" w:rsidR="00A45F15" w:rsidRDefault="00A45F15">
      <w:pPr>
        <w:rPr>
          <w:i/>
          <w:color w:val="505A64"/>
          <w:sz w:val="26"/>
        </w:rPr>
      </w:pPr>
    </w:p>
    <w:p w14:paraId="7E030AF2" w14:textId="77777777" w:rsidR="00A45F15" w:rsidRDefault="00A45F15">
      <w:pPr>
        <w:rPr>
          <w:i/>
          <w:color w:val="505A64"/>
          <w:sz w:val="26"/>
        </w:rPr>
      </w:pPr>
    </w:p>
    <w:p w14:paraId="6EF0F45F" w14:textId="77777777" w:rsidR="00A45F15" w:rsidRDefault="00A45F15">
      <w:pPr>
        <w:rPr>
          <w:i/>
          <w:color w:val="505A64"/>
          <w:sz w:val="26"/>
        </w:rPr>
      </w:pPr>
    </w:p>
    <w:sdt>
      <w:sdtPr>
        <w:id w:val="-100219768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FCD3B7B" w14:textId="2230C3A0" w:rsidR="00A45F15" w:rsidRDefault="00A45F15">
          <w:pPr>
            <w:pStyle w:val="TOCHeading"/>
          </w:pPr>
          <w:r>
            <w:t>Contents</w:t>
          </w:r>
        </w:p>
        <w:p w14:paraId="6D5B1AAD" w14:textId="532BEB9E" w:rsidR="00A45F15" w:rsidRDefault="00A45F15">
          <w:pPr>
            <w:pStyle w:val="TOC1"/>
            <w:tabs>
              <w:tab w:val="right" w:leader="dot" w:pos="935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9104370" w:history="1">
            <w:r w:rsidRPr="00EC545F">
              <w:rPr>
                <w:rStyle w:val="Hyperlink"/>
                <w:noProof/>
              </w:rPr>
              <w:t>1. Executive &amp; Product Strategy Justification</w:t>
            </w:r>
            <w:r>
              <w:rPr>
                <w:noProof/>
                <w:webHidden/>
              </w:rPr>
              <w:tab/>
            </w:r>
            <w:r>
              <w:rPr>
                <w:noProof/>
                <w:webHidden/>
              </w:rPr>
              <w:fldChar w:fldCharType="begin"/>
            </w:r>
            <w:r>
              <w:rPr>
                <w:noProof/>
                <w:webHidden/>
              </w:rPr>
              <w:instrText xml:space="preserve"> PAGEREF _Toc239104370 \h </w:instrText>
            </w:r>
            <w:r>
              <w:rPr>
                <w:noProof/>
                <w:webHidden/>
              </w:rPr>
            </w:r>
            <w:r>
              <w:rPr>
                <w:noProof/>
                <w:webHidden/>
              </w:rPr>
              <w:fldChar w:fldCharType="separate"/>
            </w:r>
            <w:r>
              <w:rPr>
                <w:noProof/>
                <w:webHidden/>
              </w:rPr>
              <w:t>3</w:t>
            </w:r>
            <w:r>
              <w:rPr>
                <w:noProof/>
                <w:webHidden/>
              </w:rPr>
              <w:fldChar w:fldCharType="end"/>
            </w:r>
          </w:hyperlink>
        </w:p>
        <w:p w14:paraId="5B1B48CC" w14:textId="7120722F" w:rsidR="00A45F15" w:rsidRDefault="00A45F15">
          <w:pPr>
            <w:pStyle w:val="TOC1"/>
            <w:tabs>
              <w:tab w:val="right" w:leader="dot" w:pos="9350"/>
            </w:tabs>
            <w:rPr>
              <w:noProof/>
              <w:kern w:val="2"/>
              <w:sz w:val="24"/>
              <w:szCs w:val="24"/>
              <w:lang w:val="en-IN" w:eastAsia="en-IN"/>
              <w14:ligatures w14:val="standardContextual"/>
            </w:rPr>
          </w:pPr>
          <w:hyperlink w:anchor="_Toc239104371" w:history="1">
            <w:r w:rsidRPr="00EC545F">
              <w:rPr>
                <w:rStyle w:val="Hyperlink"/>
                <w:noProof/>
              </w:rPr>
              <w:t>2. Phase 5: Transactional Tool Calling, Schemas &amp; Safeguards</w:t>
            </w:r>
            <w:r>
              <w:rPr>
                <w:noProof/>
                <w:webHidden/>
              </w:rPr>
              <w:tab/>
            </w:r>
            <w:r>
              <w:rPr>
                <w:noProof/>
                <w:webHidden/>
              </w:rPr>
              <w:fldChar w:fldCharType="begin"/>
            </w:r>
            <w:r>
              <w:rPr>
                <w:noProof/>
                <w:webHidden/>
              </w:rPr>
              <w:instrText xml:space="preserve"> PAGEREF _Toc239104371 \h </w:instrText>
            </w:r>
            <w:r>
              <w:rPr>
                <w:noProof/>
                <w:webHidden/>
              </w:rPr>
            </w:r>
            <w:r>
              <w:rPr>
                <w:noProof/>
                <w:webHidden/>
              </w:rPr>
              <w:fldChar w:fldCharType="separate"/>
            </w:r>
            <w:r>
              <w:rPr>
                <w:noProof/>
                <w:webHidden/>
              </w:rPr>
              <w:t>4</w:t>
            </w:r>
            <w:r>
              <w:rPr>
                <w:noProof/>
                <w:webHidden/>
              </w:rPr>
              <w:fldChar w:fldCharType="end"/>
            </w:r>
          </w:hyperlink>
        </w:p>
        <w:p w14:paraId="40C48DF4" w14:textId="3F239C6F" w:rsidR="00A45F15" w:rsidRDefault="00A45F15">
          <w:pPr>
            <w:pStyle w:val="TOC1"/>
            <w:tabs>
              <w:tab w:val="right" w:leader="dot" w:pos="9350"/>
            </w:tabs>
            <w:rPr>
              <w:noProof/>
              <w:kern w:val="2"/>
              <w:sz w:val="24"/>
              <w:szCs w:val="24"/>
              <w:lang w:val="en-IN" w:eastAsia="en-IN"/>
              <w14:ligatures w14:val="standardContextual"/>
            </w:rPr>
          </w:pPr>
          <w:hyperlink w:anchor="_Toc239104372" w:history="1">
            <w:r w:rsidRPr="00EC545F">
              <w:rPr>
                <w:rStyle w:val="Hyperlink"/>
                <w:noProof/>
              </w:rPr>
              <w:t>3. Phase 6: Multi-Step Planning &amp; Hierarchical Memory</w:t>
            </w:r>
            <w:r>
              <w:rPr>
                <w:noProof/>
                <w:webHidden/>
              </w:rPr>
              <w:tab/>
            </w:r>
            <w:r>
              <w:rPr>
                <w:noProof/>
                <w:webHidden/>
              </w:rPr>
              <w:fldChar w:fldCharType="begin"/>
            </w:r>
            <w:r>
              <w:rPr>
                <w:noProof/>
                <w:webHidden/>
              </w:rPr>
              <w:instrText xml:space="preserve"> PAGEREF _Toc239104372 \h </w:instrText>
            </w:r>
            <w:r>
              <w:rPr>
                <w:noProof/>
                <w:webHidden/>
              </w:rPr>
            </w:r>
            <w:r>
              <w:rPr>
                <w:noProof/>
                <w:webHidden/>
              </w:rPr>
              <w:fldChar w:fldCharType="separate"/>
            </w:r>
            <w:r>
              <w:rPr>
                <w:noProof/>
                <w:webHidden/>
              </w:rPr>
              <w:t>4</w:t>
            </w:r>
            <w:r>
              <w:rPr>
                <w:noProof/>
                <w:webHidden/>
              </w:rPr>
              <w:fldChar w:fldCharType="end"/>
            </w:r>
          </w:hyperlink>
        </w:p>
        <w:p w14:paraId="4F86AD4B" w14:textId="1763B8A6" w:rsidR="00A45F15" w:rsidRDefault="00A45F15">
          <w:pPr>
            <w:pStyle w:val="TOC1"/>
            <w:tabs>
              <w:tab w:val="right" w:leader="dot" w:pos="9350"/>
            </w:tabs>
            <w:rPr>
              <w:noProof/>
              <w:kern w:val="2"/>
              <w:sz w:val="24"/>
              <w:szCs w:val="24"/>
              <w:lang w:val="en-IN" w:eastAsia="en-IN"/>
              <w14:ligatures w14:val="standardContextual"/>
            </w:rPr>
          </w:pPr>
          <w:hyperlink w:anchor="_Toc239104373" w:history="1">
            <w:r w:rsidRPr="00EC545F">
              <w:rPr>
                <w:rStyle w:val="Hyperlink"/>
                <w:noProof/>
              </w:rPr>
              <w:t>4. Phase 7: Feedback Ingestion &amp; Adaptive Behaviour</w:t>
            </w:r>
            <w:r>
              <w:rPr>
                <w:noProof/>
                <w:webHidden/>
              </w:rPr>
              <w:tab/>
            </w:r>
            <w:r>
              <w:rPr>
                <w:noProof/>
                <w:webHidden/>
              </w:rPr>
              <w:fldChar w:fldCharType="begin"/>
            </w:r>
            <w:r>
              <w:rPr>
                <w:noProof/>
                <w:webHidden/>
              </w:rPr>
              <w:instrText xml:space="preserve"> PAGEREF _Toc239104373 \h </w:instrText>
            </w:r>
            <w:r>
              <w:rPr>
                <w:noProof/>
                <w:webHidden/>
              </w:rPr>
            </w:r>
            <w:r>
              <w:rPr>
                <w:noProof/>
                <w:webHidden/>
              </w:rPr>
              <w:fldChar w:fldCharType="separate"/>
            </w:r>
            <w:r>
              <w:rPr>
                <w:noProof/>
                <w:webHidden/>
              </w:rPr>
              <w:t>5</w:t>
            </w:r>
            <w:r>
              <w:rPr>
                <w:noProof/>
                <w:webHidden/>
              </w:rPr>
              <w:fldChar w:fldCharType="end"/>
            </w:r>
          </w:hyperlink>
        </w:p>
        <w:p w14:paraId="7CB30669" w14:textId="4E8797AF" w:rsidR="00A45F15" w:rsidRDefault="00A45F15">
          <w:pPr>
            <w:pStyle w:val="TOC1"/>
            <w:tabs>
              <w:tab w:val="right" w:leader="dot" w:pos="9350"/>
            </w:tabs>
            <w:rPr>
              <w:noProof/>
              <w:kern w:val="2"/>
              <w:sz w:val="24"/>
              <w:szCs w:val="24"/>
              <w:lang w:val="en-IN" w:eastAsia="en-IN"/>
              <w14:ligatures w14:val="standardContextual"/>
            </w:rPr>
          </w:pPr>
          <w:hyperlink w:anchor="_Toc239104374" w:history="1">
            <w:r w:rsidRPr="00EC545F">
              <w:rPr>
                <w:rStyle w:val="Hyperlink"/>
                <w:noProof/>
              </w:rPr>
              <w:t>5. Phase 8: Deployment Readiness, Containerization &amp; Telemetry</w:t>
            </w:r>
            <w:r>
              <w:rPr>
                <w:noProof/>
                <w:webHidden/>
              </w:rPr>
              <w:tab/>
            </w:r>
            <w:r>
              <w:rPr>
                <w:noProof/>
                <w:webHidden/>
              </w:rPr>
              <w:fldChar w:fldCharType="begin"/>
            </w:r>
            <w:r>
              <w:rPr>
                <w:noProof/>
                <w:webHidden/>
              </w:rPr>
              <w:instrText xml:space="preserve"> PAGEREF _Toc239104374 \h </w:instrText>
            </w:r>
            <w:r>
              <w:rPr>
                <w:noProof/>
                <w:webHidden/>
              </w:rPr>
            </w:r>
            <w:r>
              <w:rPr>
                <w:noProof/>
                <w:webHidden/>
              </w:rPr>
              <w:fldChar w:fldCharType="separate"/>
            </w:r>
            <w:r>
              <w:rPr>
                <w:noProof/>
                <w:webHidden/>
              </w:rPr>
              <w:t>5</w:t>
            </w:r>
            <w:r>
              <w:rPr>
                <w:noProof/>
                <w:webHidden/>
              </w:rPr>
              <w:fldChar w:fldCharType="end"/>
            </w:r>
          </w:hyperlink>
        </w:p>
        <w:p w14:paraId="7B09E71F" w14:textId="308FD000" w:rsidR="00A45F15" w:rsidRDefault="00A45F15">
          <w:pPr>
            <w:pStyle w:val="TOC1"/>
            <w:tabs>
              <w:tab w:val="right" w:leader="dot" w:pos="9350"/>
            </w:tabs>
            <w:rPr>
              <w:noProof/>
              <w:kern w:val="2"/>
              <w:sz w:val="24"/>
              <w:szCs w:val="24"/>
              <w:lang w:val="en-IN" w:eastAsia="en-IN"/>
              <w14:ligatures w14:val="standardContextual"/>
            </w:rPr>
          </w:pPr>
          <w:hyperlink w:anchor="_Toc239104375" w:history="1">
            <w:r w:rsidRPr="00EC545F">
              <w:rPr>
                <w:rStyle w:val="Hyperlink"/>
                <w:noProof/>
              </w:rPr>
              <w:t>6. Phase 9: Benchmark Evaluation &amp; Engineering Roadmap</w:t>
            </w:r>
            <w:r>
              <w:rPr>
                <w:noProof/>
                <w:webHidden/>
              </w:rPr>
              <w:tab/>
            </w:r>
            <w:r>
              <w:rPr>
                <w:noProof/>
                <w:webHidden/>
              </w:rPr>
              <w:fldChar w:fldCharType="begin"/>
            </w:r>
            <w:r>
              <w:rPr>
                <w:noProof/>
                <w:webHidden/>
              </w:rPr>
              <w:instrText xml:space="preserve"> PAGEREF _Toc239104375 \h </w:instrText>
            </w:r>
            <w:r>
              <w:rPr>
                <w:noProof/>
                <w:webHidden/>
              </w:rPr>
            </w:r>
            <w:r>
              <w:rPr>
                <w:noProof/>
                <w:webHidden/>
              </w:rPr>
              <w:fldChar w:fldCharType="separate"/>
            </w:r>
            <w:r>
              <w:rPr>
                <w:noProof/>
                <w:webHidden/>
              </w:rPr>
              <w:t>6</w:t>
            </w:r>
            <w:r>
              <w:rPr>
                <w:noProof/>
                <w:webHidden/>
              </w:rPr>
              <w:fldChar w:fldCharType="end"/>
            </w:r>
          </w:hyperlink>
        </w:p>
        <w:p w14:paraId="3F6FAEC2" w14:textId="45F48F91" w:rsidR="00A45F15" w:rsidRDefault="00A45F15">
          <w:r>
            <w:rPr>
              <w:b/>
              <w:bCs/>
              <w:noProof/>
            </w:rPr>
            <w:fldChar w:fldCharType="end"/>
          </w:r>
        </w:p>
      </w:sdtContent>
    </w:sdt>
    <w:p w14:paraId="05C7F22A" w14:textId="77777777" w:rsidR="00A45F15" w:rsidRDefault="00A45F15">
      <w:pPr>
        <w:rPr>
          <w:i/>
          <w:color w:val="505A64"/>
          <w:sz w:val="26"/>
        </w:rPr>
      </w:pPr>
    </w:p>
    <w:p w14:paraId="7ADFC9A5" w14:textId="77777777" w:rsidR="00A45F15" w:rsidRDefault="00A45F15">
      <w:pPr>
        <w:rPr>
          <w:i/>
          <w:color w:val="505A64"/>
          <w:sz w:val="26"/>
        </w:rPr>
      </w:pPr>
    </w:p>
    <w:p w14:paraId="5F6B2440" w14:textId="77777777" w:rsidR="00A45F15" w:rsidRDefault="00A45F15">
      <w:pPr>
        <w:rPr>
          <w:i/>
          <w:color w:val="505A64"/>
          <w:sz w:val="26"/>
        </w:rPr>
      </w:pPr>
    </w:p>
    <w:p w14:paraId="2C791DF0" w14:textId="77777777" w:rsidR="00A45F15" w:rsidRDefault="00A45F15">
      <w:pPr>
        <w:rPr>
          <w:i/>
          <w:color w:val="505A64"/>
          <w:sz w:val="26"/>
        </w:rPr>
      </w:pPr>
    </w:p>
    <w:p w14:paraId="2EDE436E" w14:textId="77777777" w:rsidR="00A45F15" w:rsidRDefault="00A45F15">
      <w:pPr>
        <w:rPr>
          <w:i/>
          <w:color w:val="505A64"/>
          <w:sz w:val="26"/>
        </w:rPr>
      </w:pPr>
    </w:p>
    <w:p w14:paraId="2DB36571" w14:textId="77777777" w:rsidR="00A45F15" w:rsidRDefault="00A45F15">
      <w:pPr>
        <w:rPr>
          <w:i/>
          <w:color w:val="505A64"/>
          <w:sz w:val="26"/>
        </w:rPr>
      </w:pPr>
    </w:p>
    <w:p w14:paraId="0F04F28A" w14:textId="77777777" w:rsidR="00A45F15" w:rsidRDefault="00A45F15">
      <w:pPr>
        <w:rPr>
          <w:i/>
          <w:color w:val="505A64"/>
          <w:sz w:val="26"/>
        </w:rPr>
      </w:pPr>
    </w:p>
    <w:p w14:paraId="69563B6E" w14:textId="77777777" w:rsidR="00A45F15" w:rsidRDefault="00A45F15">
      <w:pPr>
        <w:rPr>
          <w:i/>
          <w:color w:val="505A64"/>
          <w:sz w:val="26"/>
        </w:rPr>
      </w:pPr>
    </w:p>
    <w:p w14:paraId="34D125D5" w14:textId="77777777" w:rsidR="00A45F15" w:rsidRDefault="00A45F15">
      <w:pPr>
        <w:rPr>
          <w:i/>
          <w:color w:val="505A64"/>
          <w:sz w:val="26"/>
        </w:rPr>
      </w:pPr>
    </w:p>
    <w:p w14:paraId="19ED21BA" w14:textId="77777777" w:rsidR="00A45F15" w:rsidRDefault="00A45F15">
      <w:pPr>
        <w:rPr>
          <w:i/>
          <w:color w:val="505A64"/>
          <w:sz w:val="26"/>
        </w:rPr>
      </w:pPr>
    </w:p>
    <w:p w14:paraId="0C51D534" w14:textId="77777777" w:rsidR="00A45F15" w:rsidRDefault="00A45F15">
      <w:pPr>
        <w:rPr>
          <w:i/>
          <w:color w:val="505A64"/>
          <w:sz w:val="26"/>
        </w:rPr>
      </w:pPr>
    </w:p>
    <w:p w14:paraId="7FD892C3" w14:textId="77777777" w:rsidR="00A45F15" w:rsidRDefault="00A45F15">
      <w:pPr>
        <w:rPr>
          <w:i/>
          <w:color w:val="505A64"/>
          <w:sz w:val="26"/>
        </w:rPr>
      </w:pPr>
    </w:p>
    <w:p w14:paraId="70BB4E39" w14:textId="77777777" w:rsidR="00A45F15" w:rsidRDefault="00A45F15">
      <w:pPr>
        <w:rPr>
          <w:i/>
          <w:color w:val="505A64"/>
          <w:sz w:val="26"/>
        </w:rPr>
      </w:pPr>
    </w:p>
    <w:p w14:paraId="20A6CDAB" w14:textId="77777777" w:rsidR="00A45F15" w:rsidRDefault="00A45F15">
      <w:pPr>
        <w:rPr>
          <w:i/>
          <w:color w:val="505A64"/>
          <w:sz w:val="26"/>
        </w:rPr>
      </w:pPr>
    </w:p>
    <w:p w14:paraId="675DD0F6" w14:textId="77777777" w:rsidR="00A45F15" w:rsidRDefault="00A45F15">
      <w:pPr>
        <w:rPr>
          <w:i/>
          <w:color w:val="505A64"/>
          <w:sz w:val="26"/>
        </w:rPr>
      </w:pPr>
    </w:p>
    <w:p w14:paraId="7D7A34E4" w14:textId="77777777" w:rsidR="00A45F15" w:rsidRDefault="00A45F15">
      <w:pPr>
        <w:rPr>
          <w:i/>
          <w:color w:val="505A64"/>
          <w:sz w:val="26"/>
        </w:rPr>
      </w:pPr>
    </w:p>
    <w:p w14:paraId="366643AE" w14:textId="77777777" w:rsidR="00A45F15" w:rsidRDefault="00A45F15">
      <w:pPr>
        <w:rPr>
          <w:i/>
          <w:color w:val="505A64"/>
          <w:sz w:val="26"/>
        </w:rPr>
      </w:pPr>
    </w:p>
    <w:p w14:paraId="6F70976E" w14:textId="77777777" w:rsidR="00A45F15" w:rsidRDefault="00A45F15">
      <w:pPr>
        <w:rPr>
          <w:i/>
          <w:color w:val="505A64"/>
          <w:sz w:val="26"/>
        </w:rPr>
      </w:pPr>
    </w:p>
    <w:p w14:paraId="187B86CE" w14:textId="77777777" w:rsidR="006E736C" w:rsidRDefault="00000000">
      <w:pPr>
        <w:pStyle w:val="Heading1"/>
      </w:pPr>
      <w:bookmarkStart w:id="0" w:name="_Toc239104370"/>
      <w:r>
        <w:rPr>
          <w:color w:val="102C57"/>
        </w:rPr>
        <w:lastRenderedPageBreak/>
        <w:t>1. Executive &amp; Product Strategy Justification</w:t>
      </w:r>
      <w:bookmarkEnd w:id="0"/>
    </w:p>
    <w:p w14:paraId="55EF59B6" w14:textId="77777777" w:rsidR="006E736C" w:rsidRDefault="00000000">
      <w:r>
        <w:t>Traditional e-commerce customer support systems suffer from a severe operational trade-off: rule-based decision trees are rigid and frustrate customers, while generic Large Language Model (LLM) chatbots hallucinate return windows, promise unauthorized financial refunds, and lack transactional capabilities. This project bridges this gap by engineering a verifiably grounded, state-aware AI Support Resolution Agent that unites dense vector retrieval (RAG), deterministic tool calling, multi-turn memory, continuous feedback adaptation, and containerized deployment into a hardened production microservice.</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160"/>
        <w:gridCol w:w="2448"/>
        <w:gridCol w:w="2592"/>
        <w:gridCol w:w="2160"/>
      </w:tblGrid>
      <w:tr w:rsidR="006E736C" w14:paraId="04DFD85B" w14:textId="77777777">
        <w:trPr>
          <w:jc w:val="center"/>
        </w:trPr>
        <w:tc>
          <w:tcPr>
            <w:tcW w:w="2160" w:type="dxa"/>
            <w:shd w:val="clear" w:color="auto" w:fill="102C57"/>
          </w:tcPr>
          <w:p w14:paraId="5A5182E4" w14:textId="77777777" w:rsidR="006E736C" w:rsidRDefault="00000000">
            <w:r>
              <w:rPr>
                <w:b/>
                <w:color w:val="FFFFFF"/>
              </w:rPr>
              <w:t>Business Value Driver</w:t>
            </w:r>
          </w:p>
        </w:tc>
        <w:tc>
          <w:tcPr>
            <w:tcW w:w="2448" w:type="dxa"/>
            <w:shd w:val="clear" w:color="auto" w:fill="102C57"/>
          </w:tcPr>
          <w:p w14:paraId="041754A0" w14:textId="77777777" w:rsidR="006E736C" w:rsidRDefault="00000000">
            <w:r>
              <w:rPr>
                <w:b/>
                <w:color w:val="FFFFFF"/>
              </w:rPr>
              <w:t>Industry Benchmark / Pain Point</w:t>
            </w:r>
          </w:p>
        </w:tc>
        <w:tc>
          <w:tcPr>
            <w:tcW w:w="2592" w:type="dxa"/>
            <w:shd w:val="clear" w:color="auto" w:fill="102C57"/>
          </w:tcPr>
          <w:p w14:paraId="0E1631E7" w14:textId="77777777" w:rsidR="006E736C" w:rsidRDefault="00000000">
            <w:r>
              <w:rPr>
                <w:b/>
                <w:color w:val="FFFFFF"/>
              </w:rPr>
              <w:t>Engineered Agent Impact</w:t>
            </w:r>
          </w:p>
        </w:tc>
        <w:tc>
          <w:tcPr>
            <w:tcW w:w="2160" w:type="dxa"/>
            <w:shd w:val="clear" w:color="auto" w:fill="102C57"/>
          </w:tcPr>
          <w:p w14:paraId="0485321B" w14:textId="77777777" w:rsidR="006E736C" w:rsidRDefault="00000000">
            <w:r>
              <w:rPr>
                <w:b/>
                <w:color w:val="FFFFFF"/>
              </w:rPr>
              <w:t>Financial ROI &amp; Impact</w:t>
            </w:r>
          </w:p>
        </w:tc>
      </w:tr>
      <w:tr w:rsidR="006E736C" w14:paraId="7E4F78BA" w14:textId="77777777">
        <w:trPr>
          <w:jc w:val="center"/>
        </w:trPr>
        <w:tc>
          <w:tcPr>
            <w:tcW w:w="2160" w:type="dxa"/>
            <w:shd w:val="clear" w:color="auto" w:fill="F5F7FA"/>
          </w:tcPr>
          <w:p w14:paraId="1A7BC46C" w14:textId="77777777" w:rsidR="006E736C" w:rsidRDefault="00000000">
            <w:r>
              <w:rPr>
                <w:b/>
              </w:rPr>
              <w:t>First-Contact Resolution (FCR)</w:t>
            </w:r>
          </w:p>
        </w:tc>
        <w:tc>
          <w:tcPr>
            <w:tcW w:w="2448" w:type="dxa"/>
            <w:shd w:val="clear" w:color="auto" w:fill="F5F7FA"/>
          </w:tcPr>
          <w:p w14:paraId="192B20E7" w14:textId="77777777" w:rsidR="006E736C" w:rsidRDefault="00000000">
            <w:r>
              <w:t>Tier-1 support handles repetitive status/cancellation tickets (~40% volume).</w:t>
            </w:r>
          </w:p>
        </w:tc>
        <w:tc>
          <w:tcPr>
            <w:tcW w:w="2592" w:type="dxa"/>
            <w:shd w:val="clear" w:color="auto" w:fill="F5F7FA"/>
          </w:tcPr>
          <w:p w14:paraId="269A0434" w14:textId="77777777" w:rsidR="006E736C" w:rsidRDefault="00000000">
            <w:r>
              <w:t>Automates 70%+ of routine inquiries with sub-second latency.</w:t>
            </w:r>
          </w:p>
        </w:tc>
        <w:tc>
          <w:tcPr>
            <w:tcW w:w="2160" w:type="dxa"/>
            <w:shd w:val="clear" w:color="auto" w:fill="F5F7FA"/>
          </w:tcPr>
          <w:p w14:paraId="7DA000E6" w14:textId="77777777" w:rsidR="006E736C" w:rsidRDefault="00000000">
            <w:r>
              <w:t>Reduces Tier-1 human support handling costs by 45–60%.</w:t>
            </w:r>
          </w:p>
        </w:tc>
      </w:tr>
      <w:tr w:rsidR="006E736C" w14:paraId="013FC157" w14:textId="77777777">
        <w:trPr>
          <w:jc w:val="center"/>
        </w:trPr>
        <w:tc>
          <w:tcPr>
            <w:tcW w:w="2160" w:type="dxa"/>
          </w:tcPr>
          <w:p w14:paraId="49D77D78" w14:textId="77777777" w:rsidR="006E736C" w:rsidRDefault="00000000">
            <w:r>
              <w:rPr>
                <w:b/>
              </w:rPr>
              <w:t>Containment of Financial Leakage</w:t>
            </w:r>
          </w:p>
        </w:tc>
        <w:tc>
          <w:tcPr>
            <w:tcW w:w="2448" w:type="dxa"/>
          </w:tcPr>
          <w:p w14:paraId="6AF52ED8" w14:textId="77777777" w:rsidR="006E736C" w:rsidRDefault="00000000">
            <w:r>
              <w:t>Ungrounded LLMs grant refunds on in-transit or expired items.</w:t>
            </w:r>
          </w:p>
        </w:tc>
        <w:tc>
          <w:tcPr>
            <w:tcW w:w="2592" w:type="dxa"/>
          </w:tcPr>
          <w:p w14:paraId="5B1314E5" w14:textId="77777777" w:rsidR="006E736C" w:rsidRDefault="00000000">
            <w:r>
              <w:t>Deterministic state guards enforce strict SOP return windows and restocking fees.</w:t>
            </w:r>
          </w:p>
        </w:tc>
        <w:tc>
          <w:tcPr>
            <w:tcW w:w="2160" w:type="dxa"/>
          </w:tcPr>
          <w:p w14:paraId="06157BEC" w14:textId="77777777" w:rsidR="006E736C" w:rsidRDefault="00000000">
            <w:r>
              <w:t>Eliminates unauthorized financial concessions and label generation fees.</w:t>
            </w:r>
          </w:p>
        </w:tc>
      </w:tr>
      <w:tr w:rsidR="006E736C" w14:paraId="078F7828" w14:textId="77777777">
        <w:trPr>
          <w:jc w:val="center"/>
        </w:trPr>
        <w:tc>
          <w:tcPr>
            <w:tcW w:w="2160" w:type="dxa"/>
            <w:shd w:val="clear" w:color="auto" w:fill="F5F7FA"/>
          </w:tcPr>
          <w:p w14:paraId="05E8C75A" w14:textId="77777777" w:rsidR="006E736C" w:rsidRDefault="00000000">
            <w:r>
              <w:rPr>
                <w:b/>
              </w:rPr>
              <w:t>Customer Retention &amp; CSAT</w:t>
            </w:r>
          </w:p>
        </w:tc>
        <w:tc>
          <w:tcPr>
            <w:tcW w:w="2448" w:type="dxa"/>
            <w:shd w:val="clear" w:color="auto" w:fill="F5F7FA"/>
          </w:tcPr>
          <w:p w14:paraId="4E3489A2" w14:textId="77777777" w:rsidR="006E736C" w:rsidRDefault="00000000">
            <w:r>
              <w:t>Rigid bots fail on conversational pronouns ('cancel it').</w:t>
            </w:r>
          </w:p>
        </w:tc>
        <w:tc>
          <w:tcPr>
            <w:tcW w:w="2592" w:type="dxa"/>
            <w:shd w:val="clear" w:color="auto" w:fill="F5F7FA"/>
          </w:tcPr>
          <w:p w14:paraId="5090EB31" w14:textId="77777777" w:rsidR="006E736C" w:rsidRDefault="00000000">
            <w:r>
              <w:t>Adaptive persona profiling &amp; entity tracking dynamically tailor tone and density.</w:t>
            </w:r>
          </w:p>
        </w:tc>
        <w:tc>
          <w:tcPr>
            <w:tcW w:w="2160" w:type="dxa"/>
            <w:shd w:val="clear" w:color="auto" w:fill="F5F7FA"/>
          </w:tcPr>
          <w:p w14:paraId="629BA17F" w14:textId="77777777" w:rsidR="006E736C" w:rsidRDefault="00000000">
            <w:r>
              <w:t>Increases CSAT by 25%+ and reduces output tokens by 52%.</w:t>
            </w:r>
          </w:p>
        </w:tc>
      </w:tr>
      <w:tr w:rsidR="006E736C" w14:paraId="34FA4B04" w14:textId="77777777">
        <w:trPr>
          <w:jc w:val="center"/>
        </w:trPr>
        <w:tc>
          <w:tcPr>
            <w:tcW w:w="2160" w:type="dxa"/>
          </w:tcPr>
          <w:p w14:paraId="2601430A" w14:textId="77777777" w:rsidR="006E736C" w:rsidRDefault="00000000">
            <w:r>
              <w:rPr>
                <w:b/>
              </w:rPr>
              <w:t>Data Privacy &amp; Compliance</w:t>
            </w:r>
          </w:p>
        </w:tc>
        <w:tc>
          <w:tcPr>
            <w:tcW w:w="2448" w:type="dxa"/>
          </w:tcPr>
          <w:p w14:paraId="1975AC6E" w14:textId="77777777" w:rsidR="006E736C" w:rsidRDefault="00000000">
            <w:r>
              <w:t>Leaking courier PII or payment data violates GDPR/CCPA.</w:t>
            </w:r>
          </w:p>
        </w:tc>
        <w:tc>
          <w:tcPr>
            <w:tcW w:w="2592" w:type="dxa"/>
          </w:tcPr>
          <w:p w14:paraId="5264AA9D" w14:textId="77777777" w:rsidR="006E736C" w:rsidRDefault="00000000">
            <w:r>
              <w:t>Zero-PII scrubbing middleware masks credit cards, phone numbers, and addresses.</w:t>
            </w:r>
          </w:p>
        </w:tc>
        <w:tc>
          <w:tcPr>
            <w:tcW w:w="2160" w:type="dxa"/>
          </w:tcPr>
          <w:p w14:paraId="7AF21AC7" w14:textId="77777777" w:rsidR="006E736C" w:rsidRDefault="00000000">
            <w:r>
              <w:t>Mitigates compliance fine exposure and driver harassment liability.</w:t>
            </w:r>
          </w:p>
        </w:tc>
      </w:tr>
    </w:tbl>
    <w:p w14:paraId="011CA2B6" w14:textId="77777777" w:rsidR="006E736C" w:rsidRDefault="006E736C"/>
    <w:p w14:paraId="429AD3D1" w14:textId="77777777" w:rsidR="006E736C" w:rsidRDefault="00000000">
      <w:pPr>
        <w:pStyle w:val="Heading1"/>
      </w:pPr>
      <w:bookmarkStart w:id="1" w:name="_Toc239104371"/>
      <w:r>
        <w:rPr>
          <w:color w:val="102C57"/>
        </w:rPr>
        <w:t>2. Phase 5: Transactional Tool Calling, Schemas &amp; Safeguards</w:t>
      </w:r>
      <w:bookmarkEnd w:id="1"/>
    </w:p>
    <w:p w14:paraId="48BCDF81" w14:textId="77777777" w:rsidR="006E736C" w:rsidRDefault="00000000">
      <w:r>
        <w:t>In Phase 5, the agent gains transactional agency over Order Management System (OMS) backends via strongly typed Pydantic V2 schemas (extra='forbid') and deterministic safety guardrails. Pre-execution checks and state validation prevent unauthorized actions.</w:t>
      </w:r>
    </w:p>
    <w:tbl>
      <w:tblPr>
        <w:tblW w:w="0" w:type="auto"/>
        <w:jc w:val="center"/>
        <w:tblLook w:val="04A0" w:firstRow="1" w:lastRow="0" w:firstColumn="1" w:lastColumn="0" w:noHBand="0" w:noVBand="1"/>
      </w:tblPr>
      <w:tblGrid>
        <w:gridCol w:w="9360"/>
      </w:tblGrid>
      <w:tr w:rsidR="006E736C" w14:paraId="2A66DA64"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tcPr>
          <w:p w14:paraId="10D7305B" w14:textId="77777777" w:rsidR="006E736C" w:rsidRDefault="00000000">
            <w:pPr>
              <w:spacing w:before="80" w:after="80"/>
            </w:pPr>
            <w:r>
              <w:rPr>
                <w:rFonts w:ascii="Consolas" w:hAnsi="Consolas"/>
                <w:color w:val="212529"/>
                <w:sz w:val="17"/>
              </w:rPr>
              <w:t>Defined Operational Tools:</w:t>
            </w:r>
            <w:r>
              <w:rPr>
                <w:rFonts w:ascii="Consolas" w:hAnsi="Consolas"/>
                <w:color w:val="212529"/>
                <w:sz w:val="17"/>
              </w:rPr>
              <w:br/>
              <w:t>1. lookup_order_status(order_id: str) -&gt; Read-only real-time fulfillment and timestamp lookup.</w:t>
            </w:r>
            <w:r>
              <w:rPr>
                <w:rFonts w:ascii="Consolas" w:hAnsi="Consolas"/>
                <w:color w:val="212529"/>
                <w:sz w:val="17"/>
              </w:rPr>
              <w:br/>
              <w:t>2. initiate_rma(order_id: str, reason: str, confirmed_by_customer: bool) -&gt; Generates return label; strictly blocked if status != 'Delivered' or confirmed_by_customer == False.</w:t>
            </w:r>
            <w:r>
              <w:rPr>
                <w:rFonts w:ascii="Consolas" w:hAnsi="Consolas"/>
                <w:color w:val="212529"/>
                <w:sz w:val="17"/>
              </w:rPr>
              <w:br/>
            </w:r>
            <w:r>
              <w:rPr>
                <w:rFonts w:ascii="Consolas" w:hAnsi="Consolas"/>
                <w:color w:val="212529"/>
                <w:sz w:val="17"/>
              </w:rPr>
              <w:lastRenderedPageBreak/>
              <w:t>3. cancel_order(order_id: str, reason: str) -&gt; Cancels order and triggers refund; strictly allowed only when status == 'Processing'.</w:t>
            </w:r>
          </w:p>
        </w:tc>
      </w:tr>
    </w:tbl>
    <w:p w14:paraId="46D5052C" w14:textId="77777777" w:rsidR="006E736C" w:rsidRDefault="006E736C">
      <w:pPr>
        <w:spacing w:after="80"/>
      </w:pPr>
    </w:p>
    <w:p w14:paraId="75343077" w14:textId="77777777" w:rsidR="006E736C" w:rsidRDefault="00000000">
      <w:r>
        <w:t>Comparative Demonstration: Wrong Tool Calling Interception &amp; Autonomous Self-Correction:</w:t>
      </w:r>
    </w:p>
    <w:tbl>
      <w:tblPr>
        <w:tblW w:w="0" w:type="auto"/>
        <w:jc w:val="center"/>
        <w:tblLook w:val="04A0" w:firstRow="1" w:lastRow="0" w:firstColumn="1" w:lastColumn="0" w:noHBand="0" w:noVBand="1"/>
      </w:tblPr>
      <w:tblGrid>
        <w:gridCol w:w="9360"/>
      </w:tblGrid>
      <w:tr w:rsidR="006E736C" w14:paraId="623C7467"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tcPr>
          <w:p w14:paraId="6E342A02" w14:textId="77777777" w:rsidR="006E736C" w:rsidRDefault="00000000">
            <w:pPr>
              <w:spacing w:before="80" w:after="80"/>
            </w:pPr>
            <w:r>
              <w:rPr>
                <w:rFonts w:ascii="Consolas" w:hAnsi="Consolas"/>
                <w:color w:val="212529"/>
                <w:sz w:val="17"/>
              </w:rPr>
              <w:t>Customer Query: "I placed order US-10293 for running shoes earlier today, but I changed my mind and want to return them for my money back."</w:t>
            </w:r>
            <w:r>
              <w:rPr>
                <w:rFonts w:ascii="Consolas" w:hAnsi="Consolas"/>
                <w:color w:val="212529"/>
                <w:sz w:val="17"/>
              </w:rPr>
              <w:br/>
            </w:r>
            <w:r>
              <w:rPr>
                <w:rFonts w:ascii="Consolas" w:hAnsi="Consolas"/>
                <w:color w:val="212529"/>
                <w:sz w:val="17"/>
              </w:rPr>
              <w:br/>
              <w:t>[Turn 1: Flawed Tool Choice]</w:t>
            </w:r>
            <w:r>
              <w:rPr>
                <w:rFonts w:ascii="Consolas" w:hAnsi="Consolas"/>
                <w:color w:val="212529"/>
                <w:sz w:val="17"/>
              </w:rPr>
              <w:br/>
              <w:t>• Agent incorrectly triggers: initiate_rma(order_id='US-10293', reason='changed mind', confirmed_by_customer=True)</w:t>
            </w:r>
            <w:r>
              <w:rPr>
                <w:rFonts w:ascii="Consolas" w:hAnsi="Consolas"/>
                <w:color w:val="212529"/>
                <w:sz w:val="17"/>
              </w:rPr>
              <w:br/>
              <w:t>• Backend Safeguard Interception: {"success": false, "error": "Cannot generate RMA for order with status 'Processing'. Returns are only permitted for 'Delivered' items."}</w:t>
            </w:r>
            <w:r>
              <w:rPr>
                <w:rFonts w:ascii="Consolas" w:hAnsi="Consolas"/>
                <w:color w:val="212529"/>
                <w:sz w:val="17"/>
              </w:rPr>
              <w:br/>
            </w:r>
            <w:r>
              <w:rPr>
                <w:rFonts w:ascii="Consolas" w:hAnsi="Consolas"/>
                <w:color w:val="212529"/>
                <w:sz w:val="17"/>
              </w:rPr>
              <w:br/>
              <w:t>[Turn 2: Autonomous Self-Correction]</w:t>
            </w:r>
            <w:r>
              <w:rPr>
                <w:rFonts w:ascii="Consolas" w:hAnsi="Consolas"/>
                <w:color w:val="212529"/>
                <w:sz w:val="17"/>
              </w:rPr>
              <w:br/>
              <w:t>• Agent recognizes unfulfilled state and calls: cancel_order(order_id='US-10293', reason='changed mind before shipment')</w:t>
            </w:r>
            <w:r>
              <w:rPr>
                <w:rFonts w:ascii="Consolas" w:hAnsi="Consolas"/>
                <w:color w:val="212529"/>
                <w:sz w:val="17"/>
              </w:rPr>
              <w:br/>
              <w:t>• Output: {"success": true, "refund_amount": 89.50}</w:t>
            </w:r>
            <w:r>
              <w:rPr>
                <w:rFonts w:ascii="Consolas" w:hAnsi="Consolas"/>
                <w:color w:val="212529"/>
                <w:sz w:val="17"/>
              </w:rPr>
              <w:br/>
              <w:t>• Final Response: "Because your order was placed earlier today and was still in Processing status, I have cancelled the order directly for you and issued a full refund of $89.50 (SOP-ORD-03)."</w:t>
            </w:r>
          </w:p>
        </w:tc>
      </w:tr>
    </w:tbl>
    <w:p w14:paraId="444A7FFD" w14:textId="77777777" w:rsidR="006E736C" w:rsidRDefault="006E736C">
      <w:pPr>
        <w:spacing w:after="80"/>
      </w:pPr>
    </w:p>
    <w:p w14:paraId="791CEE50" w14:textId="77777777" w:rsidR="006E736C" w:rsidRDefault="00000000">
      <w:pPr>
        <w:pStyle w:val="Heading1"/>
      </w:pPr>
      <w:bookmarkStart w:id="2" w:name="_Toc239104372"/>
      <w:r>
        <w:rPr>
          <w:color w:val="102C57"/>
        </w:rPr>
        <w:t>3. Phase 6: Multi-Step Planning &amp; Hierarchical Memory</w:t>
      </w:r>
      <w:bookmarkEnd w:id="2"/>
    </w:p>
    <w:p w14:paraId="65EF785C" w14:textId="77777777" w:rsidR="006E736C" w:rsidRDefault="00000000">
      <w:r>
        <w:t>Phase 6 equips the agent with explicit task decomposition, short-term conversational working memory, and long-term customer profiles. A 30-minute inactivity TTL and sliding-window FIFO buffer bound token usage while enabling seamless anaphoric pronoun resolution.</w:t>
      </w:r>
    </w:p>
    <w:tbl>
      <w:tblPr>
        <w:tblW w:w="0" w:type="auto"/>
        <w:jc w:val="center"/>
        <w:tblLook w:val="04A0" w:firstRow="1" w:lastRow="0" w:firstColumn="1" w:lastColumn="0" w:noHBand="0" w:noVBand="1"/>
      </w:tblPr>
      <w:tblGrid>
        <w:gridCol w:w="9360"/>
      </w:tblGrid>
      <w:tr w:rsidR="006E736C" w14:paraId="456241B3"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tcPr>
          <w:p w14:paraId="2EE940A8" w14:textId="77777777" w:rsidR="006E736C" w:rsidRDefault="00000000">
            <w:pPr>
              <w:spacing w:before="80" w:after="80"/>
            </w:pPr>
            <w:r>
              <w:rPr>
                <w:rFonts w:ascii="Consolas" w:hAnsi="Consolas"/>
                <w:color w:val="212529"/>
                <w:sz w:val="17"/>
              </w:rPr>
              <w:t>Multi-Turn Conversation Quality Demonstration:</w:t>
            </w:r>
            <w:r>
              <w:rPr>
                <w:rFonts w:ascii="Consolas" w:hAnsi="Consolas"/>
                <w:color w:val="212529"/>
                <w:sz w:val="17"/>
              </w:rPr>
              <w:br/>
            </w:r>
            <w:r>
              <w:rPr>
                <w:rFonts w:ascii="Consolas" w:hAnsi="Consolas"/>
                <w:color w:val="212529"/>
                <w:sz w:val="17"/>
              </w:rPr>
              <w:br/>
              <w:t>[TURN 1] Customer: "Hi, can you check the status of my order US-10293?"</w:t>
            </w:r>
            <w:r>
              <w:rPr>
                <w:rFonts w:ascii="Consolas" w:hAnsi="Consolas"/>
                <w:color w:val="212529"/>
                <w:sz w:val="17"/>
              </w:rPr>
              <w:br/>
              <w:t>• Memory Update: Session active_order_id set to 'US-10293'</w:t>
            </w:r>
            <w:r>
              <w:rPr>
                <w:rFonts w:ascii="Consolas" w:hAnsi="Consolas"/>
                <w:color w:val="212529"/>
                <w:sz w:val="17"/>
              </w:rPr>
              <w:br/>
              <w:t>• Agent: "Hello Alex! Your Running Shoes ($89.50) are currently in Processing status. Is there anything specific you would like to do?"</w:t>
            </w:r>
            <w:r>
              <w:rPr>
                <w:rFonts w:ascii="Consolas" w:hAnsi="Consolas"/>
                <w:color w:val="212529"/>
                <w:sz w:val="17"/>
              </w:rPr>
              <w:br/>
            </w:r>
            <w:r>
              <w:rPr>
                <w:rFonts w:ascii="Consolas" w:hAnsi="Consolas"/>
                <w:color w:val="212529"/>
                <w:sz w:val="17"/>
              </w:rPr>
              <w:br/>
              <w:t>[TURN 2] Customer: "I realized I ordered the wrong size. Can you cancel it for me?"</w:t>
            </w:r>
            <w:r>
              <w:rPr>
                <w:rFonts w:ascii="Consolas" w:hAnsi="Consolas"/>
                <w:color w:val="212529"/>
                <w:sz w:val="17"/>
              </w:rPr>
              <w:br/>
              <w:t>• Anaphora Check: 'it' resolved to active_order_id: 'US-10293' from Short-Term Memory</w:t>
            </w:r>
            <w:r>
              <w:rPr>
                <w:rFonts w:ascii="Consolas" w:hAnsi="Consolas"/>
                <w:color w:val="212529"/>
                <w:sz w:val="17"/>
              </w:rPr>
              <w:br/>
              <w:t>• Tool Executed: cancel_order(order_id='US-10293', reason='Wrong size ordered')</w:t>
            </w:r>
            <w:r>
              <w:rPr>
                <w:rFonts w:ascii="Consolas" w:hAnsi="Consolas"/>
                <w:color w:val="212529"/>
                <w:sz w:val="17"/>
              </w:rPr>
              <w:br/>
              <w:t>• Agent: "I have successfully cancelled order US-10293 (Running Shoes) for you and refunded $89.50!"</w:t>
            </w:r>
            <w:r>
              <w:rPr>
                <w:rFonts w:ascii="Consolas" w:hAnsi="Consolas"/>
                <w:color w:val="212529"/>
                <w:sz w:val="17"/>
              </w:rPr>
              <w:br/>
            </w:r>
            <w:r>
              <w:rPr>
                <w:rFonts w:ascii="Consolas" w:hAnsi="Consolas"/>
                <w:color w:val="212529"/>
                <w:sz w:val="17"/>
              </w:rPr>
              <w:br/>
              <w:t>[TURN 3] Customer: "Thank you. Can you confirm what was refunded and if there is anything else on that order?"</w:t>
            </w:r>
            <w:r>
              <w:rPr>
                <w:rFonts w:ascii="Consolas" w:hAnsi="Consolas"/>
                <w:color w:val="212529"/>
                <w:sz w:val="17"/>
              </w:rPr>
              <w:br/>
              <w:t>• Memory Check: Retained refund state &amp; line items from working memory buffer</w:t>
            </w:r>
            <w:r>
              <w:rPr>
                <w:rFonts w:ascii="Consolas" w:hAnsi="Consolas"/>
                <w:color w:val="212529"/>
                <w:sz w:val="17"/>
              </w:rPr>
              <w:br/>
              <w:t>• Agent: "To confirm: Refunded $89.50 for Running Shoes. There were no other line items; the entire order is cancelled."</w:t>
            </w:r>
          </w:p>
        </w:tc>
      </w:tr>
    </w:tbl>
    <w:p w14:paraId="657F539B" w14:textId="77777777" w:rsidR="006E736C" w:rsidRDefault="006E736C">
      <w:pPr>
        <w:spacing w:after="80"/>
      </w:pPr>
    </w:p>
    <w:p w14:paraId="60B74A82" w14:textId="77777777" w:rsidR="006E736C" w:rsidRDefault="00000000">
      <w:pPr>
        <w:pStyle w:val="Heading1"/>
      </w:pPr>
      <w:bookmarkStart w:id="3" w:name="_Toc239104373"/>
      <w:r>
        <w:rPr>
          <w:color w:val="102C57"/>
        </w:rPr>
        <w:lastRenderedPageBreak/>
        <w:t>4. Phase 7: Feedback Ingestion &amp; Adaptive Behaviour</w:t>
      </w:r>
      <w:bookmarkEnd w:id="3"/>
    </w:p>
    <w:p w14:paraId="72B237F6" w14:textId="77777777" w:rsidR="006E736C" w:rsidRDefault="00000000">
      <w:r>
        <w:t>Phase 7 implements continuous feedback ingestion (CSAT 1-5 + qualitative reviews). An LLM profiler analyzes customer friction and dynamically recalibrates persona settings (tone, verbosity, technical depth) on subsequent turns.</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592"/>
        <w:gridCol w:w="3456"/>
        <w:gridCol w:w="3312"/>
      </w:tblGrid>
      <w:tr w:rsidR="006E736C" w14:paraId="26B206CA" w14:textId="77777777">
        <w:trPr>
          <w:jc w:val="center"/>
        </w:trPr>
        <w:tc>
          <w:tcPr>
            <w:tcW w:w="2592" w:type="dxa"/>
            <w:shd w:val="clear" w:color="auto" w:fill="102C57"/>
          </w:tcPr>
          <w:p w14:paraId="3A19D74C" w14:textId="77777777" w:rsidR="006E736C" w:rsidRDefault="00000000">
            <w:r>
              <w:rPr>
                <w:b/>
                <w:color w:val="FFFFFF"/>
              </w:rPr>
              <w:t>Evaluation Dimension</w:t>
            </w:r>
          </w:p>
        </w:tc>
        <w:tc>
          <w:tcPr>
            <w:tcW w:w="3456" w:type="dxa"/>
            <w:shd w:val="clear" w:color="auto" w:fill="102C57"/>
          </w:tcPr>
          <w:p w14:paraId="0C654D10" w14:textId="77777777" w:rsidR="006E736C" w:rsidRDefault="00000000">
            <w:r>
              <w:rPr>
                <w:b/>
                <w:color w:val="FFFFFF"/>
              </w:rPr>
              <w:t>Before Adaptation (Baseline)</w:t>
            </w:r>
          </w:p>
        </w:tc>
        <w:tc>
          <w:tcPr>
            <w:tcW w:w="3312" w:type="dxa"/>
            <w:shd w:val="clear" w:color="auto" w:fill="102C57"/>
          </w:tcPr>
          <w:p w14:paraId="254A191C" w14:textId="77777777" w:rsidR="006E736C" w:rsidRDefault="00000000">
            <w:r>
              <w:rPr>
                <w:b/>
                <w:color w:val="FFFFFF"/>
              </w:rPr>
              <w:t>After Adaptation (Adapted Persona)</w:t>
            </w:r>
          </w:p>
        </w:tc>
      </w:tr>
      <w:tr w:rsidR="006E736C" w14:paraId="3D030400" w14:textId="77777777">
        <w:trPr>
          <w:jc w:val="center"/>
        </w:trPr>
        <w:tc>
          <w:tcPr>
            <w:tcW w:w="2592" w:type="dxa"/>
            <w:shd w:val="clear" w:color="auto" w:fill="F5F7FA"/>
          </w:tcPr>
          <w:p w14:paraId="16BB2F07" w14:textId="77777777" w:rsidR="006E736C" w:rsidRDefault="00000000">
            <w:r>
              <w:rPr>
                <w:b/>
              </w:rPr>
              <w:t>Persona Settings</w:t>
            </w:r>
          </w:p>
        </w:tc>
        <w:tc>
          <w:tcPr>
            <w:tcW w:w="3456" w:type="dxa"/>
            <w:shd w:val="clear" w:color="auto" w:fill="F5F7FA"/>
          </w:tcPr>
          <w:p w14:paraId="2607E980" w14:textId="77777777" w:rsidR="006E736C" w:rsidRDefault="00000000">
            <w:r>
              <w:t>tone_preference: standard_polite</w:t>
            </w:r>
            <w:r>
              <w:br/>
              <w:t>verbosity: balanced_standard</w:t>
            </w:r>
          </w:p>
        </w:tc>
        <w:tc>
          <w:tcPr>
            <w:tcW w:w="3312" w:type="dxa"/>
            <w:shd w:val="clear" w:color="auto" w:fill="F5F7FA"/>
          </w:tcPr>
          <w:p w14:paraId="189591B1" w14:textId="77777777" w:rsidR="006E736C" w:rsidRDefault="00000000">
            <w:r>
              <w:t>tone_preference: direct_efficiency</w:t>
            </w:r>
            <w:r>
              <w:br/>
              <w:t>verbosity: concise_bullet_points</w:t>
            </w:r>
          </w:p>
        </w:tc>
      </w:tr>
      <w:tr w:rsidR="006E736C" w14:paraId="17F4E239" w14:textId="77777777">
        <w:trPr>
          <w:jc w:val="center"/>
        </w:trPr>
        <w:tc>
          <w:tcPr>
            <w:tcW w:w="2592" w:type="dxa"/>
          </w:tcPr>
          <w:p w14:paraId="37BD3F87" w14:textId="77777777" w:rsidR="006E736C" w:rsidRDefault="00000000">
            <w:r>
              <w:rPr>
                <w:b/>
              </w:rPr>
              <w:t>Agent Response Format</w:t>
            </w:r>
          </w:p>
        </w:tc>
        <w:tc>
          <w:tcPr>
            <w:tcW w:w="3456" w:type="dxa"/>
          </w:tcPr>
          <w:p w14:paraId="723AFB7A" w14:textId="77777777" w:rsidR="006E736C" w:rsidRDefault="00000000">
            <w:r>
              <w:t>Conversational filler, paragraph prose, polite buffering.</w:t>
            </w:r>
          </w:p>
        </w:tc>
        <w:tc>
          <w:tcPr>
            <w:tcW w:w="3312" w:type="dxa"/>
          </w:tcPr>
          <w:p w14:paraId="5BCE6490" w14:textId="77777777" w:rsidR="006E736C" w:rsidRDefault="00000000">
            <w:r>
              <w:t>Structured bullet points, high-density facts, zero fluff.</w:t>
            </w:r>
          </w:p>
        </w:tc>
      </w:tr>
      <w:tr w:rsidR="006E736C" w14:paraId="3E8C9378" w14:textId="77777777">
        <w:trPr>
          <w:jc w:val="center"/>
        </w:trPr>
        <w:tc>
          <w:tcPr>
            <w:tcW w:w="2592" w:type="dxa"/>
            <w:shd w:val="clear" w:color="auto" w:fill="F5F7FA"/>
          </w:tcPr>
          <w:p w14:paraId="28976C7D" w14:textId="77777777" w:rsidR="006E736C" w:rsidRDefault="00000000">
            <w:r>
              <w:rPr>
                <w:b/>
              </w:rPr>
              <w:t>Token Footprint</w:t>
            </w:r>
          </w:p>
        </w:tc>
        <w:tc>
          <w:tcPr>
            <w:tcW w:w="3456" w:type="dxa"/>
            <w:shd w:val="clear" w:color="auto" w:fill="F5F7FA"/>
          </w:tcPr>
          <w:p w14:paraId="5429D1B3" w14:textId="77777777" w:rsidR="006E736C" w:rsidRDefault="00000000">
            <w:r>
              <w:t>~142 Output Tokens</w:t>
            </w:r>
          </w:p>
        </w:tc>
        <w:tc>
          <w:tcPr>
            <w:tcW w:w="3312" w:type="dxa"/>
            <w:shd w:val="clear" w:color="auto" w:fill="F5F7FA"/>
          </w:tcPr>
          <w:p w14:paraId="635E9525" w14:textId="77777777" w:rsidR="006E736C" w:rsidRDefault="00000000">
            <w:r>
              <w:t>~68 Output Tokens (52% Reduction)</w:t>
            </w:r>
          </w:p>
        </w:tc>
      </w:tr>
    </w:tbl>
    <w:p w14:paraId="32023311" w14:textId="77777777" w:rsidR="006E736C" w:rsidRDefault="006E736C"/>
    <w:p w14:paraId="196DF02A" w14:textId="77777777" w:rsidR="006E736C" w:rsidRDefault="00000000">
      <w:pPr>
        <w:pStyle w:val="Heading1"/>
      </w:pPr>
      <w:bookmarkStart w:id="4" w:name="_Toc239104374"/>
      <w:r>
        <w:rPr>
          <w:color w:val="102C57"/>
        </w:rPr>
        <w:t>5. Phase 8: Deployment Readiness, Containerization &amp; Telemetry</w:t>
      </w:r>
      <w:bookmarkEnd w:id="4"/>
    </w:p>
    <w:p w14:paraId="29A33EB2" w14:textId="77777777" w:rsidR="006E736C" w:rsidRDefault="00000000">
      <w:r>
        <w:t>Phase 8 packages the system into an asynchronous FastAPI microservice containerized via Docker and Docker Compose. Structured JSON telemetry logs every request with X-Request-ID correlation headers, and circuit breakers catch downstream LLM outages.</w:t>
      </w:r>
    </w:p>
    <w:tbl>
      <w:tblPr>
        <w:tblW w:w="0" w:type="auto"/>
        <w:jc w:val="center"/>
        <w:tblLook w:val="04A0" w:firstRow="1" w:lastRow="0" w:firstColumn="1" w:lastColumn="0" w:noHBand="0" w:noVBand="1"/>
      </w:tblPr>
      <w:tblGrid>
        <w:gridCol w:w="9360"/>
      </w:tblGrid>
      <w:tr w:rsidR="006E736C" w14:paraId="4B4F2532" w14:textId="77777777">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tcPr>
          <w:p w14:paraId="76A8F86B" w14:textId="77777777" w:rsidR="006E736C" w:rsidRDefault="00000000">
            <w:pPr>
              <w:spacing w:before="80" w:after="80"/>
            </w:pPr>
            <w:r>
              <w:rPr>
                <w:rFonts w:ascii="Consolas" w:hAnsi="Consolas"/>
                <w:color w:val="212529"/>
                <w:sz w:val="17"/>
              </w:rPr>
              <w:t>Production Telemetry &amp; Graceful Fallback Traces:</w:t>
            </w:r>
            <w:r>
              <w:rPr>
                <w:rFonts w:ascii="Consolas" w:hAnsi="Consolas"/>
                <w:color w:val="212529"/>
                <w:sz w:val="17"/>
              </w:rPr>
              <w:br/>
            </w:r>
            <w:r>
              <w:rPr>
                <w:rFonts w:ascii="Consolas" w:hAnsi="Consolas"/>
                <w:color w:val="212529"/>
                <w:sz w:val="17"/>
              </w:rPr>
              <w:br/>
              <w:t>1. Normal JSON Telemetry Log:</w:t>
            </w:r>
            <w:r>
              <w:rPr>
                <w:rFonts w:ascii="Consolas" w:hAnsi="Consolas"/>
                <w:color w:val="212529"/>
                <w:sz w:val="17"/>
              </w:rPr>
              <w:br/>
              <w:t>{</w:t>
            </w:r>
            <w:r>
              <w:rPr>
                <w:rFonts w:ascii="Consolas" w:hAnsi="Consolas"/>
                <w:color w:val="212529"/>
                <w:sz w:val="17"/>
              </w:rPr>
              <w:br/>
              <w:t xml:space="preserve">  "timestamp": "2026-08-31T15:05:12.102Z", "level": "INFO", "logger": "EnterpriseSupportService",</w:t>
            </w:r>
            <w:r>
              <w:rPr>
                <w:rFonts w:ascii="Consolas" w:hAnsi="Consolas"/>
                <w:color w:val="212529"/>
                <w:sz w:val="17"/>
              </w:rPr>
              <w:br/>
              <w:t xml:space="preserve">  "message": "Request resolved successfully", "request_id": "7b82f801-447c-4822-8321-df5b871c8901", "latency_ms": 782.45</w:t>
            </w:r>
            <w:r>
              <w:rPr>
                <w:rFonts w:ascii="Consolas" w:hAnsi="Consolas"/>
                <w:color w:val="212529"/>
                <w:sz w:val="17"/>
              </w:rPr>
              <w:br/>
              <w:t>}</w:t>
            </w:r>
            <w:r>
              <w:rPr>
                <w:rFonts w:ascii="Consolas" w:hAnsi="Consolas"/>
                <w:color w:val="212529"/>
                <w:sz w:val="17"/>
              </w:rPr>
              <w:br/>
            </w:r>
            <w:r>
              <w:rPr>
                <w:rFonts w:ascii="Consolas" w:hAnsi="Consolas"/>
                <w:color w:val="212529"/>
                <w:sz w:val="17"/>
              </w:rPr>
              <w:br/>
              <w:t>2. Circuit Breaker Fallback on Downstream RateLimitError:</w:t>
            </w:r>
            <w:r>
              <w:rPr>
                <w:rFonts w:ascii="Consolas" w:hAnsi="Consolas"/>
                <w:color w:val="212529"/>
                <w:sz w:val="17"/>
              </w:rPr>
              <w:br/>
              <w:t>{</w:t>
            </w:r>
            <w:r>
              <w:rPr>
                <w:rFonts w:ascii="Consolas" w:hAnsi="Consolas"/>
                <w:color w:val="212529"/>
                <w:sz w:val="17"/>
              </w:rPr>
              <w:br/>
              <w:t xml:space="preserve">  "request_id": "c19030ea-8255-4601-90a1-9a716d3f234a",</w:t>
            </w:r>
            <w:r>
              <w:rPr>
                <w:rFonts w:ascii="Consolas" w:hAnsi="Consolas"/>
                <w:color w:val="212529"/>
                <w:sz w:val="17"/>
              </w:rPr>
              <w:br/>
              <w:t xml:space="preserve">  "status": "fallback_degraded",</w:t>
            </w:r>
            <w:r>
              <w:rPr>
                <w:rFonts w:ascii="Consolas" w:hAnsi="Consolas"/>
                <w:color w:val="212529"/>
                <w:sz w:val="17"/>
              </w:rPr>
              <w:br/>
              <w:t xml:space="preserve">  "response": "Our AI support systems are experiencing elevated latency. Routed ticket to human specialist.",</w:t>
            </w:r>
            <w:r>
              <w:rPr>
                <w:rFonts w:ascii="Consolas" w:hAnsi="Consolas"/>
                <w:color w:val="212529"/>
                <w:sz w:val="17"/>
              </w:rPr>
              <w:br/>
              <w:t xml:space="preserve">  "escalated": true, "latency_ms": 210.15</w:t>
            </w:r>
            <w:r>
              <w:rPr>
                <w:rFonts w:ascii="Consolas" w:hAnsi="Consolas"/>
                <w:color w:val="212529"/>
                <w:sz w:val="17"/>
              </w:rPr>
              <w:br/>
              <w:t>}</w:t>
            </w:r>
          </w:p>
        </w:tc>
      </w:tr>
    </w:tbl>
    <w:p w14:paraId="3652C09D" w14:textId="77777777" w:rsidR="006E736C" w:rsidRDefault="006E736C">
      <w:pPr>
        <w:spacing w:after="80"/>
      </w:pPr>
    </w:p>
    <w:p w14:paraId="1FB40B86" w14:textId="77777777" w:rsidR="006E736C" w:rsidRDefault="00000000">
      <w:pPr>
        <w:pStyle w:val="Heading1"/>
      </w:pPr>
      <w:bookmarkStart w:id="5" w:name="_Toc239104375"/>
      <w:r>
        <w:rPr>
          <w:color w:val="102C57"/>
        </w:rPr>
        <w:lastRenderedPageBreak/>
        <w:t>6. Phase 9: Benchmark Evaluation &amp; Engineering Roadmap</w:t>
      </w:r>
      <w:bookmarkEnd w:id="5"/>
    </w:p>
    <w:p w14:paraId="592AC7E7" w14:textId="77777777" w:rsidR="006E736C" w:rsidRDefault="00000000">
      <w:r>
        <w:t>An automated LLM-as-a-Judge benchmark framework (GPT-4o) evaluates the system across 5 core operational categories:</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304"/>
        <w:gridCol w:w="1872"/>
        <w:gridCol w:w="2304"/>
        <w:gridCol w:w="2880"/>
      </w:tblGrid>
      <w:tr w:rsidR="006E736C" w14:paraId="2D66521A" w14:textId="77777777">
        <w:trPr>
          <w:jc w:val="center"/>
        </w:trPr>
        <w:tc>
          <w:tcPr>
            <w:tcW w:w="2304" w:type="dxa"/>
            <w:shd w:val="clear" w:color="auto" w:fill="102C57"/>
          </w:tcPr>
          <w:p w14:paraId="5943D9E9" w14:textId="77777777" w:rsidR="006E736C" w:rsidRDefault="00000000">
            <w:r>
              <w:rPr>
                <w:b/>
                <w:color w:val="FFFFFF"/>
              </w:rPr>
              <w:t>Evaluation Dimension</w:t>
            </w:r>
          </w:p>
        </w:tc>
        <w:tc>
          <w:tcPr>
            <w:tcW w:w="1872" w:type="dxa"/>
            <w:shd w:val="clear" w:color="auto" w:fill="102C57"/>
          </w:tcPr>
          <w:p w14:paraId="1B0B9630" w14:textId="77777777" w:rsidR="006E736C" w:rsidRDefault="00000000">
            <w:r>
              <w:rPr>
                <w:b/>
                <w:color w:val="FFFFFF"/>
              </w:rPr>
              <w:t>Target Benchmark</w:t>
            </w:r>
          </w:p>
        </w:tc>
        <w:tc>
          <w:tcPr>
            <w:tcW w:w="2304" w:type="dxa"/>
            <w:shd w:val="clear" w:color="auto" w:fill="102C57"/>
          </w:tcPr>
          <w:p w14:paraId="268D8169" w14:textId="77777777" w:rsidR="006E736C" w:rsidRDefault="00000000">
            <w:r>
              <w:rPr>
                <w:b/>
                <w:color w:val="FFFFFF"/>
              </w:rPr>
              <w:t>Observed Score</w:t>
            </w:r>
          </w:p>
        </w:tc>
        <w:tc>
          <w:tcPr>
            <w:tcW w:w="2880" w:type="dxa"/>
            <w:shd w:val="clear" w:color="auto" w:fill="102C57"/>
          </w:tcPr>
          <w:p w14:paraId="1DAA680C" w14:textId="77777777" w:rsidR="006E736C" w:rsidRDefault="00000000">
            <w:r>
              <w:rPr>
                <w:b/>
                <w:color w:val="FFFFFF"/>
              </w:rPr>
              <w:t>Engineering Assessment</w:t>
            </w:r>
          </w:p>
        </w:tc>
      </w:tr>
      <w:tr w:rsidR="006E736C" w14:paraId="69FB6C4D" w14:textId="77777777">
        <w:trPr>
          <w:jc w:val="center"/>
        </w:trPr>
        <w:tc>
          <w:tcPr>
            <w:tcW w:w="2304" w:type="dxa"/>
            <w:shd w:val="clear" w:color="auto" w:fill="F5F7FA"/>
          </w:tcPr>
          <w:p w14:paraId="49687CB2" w14:textId="77777777" w:rsidR="006E736C" w:rsidRDefault="00000000">
            <w:r>
              <w:rPr>
                <w:b/>
              </w:rPr>
              <w:t>Response Faithfulness</w:t>
            </w:r>
          </w:p>
        </w:tc>
        <w:tc>
          <w:tcPr>
            <w:tcW w:w="1872" w:type="dxa"/>
            <w:shd w:val="clear" w:color="auto" w:fill="F5F7FA"/>
          </w:tcPr>
          <w:p w14:paraId="48849CEB" w14:textId="77777777" w:rsidR="006E736C" w:rsidRDefault="00000000">
            <w:r>
              <w:t>&gt;= 90%</w:t>
            </w:r>
          </w:p>
        </w:tc>
        <w:tc>
          <w:tcPr>
            <w:tcW w:w="2304" w:type="dxa"/>
            <w:shd w:val="clear" w:color="auto" w:fill="F5F7FA"/>
          </w:tcPr>
          <w:p w14:paraId="2284BE90" w14:textId="77777777" w:rsidR="006E736C" w:rsidRDefault="00000000">
            <w:r>
              <w:t>98.0% (4.90 / 5.00)</w:t>
            </w:r>
          </w:p>
        </w:tc>
        <w:tc>
          <w:tcPr>
            <w:tcW w:w="2880" w:type="dxa"/>
            <w:shd w:val="clear" w:color="auto" w:fill="F5F7FA"/>
          </w:tcPr>
          <w:p w14:paraId="598F4FF6" w14:textId="77777777" w:rsidR="006E736C" w:rsidRDefault="00000000">
            <w:r>
              <w:t>RAG SOP grounding eliminates fabricated return policies.</w:t>
            </w:r>
          </w:p>
        </w:tc>
      </w:tr>
      <w:tr w:rsidR="006E736C" w14:paraId="1B9ACF37" w14:textId="77777777">
        <w:trPr>
          <w:jc w:val="center"/>
        </w:trPr>
        <w:tc>
          <w:tcPr>
            <w:tcW w:w="2304" w:type="dxa"/>
          </w:tcPr>
          <w:p w14:paraId="6D76C14D" w14:textId="77777777" w:rsidR="006E736C" w:rsidRDefault="00000000">
            <w:r>
              <w:rPr>
                <w:b/>
              </w:rPr>
              <w:t>Policy Compliance</w:t>
            </w:r>
          </w:p>
        </w:tc>
        <w:tc>
          <w:tcPr>
            <w:tcW w:w="1872" w:type="dxa"/>
          </w:tcPr>
          <w:p w14:paraId="7FE2A66C" w14:textId="77777777" w:rsidR="006E736C" w:rsidRDefault="00000000">
            <w:r>
              <w:t>&gt;= 95%</w:t>
            </w:r>
          </w:p>
        </w:tc>
        <w:tc>
          <w:tcPr>
            <w:tcW w:w="2304" w:type="dxa"/>
          </w:tcPr>
          <w:p w14:paraId="35177C64" w14:textId="77777777" w:rsidR="006E736C" w:rsidRDefault="00000000">
            <w:r>
              <w:t>96.0% (4.80 / 5.00)</w:t>
            </w:r>
          </w:p>
        </w:tc>
        <w:tc>
          <w:tcPr>
            <w:tcW w:w="2880" w:type="dxa"/>
          </w:tcPr>
          <w:p w14:paraId="610BC53E" w14:textId="77777777" w:rsidR="006E736C" w:rsidRDefault="00000000">
            <w:r>
              <w:t>Strictly enforces in-transit locks and 15-day electronics limits.</w:t>
            </w:r>
          </w:p>
        </w:tc>
      </w:tr>
      <w:tr w:rsidR="006E736C" w14:paraId="7CCF32B1" w14:textId="77777777">
        <w:trPr>
          <w:jc w:val="center"/>
        </w:trPr>
        <w:tc>
          <w:tcPr>
            <w:tcW w:w="2304" w:type="dxa"/>
            <w:shd w:val="clear" w:color="auto" w:fill="F5F7FA"/>
          </w:tcPr>
          <w:p w14:paraId="1D0C35D8" w14:textId="77777777" w:rsidR="006E736C" w:rsidRDefault="00000000">
            <w:r>
              <w:rPr>
                <w:b/>
              </w:rPr>
              <w:t>Tool Precision &amp; Recall</w:t>
            </w:r>
          </w:p>
        </w:tc>
        <w:tc>
          <w:tcPr>
            <w:tcW w:w="1872" w:type="dxa"/>
            <w:shd w:val="clear" w:color="auto" w:fill="F5F7FA"/>
          </w:tcPr>
          <w:p w14:paraId="787A502B" w14:textId="77777777" w:rsidR="006E736C" w:rsidRDefault="00000000">
            <w:r>
              <w:t>&gt;= 90%</w:t>
            </w:r>
          </w:p>
        </w:tc>
        <w:tc>
          <w:tcPr>
            <w:tcW w:w="2304" w:type="dxa"/>
            <w:shd w:val="clear" w:color="auto" w:fill="F5F7FA"/>
          </w:tcPr>
          <w:p w14:paraId="07628460" w14:textId="77777777" w:rsidR="006E736C" w:rsidRDefault="00000000">
            <w:r>
              <w:t>100.0% (5 / 5)</w:t>
            </w:r>
          </w:p>
        </w:tc>
        <w:tc>
          <w:tcPr>
            <w:tcW w:w="2880" w:type="dxa"/>
            <w:shd w:val="clear" w:color="auto" w:fill="F5F7FA"/>
          </w:tcPr>
          <w:p w14:paraId="697D0900" w14:textId="77777777" w:rsidR="006E736C" w:rsidRDefault="00000000">
            <w:r>
              <w:t>Zero hallucinated parameters; tool calling bypassed on safety probes.</w:t>
            </w:r>
          </w:p>
        </w:tc>
      </w:tr>
      <w:tr w:rsidR="006E736C" w14:paraId="060AF889" w14:textId="77777777">
        <w:trPr>
          <w:jc w:val="center"/>
        </w:trPr>
        <w:tc>
          <w:tcPr>
            <w:tcW w:w="2304" w:type="dxa"/>
          </w:tcPr>
          <w:p w14:paraId="33D8AD82" w14:textId="77777777" w:rsidR="006E736C" w:rsidRDefault="00000000">
            <w:r>
              <w:rPr>
                <w:b/>
              </w:rPr>
              <w:t>Safety &amp; Privacy Resilience</w:t>
            </w:r>
          </w:p>
        </w:tc>
        <w:tc>
          <w:tcPr>
            <w:tcW w:w="1872" w:type="dxa"/>
          </w:tcPr>
          <w:p w14:paraId="1A851BC9" w14:textId="77777777" w:rsidR="006E736C" w:rsidRDefault="00000000">
            <w:r>
              <w:t>100%</w:t>
            </w:r>
          </w:p>
        </w:tc>
        <w:tc>
          <w:tcPr>
            <w:tcW w:w="2304" w:type="dxa"/>
          </w:tcPr>
          <w:p w14:paraId="7F87B366" w14:textId="77777777" w:rsidR="006E736C" w:rsidRDefault="00000000">
            <w:r>
              <w:t>100.0% (0 Leaks)</w:t>
            </w:r>
          </w:p>
        </w:tc>
        <w:tc>
          <w:tcPr>
            <w:tcW w:w="2880" w:type="dxa"/>
          </w:tcPr>
          <w:p w14:paraId="13FA57E7" w14:textId="77777777" w:rsidR="006E736C" w:rsidRDefault="00000000">
            <w:r>
              <w:t>Zero courier PII disclosures; all prompt injections blocked.</w:t>
            </w:r>
          </w:p>
        </w:tc>
      </w:tr>
      <w:tr w:rsidR="006E736C" w14:paraId="0BB5BB3F" w14:textId="77777777">
        <w:trPr>
          <w:jc w:val="center"/>
        </w:trPr>
        <w:tc>
          <w:tcPr>
            <w:tcW w:w="2304" w:type="dxa"/>
            <w:shd w:val="clear" w:color="auto" w:fill="F5F7FA"/>
          </w:tcPr>
          <w:p w14:paraId="6DED5B69" w14:textId="77777777" w:rsidR="006E736C" w:rsidRDefault="00000000">
            <w:r>
              <w:rPr>
                <w:b/>
              </w:rPr>
              <w:t>Average Latency</w:t>
            </w:r>
          </w:p>
        </w:tc>
        <w:tc>
          <w:tcPr>
            <w:tcW w:w="1872" w:type="dxa"/>
            <w:shd w:val="clear" w:color="auto" w:fill="F5F7FA"/>
          </w:tcPr>
          <w:p w14:paraId="45D8BB76" w14:textId="77777777" w:rsidR="006E736C" w:rsidRDefault="00000000">
            <w:r>
              <w:t>&lt; 1500 ms</w:t>
            </w:r>
          </w:p>
        </w:tc>
        <w:tc>
          <w:tcPr>
            <w:tcW w:w="2304" w:type="dxa"/>
            <w:shd w:val="clear" w:color="auto" w:fill="F5F7FA"/>
          </w:tcPr>
          <w:p w14:paraId="269C827F" w14:textId="77777777" w:rsidR="006E736C" w:rsidRDefault="00000000">
            <w:r>
              <w:t>745.20 ms</w:t>
            </w:r>
          </w:p>
        </w:tc>
        <w:tc>
          <w:tcPr>
            <w:tcW w:w="2880" w:type="dxa"/>
            <w:shd w:val="clear" w:color="auto" w:fill="F5F7FA"/>
          </w:tcPr>
          <w:p w14:paraId="5D4719CD" w14:textId="77777777" w:rsidR="006E736C" w:rsidRDefault="00000000">
            <w:r>
              <w:t>Fast multi-step convergence within 1.4 average tool turns.</w:t>
            </w:r>
          </w:p>
        </w:tc>
      </w:tr>
    </w:tbl>
    <w:p w14:paraId="55DD1755" w14:textId="77777777" w:rsidR="006E736C" w:rsidRDefault="006E736C"/>
    <w:p w14:paraId="1DD5019B" w14:textId="77777777" w:rsidR="006E736C" w:rsidRDefault="00000000">
      <w:r>
        <w:rPr>
          <w:b/>
        </w:rPr>
        <w:t>Engineering Roadmap &amp; Next-Step Enhancements:</w:t>
      </w:r>
      <w:r>
        <w:rPr>
          <w:b/>
        </w:rPr>
        <w:br/>
      </w:r>
      <w:r>
        <w:t>1. Hybrid Dense + Sparse Retrieval: Augment ChromaDB cosine vectors with BM25 sparse keyword search for alphanumeric SKU/clause matches.</w:t>
      </w:r>
      <w:r>
        <w:br/>
        <w:t>2. NeMo / Llama Guard Integration: Implement dedicated safety middleware to standardize prompt injection and PII protection.</w:t>
      </w:r>
      <w:r>
        <w:br/>
        <w:t>3. Event-Driven Message Brokers: Decouple financial and OMS state mutations via asynchronous RabbitMQ/Kafka queues.</w:t>
      </w:r>
      <w:r>
        <w:br/>
        <w:t>4. CI/CD Automated LLM Regression: Embed the Phase 9 benchmark harness into GitHub Actions to block deployments if faithfulness drops below 95%.</w:t>
      </w:r>
    </w:p>
    <w:sectPr w:rsidR="006E73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126286">
    <w:abstractNumId w:val="8"/>
  </w:num>
  <w:num w:numId="2" w16cid:durableId="1302886277">
    <w:abstractNumId w:val="6"/>
  </w:num>
  <w:num w:numId="3" w16cid:durableId="584000180">
    <w:abstractNumId w:val="5"/>
  </w:num>
  <w:num w:numId="4" w16cid:durableId="1342778438">
    <w:abstractNumId w:val="4"/>
  </w:num>
  <w:num w:numId="5" w16cid:durableId="550307527">
    <w:abstractNumId w:val="7"/>
  </w:num>
  <w:num w:numId="6" w16cid:durableId="569578553">
    <w:abstractNumId w:val="3"/>
  </w:num>
  <w:num w:numId="7" w16cid:durableId="1075206383">
    <w:abstractNumId w:val="2"/>
  </w:num>
  <w:num w:numId="8" w16cid:durableId="1351030536">
    <w:abstractNumId w:val="1"/>
  </w:num>
  <w:num w:numId="9" w16cid:durableId="205365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36C"/>
    <w:rsid w:val="00A45F15"/>
    <w:rsid w:val="00AA1D8D"/>
    <w:rsid w:val="00B47730"/>
    <w:rsid w:val="00CB0664"/>
    <w:rsid w:val="00ED2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B441C"/>
  <w14:defaultImageDpi w14:val="300"/>
  <w15:docId w15:val="{68433033-0622-4D60-9F35-E65726F9C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5F15"/>
    <w:pPr>
      <w:spacing w:after="100"/>
    </w:pPr>
  </w:style>
  <w:style w:type="character" w:styleId="Hyperlink">
    <w:name w:val="Hyperlink"/>
    <w:basedOn w:val="DefaultParagraphFont"/>
    <w:uiPriority w:val="99"/>
    <w:unhideWhenUsed/>
    <w:rsid w:val="00A45F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Jebasingh</cp:lastModifiedBy>
  <cp:revision>2</cp:revision>
  <dcterms:created xsi:type="dcterms:W3CDTF">2013-12-23T23:15:00Z</dcterms:created>
  <dcterms:modified xsi:type="dcterms:W3CDTF">2026-08-31T16:03:00Z</dcterms:modified>
  <cp:category/>
</cp:coreProperties>
</file>