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before="0" w:after="180" w:line="300"/>
        <w:jc w:val="left"/>
      </w:pPr>
      <w:r>
        <w:rPr>
          <w:rFonts w:ascii="Calibri" w:cs="Calibri" w:eastAsia="Calibri" w:hAnsi="Calibri"/>
          <w:b/>
          <w:bCs/>
          <w:i w:val="false"/>
          <w:iCs w:val="false"/>
          <w:color w:val="2E74B5"/>
          <w:sz w:val="19"/>
          <w:szCs w:val="19"/>
        </w:rPr>
        <w:t xml:space="preserve">VALIDATION REFERENCE</w:t>
      </w:r>
    </w:p>
    <w:p>
      <w:pPr>
        <w:keepNext w:val="false"/>
        <w:spacing w:before="0" w:after="80" w:line="480"/>
        <w:jc w:val="left"/>
      </w:pPr>
      <w:r>
        <w:rPr>
          <w:rFonts w:ascii="Calibri" w:cs="Calibri" w:eastAsia="Calibri" w:hAnsi="Calibri"/>
          <w:b/>
          <w:bCs/>
          <w:i w:val="false"/>
          <w:iCs w:val="false"/>
          <w:color w:val="1F2937"/>
          <w:sz w:val="44"/>
          <w:szCs w:val="44"/>
        </w:rPr>
        <w:t xml:space="preserve">BloodConnect Analytics Simulation</w:t>
      </w:r>
    </w:p>
    <w:p>
      <w:pPr>
        <w:keepNext w:val="false"/>
        <w:spacing w:before="0" w:after="260" w:line="340"/>
        <w:jc w:val="left"/>
      </w:pPr>
      <w:r>
        <w:rPr>
          <w:rFonts w:ascii="Calibri" w:cs="Calibri" w:eastAsia="Calibri" w:hAnsi="Calibri"/>
          <w:b w:val="false"/>
          <w:bCs w:val="false"/>
          <w:i w:val="false"/>
          <w:iCs w:val="false"/>
          <w:color w:val="2E74B5"/>
          <w:sz w:val="28"/>
          <w:szCs w:val="28"/>
        </w:rPr>
        <w:t xml:space="preserve">Expected Results and Comparison Worksheet</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100"/>
        <w:gridCol w:w="100"/>
      </w:tblGrid>
      <w:tr>
        <w:trPr>
          <w:tblHeader/>
        </w:trPr>
        <w:tc>
          <w:tcPr>
            <w:tcW w:type="dxa" w:w="18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8"/>
                <w:szCs w:val="18"/>
              </w:rPr>
              <w:t xml:space="preserve">Field</w:t>
            </w:r>
          </w:p>
        </w:tc>
        <w:tc>
          <w:tcPr>
            <w:tcW w:type="dxa" w:w="756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8"/>
                <w:szCs w:val="18"/>
              </w:rPr>
              <w:t xml:space="preserve">Expected value</w:t>
            </w:r>
          </w:p>
        </w:tc>
      </w:tr>
      <w:tr>
        <w:tc>
          <w:tcPr>
            <w:tcW w:type="dxa" w:w="18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Database</w:t>
            </w:r>
          </w:p>
        </w:tc>
        <w:tc>
          <w:tcPr>
            <w:tcW w:type="dxa" w:w="75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bloodconnect_simulation</w:t>
            </w:r>
          </w:p>
        </w:tc>
      </w:tr>
      <w:tr>
        <w:tc>
          <w:tcPr>
            <w:tcW w:type="dxa" w:w="18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Simulation reference date</w:t>
            </w:r>
          </w:p>
        </w:tc>
        <w:tc>
          <w:tcPr>
            <w:tcW w:type="dxa" w:w="75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September 7, 2026</w:t>
            </w:r>
          </w:p>
        </w:tc>
      </w:tr>
      <w:tr>
        <w:tc>
          <w:tcPr>
            <w:tcW w:type="dxa" w:w="18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Historical period</w:t>
            </w:r>
          </w:p>
        </w:tc>
        <w:tc>
          <w:tcPr>
            <w:tcW w:type="dxa" w:w="75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March 8, 2026 to September 7, 2026 (183 days)</w:t>
            </w:r>
          </w:p>
        </w:tc>
      </w:tr>
      <w:tr>
        <w:tc>
          <w:tcPr>
            <w:tcW w:type="dxa" w:w="18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Validation status</w:t>
            </w:r>
          </w:p>
        </w:tc>
        <w:tc>
          <w:tcPr>
            <w:tcW w:type="dxa" w:w="75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PASS - 41 of 41 database checks</w:t>
            </w:r>
          </w:p>
        </w:tc>
      </w:tr>
      <w:tr>
        <w:tc>
          <w:tcPr>
            <w:tcW w:type="dxa" w:w="18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Document purpose</w:t>
            </w:r>
          </w:p>
        </w:tc>
        <w:tc>
          <w:tcPr>
            <w:tcW w:type="dxa" w:w="75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Compare the Reports &amp; Analytics screen with the controlled expected outcomes</w:t>
            </w:r>
          </w:p>
        </w:tc>
      </w:tr>
    </w:tbl>
    <w:p>
      <w:pPr>
        <w:keepNext w:val="false"/>
        <w:spacing w:before="0" w:after="80" w:line="300"/>
        <w:jc w:val="left"/>
      </w:pPr>
      <w:r>
        <w:rPr>
          <w:rFonts w:ascii="Calibri" w:cs="Calibri" w:eastAsia="Calibri" w:hAnsi="Calibri"/>
          <w:b w:val="false"/>
          <w:bCs w:val="false"/>
          <w:i w:val="false"/>
          <w:iCs w:val="false"/>
          <w:color w:val="1F2937"/>
          <w:sz w:val="22"/>
          <w:szCs w:val="22"/>
        </w:rPr>
        <w:t xml:space="preserve"/>
      </w:r>
    </w:p>
    <w:tbl>
      <w:tblPr>
        <w:tblW w:type="dxa" w:w="9360"/>
        <w:tblInd w:type="dxa" w:w="120"/>
        <w:tblBorders>
          <w:top w:val="single" w:color="26734D" w:sz="8"/>
          <w:left w:val="single" w:color="26734D" w:sz="18"/>
          <w:bottom w:val="single" w:color="26734D" w:sz="8"/>
          <w:right w:val="single" w:color="26734D" w:sz="8"/>
          <w:insideH w:val="none"/>
          <w:insideV w:val="none"/>
        </w:tblBorders>
        <w:tblLayout w:type="fixed"/>
      </w:tblPr>
      <w:tblGrid>
        <w:gridCol w:w="9360"/>
      </w:tblGrid>
      <w:tr>
        <w:tc>
          <w:tcPr>
            <w:tcW w:type="dxa" w:w="9360"/>
            <w:shd w:fill="EDF7F1" w:val="clear"/>
            <w:tcMar>
              <w:top w:type="dxa" w:w="140"/>
              <w:left w:type="dxa" w:w="180"/>
              <w:bottom w:type="dxa" w:w="140"/>
              <w:right w:type="dxa" w:w="180"/>
            </w:tcMar>
          </w:tcPr>
          <w:p>
            <w:pPr>
              <w:spacing w:after="60"/>
            </w:pPr>
            <w:r>
              <w:rPr>
                <w:rFonts w:ascii="Calibri" w:cs="Calibri" w:eastAsia="Calibri" w:hAnsi="Calibri"/>
                <w:b/>
                <w:bCs/>
                <w:i w:val="false"/>
                <w:iCs w:val="false"/>
                <w:color w:val="26734D"/>
                <w:sz w:val="20"/>
                <w:szCs w:val="20"/>
              </w:rPr>
              <w:t xml:space="preserve">Acceptance rule</w:t>
            </w:r>
          </w:p>
          <w:p>
            <w:pPr>
              <w:spacing w:after="0" w:line="280"/>
            </w:pPr>
            <w:r>
              <w:rPr>
                <w:rFonts w:ascii="Calibri" w:cs="Calibri" w:eastAsia="Calibri" w:hAnsi="Calibri"/>
                <w:b w:val="false"/>
                <w:bCs w:val="false"/>
                <w:i w:val="false"/>
                <w:iCs w:val="false"/>
                <w:color w:val="1F2937"/>
                <w:sz w:val="20"/>
                <w:szCs w:val="20"/>
              </w:rPr>
              <w:t xml:space="preserve">A scenario passes only when the displayed classification, quantity, source, and ordering match this document. Minor decimal display rounding is acceptable where noted.</w:t>
            </w:r>
          </w:p>
        </w:tc>
      </w:tr>
    </w:tbl>
    <w:p>
      <w:pPr>
        <w:spacing w:after="60"/>
      </w:pPr>
    </w:p>
    <w:p>
      <w:pPr>
        <w:pStyle w:val="Heading1"/>
        <w:keepNext/>
        <w:spacing w:before="0" w:after="120" w:line="300"/>
        <w:jc w:val="left"/>
      </w:pPr>
      <w:r>
        <w:rPr>
          <w:rFonts w:ascii="Calibri" w:cs="Calibri" w:eastAsia="Calibri" w:hAnsi="Calibri"/>
          <w:b w:val="false"/>
          <w:bCs w:val="false"/>
          <w:i w:val="false"/>
          <w:iCs w:val="false"/>
          <w:color w:val="1F2937"/>
          <w:sz w:val="22"/>
          <w:szCs w:val="22"/>
        </w:rPr>
        <w:t xml:space="preserve">1. Controlled Dataset Summary</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100"/>
        <w:gridCol w:w="100"/>
        <w:gridCol w:w="100"/>
      </w:tblGrid>
      <w:tr>
        <w:trPr>
          <w:tblHeader/>
        </w:trPr>
        <w:tc>
          <w:tcPr>
            <w:tcW w:type="dxa" w:w="21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8"/>
                <w:szCs w:val="18"/>
              </w:rPr>
              <w:t xml:space="preserve">Data category</w:t>
            </w:r>
          </w:p>
        </w:tc>
        <w:tc>
          <w:tcPr>
            <w:tcW w:type="dxa" w:w="15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8"/>
                <w:szCs w:val="18"/>
              </w:rPr>
              <w:t xml:space="preserve">Expected count</w:t>
            </w:r>
          </w:p>
        </w:tc>
        <w:tc>
          <w:tcPr>
            <w:tcW w:type="dxa" w:w="576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8"/>
                <w:szCs w:val="18"/>
              </w:rPr>
              <w:t xml:space="preserve">Coverage</w:t>
            </w:r>
          </w:p>
        </w:tc>
      </w:tr>
      <w:tr>
        <w:tc>
          <w:tcPr>
            <w:tcW w:type="dxa" w:w="21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Users</w:t>
            </w:r>
          </w:p>
        </w:tc>
        <w:tc>
          <w:tcPr>
            <w:tcW w:type="dxa" w:w="15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203</w:t>
            </w:r>
          </w:p>
        </w:tc>
        <w:tc>
          <w:tcPr>
            <w:tcW w:type="dxa" w:w="57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1 admin, 2 hospital accounts, 200 donors</w:t>
            </w:r>
          </w:p>
        </w:tc>
      </w:tr>
      <w:tr>
        <w:tc>
          <w:tcPr>
            <w:tcW w:type="dxa" w:w="21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Hospitals</w:t>
            </w:r>
          </w:p>
        </w:tc>
        <w:tc>
          <w:tcPr>
            <w:tcW w:type="dxa" w:w="15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2</w:t>
            </w:r>
          </w:p>
        </w:tc>
        <w:tc>
          <w:tcPr>
            <w:tcW w:type="dxa" w:w="57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Central distribution plus two hospital destinations</w:t>
            </w:r>
          </w:p>
        </w:tc>
      </w:tr>
      <w:tr>
        <w:tc>
          <w:tcPr>
            <w:tcW w:type="dxa" w:w="21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Donation records</w:t>
            </w:r>
          </w:p>
        </w:tc>
        <w:tc>
          <w:tcPr>
            <w:tcW w:type="dxa" w:w="15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600</w:t>
            </w:r>
          </w:p>
        </w:tc>
        <w:tc>
          <w:tcPr>
            <w:tcW w:type="dxa" w:w="57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Three completed donations per donor</w:t>
            </w:r>
          </w:p>
        </w:tc>
      </w:tr>
      <w:tr>
        <w:tc>
          <w:tcPr>
            <w:tcW w:type="dxa" w:w="21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Blood requests</w:t>
            </w:r>
          </w:p>
        </w:tc>
        <w:tc>
          <w:tcPr>
            <w:tcW w:type="dxa" w:w="15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581</w:t>
            </w:r>
          </w:p>
        </w:tc>
        <w:tc>
          <w:tcPr>
            <w:tcW w:type="dxa" w:w="57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576 delivered historical records plus 5 pending requests</w:t>
            </w:r>
          </w:p>
        </w:tc>
      </w:tr>
      <w:tr>
        <w:tc>
          <w:tcPr>
            <w:tcW w:type="dxa" w:w="21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Inventory batches</w:t>
            </w:r>
          </w:p>
        </w:tc>
        <w:tc>
          <w:tcPr>
            <w:tcW w:type="dxa" w:w="15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26</w:t>
            </w:r>
          </w:p>
        </w:tc>
        <w:tc>
          <w:tcPr>
            <w:tcW w:type="dxa" w:w="57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All blood groups and all three component types</w:t>
            </w:r>
          </w:p>
        </w:tc>
      </w:tr>
      <w:tr>
        <w:tc>
          <w:tcPr>
            <w:tcW w:type="dxa" w:w="21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Blood groups</w:t>
            </w:r>
          </w:p>
        </w:tc>
        <w:tc>
          <w:tcPr>
            <w:tcW w:type="dxa" w:w="15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8</w:t>
            </w:r>
          </w:p>
        </w:tc>
        <w:tc>
          <w:tcPr>
            <w:tcW w:type="dxa" w:w="57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A+, A-, B+, B-, AB+, AB-, O+, O-</w:t>
            </w:r>
          </w:p>
        </w:tc>
      </w:tr>
      <w:tr>
        <w:tc>
          <w:tcPr>
            <w:tcW w:type="dxa" w:w="21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Components</w:t>
            </w:r>
          </w:p>
        </w:tc>
        <w:tc>
          <w:tcPr>
            <w:tcW w:type="dxa" w:w="15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3</w:t>
            </w:r>
          </w:p>
        </w:tc>
        <w:tc>
          <w:tcPr>
            <w:tcW w:type="dxa" w:w="57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Whole blood, platelets, plasma</w:t>
            </w:r>
          </w:p>
        </w:tc>
      </w:tr>
    </w:tbl>
    <w:p>
      <w:pPr>
        <w:pStyle w:val="Heading2"/>
        <w:keepNext/>
        <w:spacing w:before="0" w:after="120" w:line="300"/>
        <w:jc w:val="left"/>
      </w:pPr>
      <w:r>
        <w:rPr>
          <w:rFonts w:ascii="Calibri" w:cs="Calibri" w:eastAsia="Calibri" w:hAnsi="Calibri"/>
          <w:b w:val="false"/>
          <w:bCs w:val="false"/>
          <w:i w:val="false"/>
          <w:iCs w:val="false"/>
          <w:color w:val="1F2937"/>
          <w:sz w:val="22"/>
          <w:szCs w:val="22"/>
        </w:rPr>
        <w:t xml:space="preserve">Test account</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100"/>
        <w:gridCol w:w="100"/>
      </w:tblGrid>
      <w:tr>
        <w:trPr>
          <w:tblHeader/>
        </w:trPr>
        <w:tc>
          <w:tcPr>
            <w:tcW w:type="dxa" w:w="18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8"/>
                <w:szCs w:val="18"/>
              </w:rPr>
              <w:t xml:space="preserve">Field</w:t>
            </w:r>
          </w:p>
        </w:tc>
        <w:tc>
          <w:tcPr>
            <w:tcW w:type="dxa" w:w="756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8"/>
                <w:szCs w:val="18"/>
              </w:rPr>
              <w:t xml:space="preserve">Expected value</w:t>
            </w:r>
          </w:p>
        </w:tc>
      </w:tr>
      <w:tr>
        <w:tc>
          <w:tcPr>
            <w:tcW w:type="dxa" w:w="18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Username</w:t>
            </w:r>
          </w:p>
        </w:tc>
        <w:tc>
          <w:tcPr>
            <w:tcW w:type="dxa" w:w="75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simulation_admin</w:t>
            </w:r>
          </w:p>
        </w:tc>
      </w:tr>
      <w:tr>
        <w:tc>
          <w:tcPr>
            <w:tcW w:type="dxa" w:w="18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Password</w:t>
            </w:r>
          </w:p>
        </w:tc>
        <w:tc>
          <w:tcPr>
            <w:tcW w:type="dxa" w:w="75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Simulation123!</w:t>
            </w:r>
          </w:p>
        </w:tc>
      </w:tr>
      <w:tr>
        <w:tc>
          <w:tcPr>
            <w:tcW w:type="dxa" w:w="18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Required backend setting</w:t>
            </w:r>
          </w:p>
        </w:tc>
        <w:tc>
          <w:tcPr>
            <w:tcW w:type="dxa" w:w="75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DB_NAME=bloodconnect_simulation and SIMULATION_MODE=true</w:t>
            </w:r>
          </w:p>
        </w:tc>
      </w:tr>
      <w:tr>
        <w:tc>
          <w:tcPr>
            <w:tcW w:type="dxa" w:w="18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Required frontend setting</w:t>
            </w:r>
          </w:p>
        </w:tc>
        <w:tc>
          <w:tcPr>
            <w:tcW w:type="dxa" w:w="75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VITE_ANALYTICS_SIMULATION=false</w:t>
            </w:r>
          </w:p>
        </w:tc>
      </w:tr>
    </w:tbl>
    <w:p>
      <w:r>
        <w:br w:type="page"/>
      </w:r>
    </w:p>
    <w:p>
      <w:pPr>
        <w:pStyle w:val="Heading1"/>
        <w:keepNext/>
        <w:spacing w:before="0" w:after="120" w:line="300"/>
        <w:jc w:val="left"/>
      </w:pPr>
      <w:r>
        <w:rPr>
          <w:rFonts w:ascii="Calibri" w:cs="Calibri" w:eastAsia="Calibri" w:hAnsi="Calibri"/>
          <w:b w:val="false"/>
          <w:bCs w:val="false"/>
          <w:i w:val="false"/>
          <w:iCs w:val="false"/>
          <w:color w:val="1F2937"/>
          <w:sz w:val="22"/>
          <w:szCs w:val="22"/>
        </w:rPr>
        <w:t xml:space="preserve">2. Comparison Procedure</w:t>
      </w:r>
    </w:p>
    <w:p>
      <w:pPr>
        <w:keepNext w:val="false"/>
        <w:spacing w:before="0" w:after="120" w:line="300"/>
        <w:jc w:val="left"/>
      </w:pPr>
      <w:r>
        <w:rPr>
          <w:rFonts w:ascii="Calibri" w:cs="Calibri" w:eastAsia="Calibri" w:hAnsi="Calibri"/>
          <w:b w:val="false"/>
          <w:bCs w:val="false"/>
          <w:i w:val="false"/>
          <w:iCs w:val="false"/>
          <w:color w:val="1F2937"/>
          <w:sz w:val="22"/>
          <w:szCs w:val="22"/>
        </w:rPr>
        <w:t xml:space="preserve">Open Admin &gt; Reports &amp; Analytics. Use the All Components filter first, select the 30-day demand trend period, and select the 30-day donor availability horizon. Compare each dashboard section with the expected values below. Record the displayed value in the comparison worksheet at the end of this document.</w:t>
      </w:r>
    </w:p>
    <w:tbl>
      <w:tblPr>
        <w:tblW w:type="dxa" w:w="9360"/>
        <w:tblInd w:type="dxa" w:w="120"/>
        <w:tblBorders>
          <w:top w:val="single" w:color="8A5A00" w:sz="8"/>
          <w:left w:val="single" w:color="8A5A00" w:sz="18"/>
          <w:bottom w:val="single" w:color="8A5A00" w:sz="8"/>
          <w:right w:val="single" w:color="8A5A00" w:sz="8"/>
          <w:insideH w:val="none"/>
          <w:insideV w:val="none"/>
        </w:tblBorders>
        <w:tblLayout w:type="fixed"/>
      </w:tblPr>
      <w:tblGrid>
        <w:gridCol w:w="9360"/>
      </w:tblGrid>
      <w:tr>
        <w:tc>
          <w:tcPr>
            <w:tcW w:type="dxa" w:w="9360"/>
            <w:shd w:fill="FFF7E6" w:val="clear"/>
            <w:tcMar>
              <w:top w:type="dxa" w:w="140"/>
              <w:left w:type="dxa" w:w="180"/>
              <w:bottom w:type="dxa" w:w="140"/>
              <w:right w:type="dxa" w:w="180"/>
            </w:tcMar>
          </w:tcPr>
          <w:p>
            <w:pPr>
              <w:spacing w:after="60"/>
            </w:pPr>
            <w:r>
              <w:rPr>
                <w:rFonts w:ascii="Calibri" w:cs="Calibri" w:eastAsia="Calibri" w:hAnsi="Calibri"/>
                <w:b/>
                <w:bCs/>
                <w:i w:val="false"/>
                <w:iCs w:val="false"/>
                <w:color w:val="8A5A00"/>
                <w:sz w:val="20"/>
                <w:szCs w:val="20"/>
              </w:rPr>
              <w:t xml:space="preserve">Important</w:t>
            </w:r>
          </w:p>
          <w:p>
            <w:pPr>
              <w:spacing w:after="0" w:line="280"/>
            </w:pPr>
            <w:r>
              <w:rPr>
                <w:rFonts w:ascii="Calibri" w:cs="Calibri" w:eastAsia="Calibri" w:hAnsi="Calibri"/>
                <w:b w:val="false"/>
                <w:bCs w:val="false"/>
                <w:i w:val="false"/>
                <w:iCs w:val="false"/>
                <w:color w:val="1F2937"/>
                <w:sz w:val="20"/>
                <w:szCs w:val="20"/>
              </w:rPr>
              <w:t xml:space="preserve">The database is seeded relative to the simulation reference date. Dates shown here assume the current seeded database created on September 7, 2026. Recreating the database on another date shifts calendar dates but preserves all relative-day calculations.</w:t>
            </w:r>
          </w:p>
        </w:tc>
      </w:tr>
    </w:tbl>
    <w:p>
      <w:pPr>
        <w:pStyle w:val="Heading1"/>
        <w:keepNext/>
        <w:spacing w:before="0" w:after="120" w:line="300"/>
        <w:jc w:val="left"/>
      </w:pPr>
      <w:r>
        <w:rPr>
          <w:rFonts w:ascii="Calibri" w:cs="Calibri" w:eastAsia="Calibri" w:hAnsi="Calibri"/>
          <w:b w:val="false"/>
          <w:bCs w:val="false"/>
          <w:i w:val="false"/>
          <w:iCs w:val="false"/>
          <w:color w:val="1F2937"/>
          <w:sz w:val="22"/>
          <w:szCs w:val="22"/>
        </w:rPr>
        <w:t xml:space="preserve">3. Predictive Analytics Expected Results</w:t>
      </w:r>
    </w:p>
    <w:p>
      <w:pPr>
        <w:pStyle w:val="Heading2"/>
        <w:keepNext/>
        <w:spacing w:before="0" w:after="120" w:line="300"/>
        <w:jc w:val="left"/>
      </w:pPr>
      <w:r>
        <w:rPr>
          <w:rFonts w:ascii="Calibri" w:cs="Calibri" w:eastAsia="Calibri" w:hAnsi="Calibri"/>
          <w:b w:val="false"/>
          <w:bCs w:val="false"/>
          <w:i w:val="false"/>
          <w:iCs w:val="false"/>
          <w:color w:val="1F2937"/>
          <w:sz w:val="22"/>
          <w:szCs w:val="22"/>
        </w:rPr>
        <w:t xml:space="preserve">3.1 Blood shortage forecast</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100"/>
        <w:gridCol w:w="100"/>
        <w:gridCol w:w="100"/>
        <w:gridCol w:w="100"/>
        <w:gridCol w:w="100"/>
        <w:gridCol w:w="100"/>
        <w:gridCol w:w="100"/>
      </w:tblGrid>
      <w:tr>
        <w:trPr>
          <w:tblHeader/>
        </w:trPr>
        <w:tc>
          <w:tcPr>
            <w:tcW w:type="dxa" w:w="175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Blood / component</w:t>
            </w:r>
          </w:p>
        </w:tc>
        <w:tc>
          <w:tcPr>
            <w:tcW w:type="dxa" w:w="76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Stock</w:t>
            </w:r>
          </w:p>
        </w:tc>
        <w:tc>
          <w:tcPr>
            <w:tcW w:type="dxa" w:w="9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Near expiry</w:t>
            </w:r>
          </w:p>
        </w:tc>
        <w:tc>
          <w:tcPr>
            <w:tcW w:type="dxa" w:w="76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Usable</w:t>
            </w:r>
          </w:p>
        </w:tc>
        <w:tc>
          <w:tcPr>
            <w:tcW w:type="dxa" w:w="9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30-day use</w:t>
            </w:r>
          </w:p>
        </w:tc>
        <w:tc>
          <w:tcPr>
            <w:tcW w:type="dxa" w:w="76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Days left</w:t>
            </w:r>
          </w:p>
        </w:tc>
        <w:tc>
          <w:tcPr>
            <w:tcW w:type="dxa" w:w="353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Expected status</w:t>
            </w:r>
          </w:p>
        </w:tc>
      </w:tr>
      <w:tr>
        <w:tc>
          <w:tcPr>
            <w:tcW w:type="dxa" w:w="175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O+ / Whole blood</w:t>
            </w:r>
          </w:p>
        </w:tc>
        <w:tc>
          <w:tcPr>
            <w:tcW w:type="dxa" w:w="7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20</w:t>
            </w:r>
          </w:p>
        </w:tc>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8</w:t>
            </w:r>
          </w:p>
        </w:tc>
        <w:tc>
          <w:tcPr>
            <w:tcW w:type="dxa" w:w="7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12</w:t>
            </w:r>
          </w:p>
        </w:tc>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60</w:t>
            </w:r>
          </w:p>
        </w:tc>
        <w:tc>
          <w:tcPr>
            <w:tcW w:type="dxa" w:w="7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6</w:t>
            </w:r>
          </w:p>
        </w:tc>
        <w:tc>
          <w:tcPr>
            <w:tcW w:type="dxa" w:w="353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Critical</w:t>
            </w:r>
          </w:p>
        </w:tc>
      </w:tr>
      <w:tr>
        <w:tc>
          <w:tcPr>
            <w:tcW w:type="dxa" w:w="175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A+ / Whole blood</w:t>
            </w:r>
          </w:p>
        </w:tc>
        <w:tc>
          <w:tcPr>
            <w:tcW w:type="dxa" w:w="7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60</w:t>
            </w:r>
          </w:p>
        </w:tc>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0</w:t>
            </w:r>
          </w:p>
        </w:tc>
        <w:tc>
          <w:tcPr>
            <w:tcW w:type="dxa" w:w="7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60</w:t>
            </w:r>
          </w:p>
        </w:tc>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30</w:t>
            </w:r>
          </w:p>
        </w:tc>
        <w:tc>
          <w:tcPr>
            <w:tcW w:type="dxa" w:w="7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60</w:t>
            </w:r>
          </w:p>
        </w:tc>
        <w:tc>
          <w:tcPr>
            <w:tcW w:type="dxa" w:w="353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Sufficient</w:t>
            </w:r>
          </w:p>
        </w:tc>
      </w:tr>
      <w:tr>
        <w:tc>
          <w:tcPr>
            <w:tcW w:type="dxa" w:w="175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AB+ / Whole blood</w:t>
            </w:r>
          </w:p>
        </w:tc>
        <w:tc>
          <w:tcPr>
            <w:tcW w:type="dxa" w:w="7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80</w:t>
            </w:r>
          </w:p>
        </w:tc>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0</w:t>
            </w:r>
          </w:p>
        </w:tc>
        <w:tc>
          <w:tcPr>
            <w:tcW w:type="dxa" w:w="7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80</w:t>
            </w:r>
          </w:p>
        </w:tc>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10</w:t>
            </w:r>
          </w:p>
        </w:tc>
        <w:tc>
          <w:tcPr>
            <w:tcW w:type="dxa" w:w="7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240</w:t>
            </w:r>
          </w:p>
        </w:tc>
        <w:tc>
          <w:tcPr>
            <w:tcW w:type="dxa" w:w="353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Sufficient</w:t>
            </w:r>
          </w:p>
        </w:tc>
      </w:tr>
      <w:tr>
        <w:tc>
          <w:tcPr>
            <w:tcW w:type="dxa" w:w="175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O- / Whole blood</w:t>
            </w:r>
          </w:p>
        </w:tc>
        <w:tc>
          <w:tcPr>
            <w:tcW w:type="dxa" w:w="7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0</w:t>
            </w:r>
          </w:p>
        </w:tc>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0</w:t>
            </w:r>
          </w:p>
        </w:tc>
        <w:tc>
          <w:tcPr>
            <w:tcW w:type="dxa" w:w="7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0</w:t>
            </w:r>
          </w:p>
        </w:tc>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5</w:t>
            </w:r>
          </w:p>
        </w:tc>
        <w:tc>
          <w:tcPr>
            <w:tcW w:type="dxa" w:w="7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0</w:t>
            </w:r>
          </w:p>
        </w:tc>
        <w:tc>
          <w:tcPr>
            <w:tcW w:type="dxa" w:w="353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Critical - Out of Stock</w:t>
            </w:r>
          </w:p>
        </w:tc>
      </w:tr>
      <w:tr>
        <w:tc>
          <w:tcPr>
            <w:tcW w:type="dxa" w:w="175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B+ / Platelets</w:t>
            </w:r>
          </w:p>
        </w:tc>
        <w:tc>
          <w:tcPr>
            <w:tcW w:type="dxa" w:w="7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12</w:t>
            </w:r>
          </w:p>
        </w:tc>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12</w:t>
            </w:r>
          </w:p>
        </w:tc>
        <w:tc>
          <w:tcPr>
            <w:tcW w:type="dxa" w:w="7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0</w:t>
            </w:r>
          </w:p>
        </w:tc>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13</w:t>
            </w:r>
          </w:p>
        </w:tc>
        <w:tc>
          <w:tcPr>
            <w:tcW w:type="dxa" w:w="7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0</w:t>
            </w:r>
          </w:p>
        </w:tc>
        <w:tc>
          <w:tcPr>
            <w:tcW w:type="dxa" w:w="353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Critical - Near-Expiry Stock</w:t>
            </w:r>
          </w:p>
        </w:tc>
      </w:tr>
      <w:tr>
        <w:tc>
          <w:tcPr>
            <w:tcW w:type="dxa" w:w="175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B- / Whole blood</w:t>
            </w:r>
          </w:p>
        </w:tc>
        <w:tc>
          <w:tcPr>
            <w:tcW w:type="dxa" w:w="7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2</w:t>
            </w:r>
          </w:p>
        </w:tc>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0</w:t>
            </w:r>
          </w:p>
        </w:tc>
        <w:tc>
          <w:tcPr>
            <w:tcW w:type="dxa" w:w="7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2</w:t>
            </w:r>
          </w:p>
        </w:tc>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12</w:t>
            </w:r>
          </w:p>
        </w:tc>
        <w:tc>
          <w:tcPr>
            <w:tcW w:type="dxa" w:w="7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5</w:t>
            </w:r>
          </w:p>
        </w:tc>
        <w:tc>
          <w:tcPr>
            <w:tcW w:type="dxa" w:w="353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Critical</w:t>
            </w:r>
          </w:p>
        </w:tc>
      </w:tr>
      <w:tr>
        <w:tc>
          <w:tcPr>
            <w:tcW w:type="dxa" w:w="175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B- / Platelets</w:t>
            </w:r>
          </w:p>
        </w:tc>
        <w:tc>
          <w:tcPr>
            <w:tcW w:type="dxa" w:w="7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w:t>
            </w:r>
          </w:p>
        </w:tc>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0</w:t>
            </w:r>
          </w:p>
        </w:tc>
        <w:tc>
          <w:tcPr>
            <w:tcW w:type="dxa" w:w="7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w:t>
            </w:r>
          </w:p>
        </w:tc>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14</w:t>
            </w:r>
          </w:p>
        </w:tc>
        <w:tc>
          <w:tcPr>
            <w:tcW w:type="dxa" w:w="7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2</w:t>
            </w:r>
          </w:p>
        </w:tc>
        <w:tc>
          <w:tcPr>
            <w:tcW w:type="dxa" w:w="353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Critical</w:t>
            </w:r>
          </w:p>
        </w:tc>
      </w:tr>
      <w:tr>
        <w:tc>
          <w:tcPr>
            <w:tcW w:type="dxa" w:w="175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B- / Plasma</w:t>
            </w:r>
          </w:p>
        </w:tc>
        <w:tc>
          <w:tcPr>
            <w:tcW w:type="dxa" w:w="7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w:t>
            </w:r>
          </w:p>
        </w:tc>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0</w:t>
            </w:r>
          </w:p>
        </w:tc>
        <w:tc>
          <w:tcPr>
            <w:tcW w:type="dxa" w:w="7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w:t>
            </w:r>
          </w:p>
        </w:tc>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16</w:t>
            </w:r>
          </w:p>
        </w:tc>
        <w:tc>
          <w:tcPr>
            <w:tcW w:type="dxa" w:w="7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2</w:t>
            </w:r>
          </w:p>
        </w:tc>
        <w:tc>
          <w:tcPr>
            <w:tcW w:type="dxa" w:w="353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Critical</w:t>
            </w:r>
          </w:p>
        </w:tc>
      </w:tr>
    </w:tbl>
    <w:p>
      <w:pPr>
        <w:keepNext w:val="false"/>
        <w:spacing w:before="100" w:after="120" w:line="300"/>
        <w:jc w:val="left"/>
      </w:pPr>
      <w:r>
        <w:rPr>
          <w:rFonts w:ascii="Calibri" w:cs="Calibri" w:eastAsia="Calibri" w:hAnsi="Calibri"/>
          <w:b w:val="false"/>
          <w:bCs w:val="false"/>
          <w:i/>
          <w:iCs/>
          <w:color w:val="5B6573"/>
          <w:sz w:val="19"/>
          <w:szCs w:val="19"/>
        </w:rPr>
        <w:t xml:space="preserve">Calculation check: O+ usable stock = 20 - 8 = 12 units. Average daily use = 60 / 30 = 2 units. Estimated supply = 12 / 2 = 6 days.</w:t>
      </w:r>
    </w:p>
    <w:p>
      <w:pPr>
        <w:pStyle w:val="Heading2"/>
        <w:keepNext/>
        <w:spacing w:before="0" w:after="120" w:line="300"/>
        <w:jc w:val="left"/>
      </w:pPr>
      <w:r>
        <w:rPr>
          <w:rFonts w:ascii="Calibri" w:cs="Calibri" w:eastAsia="Calibri" w:hAnsi="Calibri"/>
          <w:b w:val="false"/>
          <w:bCs w:val="false"/>
          <w:i w:val="false"/>
          <w:iCs w:val="false"/>
          <w:color w:val="1F2937"/>
          <w:sz w:val="22"/>
          <w:szCs w:val="22"/>
        </w:rPr>
        <w:t xml:space="preserve">3.2 Blood demand and usage trends</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100"/>
        <w:gridCol w:w="100"/>
        <w:gridCol w:w="100"/>
        <w:gridCol w:w="100"/>
        <w:gridCol w:w="100"/>
        <w:gridCol w:w="100"/>
        <w:gridCol w:w="100"/>
      </w:tblGrid>
      <w:tr>
        <w:trPr>
          <w:tblHeader/>
        </w:trPr>
        <w:tc>
          <w:tcPr>
            <w:tcW w:type="dxa" w:w="17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6"/>
                <w:szCs w:val="16"/>
              </w:rPr>
              <w:t xml:space="preserve">Blood / component</w:t>
            </w:r>
          </w:p>
        </w:tc>
        <w:tc>
          <w:tcPr>
            <w:tcW w:type="dxa" w:w="105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6"/>
                <w:szCs w:val="16"/>
              </w:rPr>
              <w:t xml:space="preserve">Previous 30d</w:t>
            </w:r>
          </w:p>
        </w:tc>
        <w:tc>
          <w:tcPr>
            <w:tcW w:type="dxa" w:w="105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6"/>
                <w:szCs w:val="16"/>
              </w:rPr>
              <w:t xml:space="preserve">Current 30d</w:t>
            </w:r>
          </w:p>
        </w:tc>
        <w:tc>
          <w:tcPr>
            <w:tcW w:type="dxa" w:w="9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6"/>
                <w:szCs w:val="16"/>
              </w:rPr>
              <w:t xml:space="preserve">Change</w:t>
            </w:r>
          </w:p>
        </w:tc>
        <w:tc>
          <w:tcPr>
            <w:tcW w:type="dxa" w:w="105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6"/>
                <w:szCs w:val="16"/>
              </w:rPr>
              <w:t xml:space="preserve">Predicted 7d</w:t>
            </w:r>
          </w:p>
        </w:tc>
        <w:tc>
          <w:tcPr>
            <w:tcW w:type="dxa" w:w="12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6"/>
                <w:szCs w:val="16"/>
              </w:rPr>
              <w:t xml:space="preserve">Trend</w:t>
            </w:r>
          </w:p>
        </w:tc>
        <w:tc>
          <w:tcPr>
            <w:tcW w:type="dxa" w:w="241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6"/>
                <w:szCs w:val="16"/>
              </w:rPr>
              <w:t xml:space="preserve">Risk / anomaly</w:t>
            </w:r>
          </w:p>
        </w:tc>
      </w:tr>
      <w:tr>
        <w:tc>
          <w:tcPr>
            <w:tcW w:type="dxa" w:w="17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O+ / Whole blood</w:t>
            </w:r>
          </w:p>
        </w:tc>
        <w:tc>
          <w:tcPr>
            <w:tcW w:type="dxa" w:w="105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30</w:t>
            </w:r>
          </w:p>
        </w:tc>
        <w:tc>
          <w:tcPr>
            <w:tcW w:type="dxa" w:w="105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60</w:t>
            </w:r>
          </w:p>
        </w:tc>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+100%</w:t>
            </w:r>
          </w:p>
        </w:tc>
        <w:tc>
          <w:tcPr>
            <w:tcW w:type="dxa" w:w="105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14.00</w:t>
            </w:r>
          </w:p>
        </w:tc>
        <w:tc>
          <w:tcPr>
            <w:tcW w:type="dxa" w:w="12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Increasing</w:t>
            </w:r>
          </w:p>
        </w:tc>
        <w:tc>
          <w:tcPr>
            <w:tcW w:type="dxa" w:w="241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High / Spike</w:t>
            </w:r>
          </w:p>
        </w:tc>
      </w:tr>
      <w:tr>
        <w:tc>
          <w:tcPr>
            <w:tcW w:type="dxa" w:w="17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A+ / Whole blood</w:t>
            </w:r>
          </w:p>
        </w:tc>
        <w:tc>
          <w:tcPr>
            <w:tcW w:type="dxa" w:w="105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30</w:t>
            </w:r>
          </w:p>
        </w:tc>
        <w:tc>
          <w:tcPr>
            <w:tcW w:type="dxa" w:w="105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30</w:t>
            </w:r>
          </w:p>
        </w:tc>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0%</w:t>
            </w:r>
          </w:p>
        </w:tc>
        <w:tc>
          <w:tcPr>
            <w:tcW w:type="dxa" w:w="105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7.00</w:t>
            </w:r>
          </w:p>
        </w:tc>
        <w:tc>
          <w:tcPr>
            <w:tcW w:type="dxa" w:w="12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Stable</w:t>
            </w:r>
          </w:p>
        </w:tc>
        <w:tc>
          <w:tcPr>
            <w:tcW w:type="dxa" w:w="241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Moderate / Normal</w:t>
            </w:r>
          </w:p>
        </w:tc>
      </w:tr>
      <w:tr>
        <w:tc>
          <w:tcPr>
            <w:tcW w:type="dxa" w:w="17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AB+ / Whole blood</w:t>
            </w:r>
          </w:p>
        </w:tc>
        <w:tc>
          <w:tcPr>
            <w:tcW w:type="dxa" w:w="105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30</w:t>
            </w:r>
          </w:p>
        </w:tc>
        <w:tc>
          <w:tcPr>
            <w:tcW w:type="dxa" w:w="105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10</w:t>
            </w:r>
          </w:p>
        </w:tc>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-66.67%</w:t>
            </w:r>
          </w:p>
        </w:tc>
        <w:tc>
          <w:tcPr>
            <w:tcW w:type="dxa" w:w="105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2.33</w:t>
            </w:r>
          </w:p>
        </w:tc>
        <w:tc>
          <w:tcPr>
            <w:tcW w:type="dxa" w:w="12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Decreasing</w:t>
            </w:r>
          </w:p>
        </w:tc>
        <w:tc>
          <w:tcPr>
            <w:tcW w:type="dxa" w:w="241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Low / Drop</w:t>
            </w:r>
          </w:p>
        </w:tc>
      </w:tr>
      <w:tr>
        <w:tc>
          <w:tcPr>
            <w:tcW w:type="dxa" w:w="17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O- / Whole blood</w:t>
            </w:r>
          </w:p>
        </w:tc>
        <w:tc>
          <w:tcPr>
            <w:tcW w:type="dxa" w:w="105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5</w:t>
            </w:r>
          </w:p>
        </w:tc>
        <w:tc>
          <w:tcPr>
            <w:tcW w:type="dxa" w:w="105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5</w:t>
            </w:r>
          </w:p>
        </w:tc>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0%</w:t>
            </w:r>
          </w:p>
        </w:tc>
        <w:tc>
          <w:tcPr>
            <w:tcW w:type="dxa" w:w="105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1.17</w:t>
            </w:r>
          </w:p>
        </w:tc>
        <w:tc>
          <w:tcPr>
            <w:tcW w:type="dxa" w:w="12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Stable</w:t>
            </w:r>
          </w:p>
        </w:tc>
        <w:tc>
          <w:tcPr>
            <w:tcW w:type="dxa" w:w="241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Low / Normal</w:t>
            </w:r>
          </w:p>
        </w:tc>
      </w:tr>
      <w:tr>
        <w:tc>
          <w:tcPr>
            <w:tcW w:type="dxa" w:w="17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B- / Whole blood</w:t>
            </w:r>
          </w:p>
        </w:tc>
        <w:tc>
          <w:tcPr>
            <w:tcW w:type="dxa" w:w="105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11</w:t>
            </w:r>
          </w:p>
        </w:tc>
        <w:tc>
          <w:tcPr>
            <w:tcW w:type="dxa" w:w="105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12</w:t>
            </w:r>
          </w:p>
        </w:tc>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+9.09%</w:t>
            </w:r>
          </w:p>
        </w:tc>
        <w:tc>
          <w:tcPr>
            <w:tcW w:type="dxa" w:w="105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2.80</w:t>
            </w:r>
          </w:p>
        </w:tc>
        <w:tc>
          <w:tcPr>
            <w:tcW w:type="dxa" w:w="12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Stable</w:t>
            </w:r>
          </w:p>
        </w:tc>
        <w:tc>
          <w:tcPr>
            <w:tcW w:type="dxa" w:w="241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Low / Normal</w:t>
            </w:r>
          </w:p>
        </w:tc>
      </w:tr>
      <w:tr>
        <w:tc>
          <w:tcPr>
            <w:tcW w:type="dxa" w:w="17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B- / Platelets</w:t>
            </w:r>
          </w:p>
        </w:tc>
        <w:tc>
          <w:tcPr>
            <w:tcW w:type="dxa" w:w="105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13</w:t>
            </w:r>
          </w:p>
        </w:tc>
        <w:tc>
          <w:tcPr>
            <w:tcW w:type="dxa" w:w="105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14</w:t>
            </w:r>
          </w:p>
        </w:tc>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+7.69%</w:t>
            </w:r>
          </w:p>
        </w:tc>
        <w:tc>
          <w:tcPr>
            <w:tcW w:type="dxa" w:w="105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3.27</w:t>
            </w:r>
          </w:p>
        </w:tc>
        <w:tc>
          <w:tcPr>
            <w:tcW w:type="dxa" w:w="12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Stable</w:t>
            </w:r>
          </w:p>
        </w:tc>
        <w:tc>
          <w:tcPr>
            <w:tcW w:type="dxa" w:w="241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Low / Normal</w:t>
            </w:r>
          </w:p>
        </w:tc>
      </w:tr>
      <w:tr>
        <w:tc>
          <w:tcPr>
            <w:tcW w:type="dxa" w:w="17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B- / Plasma</w:t>
            </w:r>
          </w:p>
        </w:tc>
        <w:tc>
          <w:tcPr>
            <w:tcW w:type="dxa" w:w="105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15</w:t>
            </w:r>
          </w:p>
        </w:tc>
        <w:tc>
          <w:tcPr>
            <w:tcW w:type="dxa" w:w="105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16</w:t>
            </w:r>
          </w:p>
        </w:tc>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+6.67%</w:t>
            </w:r>
          </w:p>
        </w:tc>
        <w:tc>
          <w:tcPr>
            <w:tcW w:type="dxa" w:w="105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3.73</w:t>
            </w:r>
          </w:p>
        </w:tc>
        <w:tc>
          <w:tcPr>
            <w:tcW w:type="dxa" w:w="12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Stable</w:t>
            </w:r>
          </w:p>
        </w:tc>
        <w:tc>
          <w:tcPr>
            <w:tcW w:type="dxa" w:w="241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Low / Normal</w:t>
            </w:r>
          </w:p>
        </w:tc>
      </w:tr>
    </w:tbl>
    <w:p>
      <w:r>
        <w:br w:type="page"/>
      </w:r>
    </w:p>
    <w:p>
      <w:pPr>
        <w:pStyle w:val="Heading2"/>
        <w:keepNext/>
        <w:spacing w:before="0" w:after="120" w:line="300"/>
        <w:jc w:val="left"/>
      </w:pPr>
      <w:r>
        <w:rPr>
          <w:rFonts w:ascii="Calibri" w:cs="Calibri" w:eastAsia="Calibri" w:hAnsi="Calibri"/>
          <w:b w:val="false"/>
          <w:bCs w:val="false"/>
          <w:i w:val="false"/>
          <w:iCs w:val="false"/>
          <w:color w:val="1F2937"/>
          <w:sz w:val="22"/>
          <w:szCs w:val="22"/>
        </w:rPr>
        <w:t xml:space="preserve">3.3 Donor availability prediction</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100"/>
        <w:gridCol w:w="100"/>
        <w:gridCol w:w="100"/>
        <w:gridCol w:w="100"/>
        <w:gridCol w:w="100"/>
        <w:gridCol w:w="100"/>
        <w:gridCol w:w="100"/>
      </w:tblGrid>
      <w:tr>
        <w:trPr>
          <w:tblHeader/>
        </w:trPr>
        <w:tc>
          <w:tcPr>
            <w:tcW w:type="dxa" w:w="11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Selected horizon</w:t>
            </w:r>
          </w:p>
        </w:tc>
        <w:tc>
          <w:tcPr>
            <w:tcW w:type="dxa" w:w="10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Eligible now</w:t>
            </w:r>
          </w:p>
        </w:tc>
        <w:tc>
          <w:tcPr>
            <w:tcW w:type="dxa" w:w="125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Becoming eligible</w:t>
            </w:r>
          </w:p>
        </w:tc>
        <w:tc>
          <w:tcPr>
            <w:tcW w:type="dxa" w:w="15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Can donate in window</w:t>
            </w:r>
          </w:p>
        </w:tc>
        <w:tc>
          <w:tcPr>
            <w:tcW w:type="dxa" w:w="8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Percent</w:t>
            </w:r>
          </w:p>
        </w:tc>
        <w:tc>
          <w:tcPr>
            <w:tcW w:type="dxa" w:w="19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Expected level</w:t>
            </w:r>
          </w:p>
        </w:tc>
        <w:tc>
          <w:tcPr>
            <w:tcW w:type="dxa" w:w="181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Peak month</w:t>
            </w:r>
          </w:p>
        </w:tc>
      </w:tr>
      <w:tr>
        <w:tc>
          <w:tcPr>
            <w:tcW w:type="dxa" w:w="11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7 days</w:t>
            </w:r>
          </w:p>
        </w:tc>
        <w:tc>
          <w:tcPr>
            <w:tcW w:type="dxa" w:w="10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80</w:t>
            </w:r>
          </w:p>
        </w:tc>
        <w:tc>
          <w:tcPr>
            <w:tcW w:type="dxa" w:w="125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0</w:t>
            </w:r>
          </w:p>
        </w:tc>
        <w:tc>
          <w:tcPr>
            <w:tcW w:type="dxa" w:w="15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80 of 200</w:t>
            </w:r>
          </w:p>
        </w:tc>
        <w:tc>
          <w:tcPr>
            <w:tcW w:type="dxa" w:w="8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40%</w:t>
            </w:r>
          </w:p>
        </w:tc>
        <w:tc>
          <w:tcPr>
            <w:tcW w:type="dxa" w:w="1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Moderate Availability</w:t>
            </w:r>
          </w:p>
        </w:tc>
        <w:tc>
          <w:tcPr>
            <w:tcW w:type="dxa" w:w="181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October (48)</w:t>
            </w:r>
          </w:p>
        </w:tc>
      </w:tr>
      <w:tr>
        <w:tc>
          <w:tcPr>
            <w:tcW w:type="dxa" w:w="11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30 days</w:t>
            </w:r>
          </w:p>
        </w:tc>
        <w:tc>
          <w:tcPr>
            <w:tcW w:type="dxa" w:w="10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80</w:t>
            </w:r>
          </w:p>
        </w:tc>
        <w:tc>
          <w:tcPr>
            <w:tcW w:type="dxa" w:w="125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64</w:t>
            </w:r>
          </w:p>
        </w:tc>
        <w:tc>
          <w:tcPr>
            <w:tcW w:type="dxa" w:w="15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144 of 200</w:t>
            </w:r>
          </w:p>
        </w:tc>
        <w:tc>
          <w:tcPr>
            <w:tcW w:type="dxa" w:w="8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72%</w:t>
            </w:r>
          </w:p>
        </w:tc>
        <w:tc>
          <w:tcPr>
            <w:tcW w:type="dxa" w:w="1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High Availability</w:t>
            </w:r>
          </w:p>
        </w:tc>
        <w:tc>
          <w:tcPr>
            <w:tcW w:type="dxa" w:w="181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October (48)</w:t>
            </w:r>
          </w:p>
        </w:tc>
      </w:tr>
    </w:tbl>
    <w:p>
      <w:pPr>
        <w:keepNext w:val="false"/>
        <w:spacing w:before="0" w:after="120" w:line="300"/>
        <w:jc w:val="left"/>
      </w:pPr>
      <w:r>
        <w:rPr>
          <w:rFonts w:ascii="Calibri" w:cs="Calibri" w:eastAsia="Calibri" w:hAnsi="Calibri"/>
          <w:b w:val="false"/>
          <w:bCs w:val="false"/>
          <w:i w:val="false"/>
          <w:iCs w:val="false"/>
          <w:color w:val="1F2937"/>
          <w:sz w:val="19"/>
          <w:szCs w:val="19"/>
        </w:rPr>
        <w:t xml:space="preserve">Expected 30-day recommendation: Schedule donation drives in October to maximize participation when the largest group finishes recovery. No next-week reminder count should be added because zero donors become newly eligible within seven days.</w:t>
      </w:r>
    </w:p>
    <w:p>
      <w:pPr>
        <w:pStyle w:val="Heading2"/>
        <w:keepNext/>
        <w:spacing w:before="0" w:after="120" w:line="300"/>
        <w:jc w:val="left"/>
      </w:pPr>
      <w:r>
        <w:rPr>
          <w:rFonts w:ascii="Calibri" w:cs="Calibri" w:eastAsia="Calibri" w:hAnsi="Calibri"/>
          <w:b w:val="false"/>
          <w:bCs w:val="false"/>
          <w:i w:val="false"/>
          <w:iCs w:val="false"/>
          <w:color w:val="1F2937"/>
          <w:sz w:val="22"/>
          <w:szCs w:val="22"/>
        </w:rPr>
        <w:t xml:space="preserve">3.4 Blood expiry risk detection</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900"/>
        <w:gridCol w:w="2500"/>
        <w:gridCol w:w="1300"/>
        <w:gridCol w:w="1200"/>
        <w:gridCol w:w="3460"/>
      </w:tblGrid>
      <w:tr>
        <w:trPr>
          <w:tblHeader/>
        </w:trPr>
        <w:tc>
          <w:tcPr>
            <w:tcW w:type="dxa" w:w="9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Order</w:t>
            </w:r>
          </w:p>
        </w:tc>
        <w:tc>
          <w:tcPr>
            <w:tcW w:type="dxa" w:w="25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Blood / component</w:t>
            </w:r>
          </w:p>
        </w:tc>
        <w:tc>
          <w:tcPr>
            <w:tcW w:type="dxa" w:w="13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Units at risk</w:t>
            </w:r>
          </w:p>
        </w:tc>
        <w:tc>
          <w:tcPr>
            <w:tcW w:type="dxa" w:w="12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Days left</w:t>
            </w:r>
          </w:p>
        </w:tc>
        <w:tc>
          <w:tcPr>
            <w:tcW w:type="dxa" w:w="346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Expected classification</w:t>
            </w:r>
          </w:p>
        </w:tc>
      </w:tr>
      <w:tr>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1</w:t>
            </w:r>
          </w:p>
        </w:tc>
        <w:tc>
          <w:tcPr>
            <w:tcW w:type="dxa" w:w="25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B+ / Platelets</w:t>
            </w:r>
          </w:p>
        </w:tc>
        <w:tc>
          <w:tcPr>
            <w:tcW w:type="dxa" w:w="13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12</w:t>
            </w:r>
          </w:p>
        </w:tc>
        <w:tc>
          <w:tcPr>
            <w:tcW w:type="dxa" w:w="12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2</w:t>
            </w:r>
          </w:p>
        </w:tc>
        <w:tc>
          <w:tcPr>
            <w:tcW w:type="dxa" w:w="34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Critical expiry risk</w:t>
            </w:r>
          </w:p>
        </w:tc>
      </w:tr>
      <w:tr>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2</w:t>
            </w:r>
          </w:p>
        </w:tc>
        <w:tc>
          <w:tcPr>
            <w:tcW w:type="dxa" w:w="25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O+ / Whole blood</w:t>
            </w:r>
          </w:p>
        </w:tc>
        <w:tc>
          <w:tcPr>
            <w:tcW w:type="dxa" w:w="13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8</w:t>
            </w:r>
          </w:p>
        </w:tc>
        <w:tc>
          <w:tcPr>
            <w:tcW w:type="dxa" w:w="12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4</w:t>
            </w:r>
          </w:p>
        </w:tc>
        <w:tc>
          <w:tcPr>
            <w:tcW w:type="dxa" w:w="34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Near-expiry risk</w:t>
            </w:r>
          </w:p>
        </w:tc>
      </w:tr>
      <w:tr>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3</w:t>
            </w:r>
          </w:p>
        </w:tc>
        <w:tc>
          <w:tcPr>
            <w:tcW w:type="dxa" w:w="25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A- / Plasma</w:t>
            </w:r>
          </w:p>
        </w:tc>
        <w:tc>
          <w:tcPr>
            <w:tcW w:type="dxa" w:w="13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20</w:t>
            </w:r>
          </w:p>
        </w:tc>
        <w:tc>
          <w:tcPr>
            <w:tcW w:type="dxa" w:w="12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8"/>
                <w:szCs w:val="18"/>
              </w:rPr>
              <w:t xml:space="preserve">5</w:t>
            </w:r>
          </w:p>
        </w:tc>
        <w:tc>
          <w:tcPr>
            <w:tcW w:type="dxa" w:w="34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Near-expiry risk</w:t>
            </w:r>
          </w:p>
        </w:tc>
      </w:tr>
    </w:tbl>
    <w:tbl>
      <w:tblPr>
        <w:tblW w:type="dxa" w:w="9360"/>
        <w:tblInd w:type="dxa" w:w="120"/>
        <w:tblBorders>
          <w:top w:val="single" w:color="9B1C1C" w:sz="8"/>
          <w:left w:val="single" w:color="9B1C1C" w:sz="18"/>
          <w:bottom w:val="single" w:color="9B1C1C" w:sz="8"/>
          <w:right w:val="single" w:color="9B1C1C" w:sz="8"/>
          <w:insideH w:val="none"/>
          <w:insideV w:val="none"/>
        </w:tblBorders>
        <w:tblLayout w:type="fixed"/>
      </w:tblPr>
      <w:tblGrid>
        <w:gridCol w:w="9360"/>
      </w:tblGrid>
      <w:tr>
        <w:tc>
          <w:tcPr>
            <w:tcW w:type="dxa" w:w="9360"/>
            <w:shd w:fill="FDEEEE" w:val="clear"/>
            <w:tcMar>
              <w:top w:type="dxa" w:w="140"/>
              <w:left w:type="dxa" w:w="180"/>
              <w:bottom w:type="dxa" w:w="140"/>
              <w:right w:type="dxa" w:w="180"/>
            </w:tcMar>
          </w:tcPr>
          <w:p>
            <w:pPr>
              <w:spacing w:after="60"/>
            </w:pPr>
            <w:r>
              <w:rPr>
                <w:rFonts w:ascii="Calibri" w:cs="Calibri" w:eastAsia="Calibri" w:hAnsi="Calibri"/>
                <w:b/>
                <w:bCs/>
                <w:i w:val="false"/>
                <w:iCs w:val="false"/>
                <w:color w:val="9B1C1C"/>
                <w:sz w:val="20"/>
                <w:szCs w:val="20"/>
              </w:rPr>
              <w:t xml:space="preserve">Predictive summary</w:t>
            </w:r>
          </w:p>
          <w:p>
            <w:pPr>
              <w:spacing w:after="0" w:line="280"/>
            </w:pPr>
            <w:r>
              <w:rPr>
                <w:rFonts w:ascii="Calibri" w:cs="Calibri" w:eastAsia="Calibri" w:hAnsi="Calibri"/>
                <w:b w:val="false"/>
                <w:bCs w:val="false"/>
                <w:i w:val="false"/>
                <w:iCs w:val="false"/>
                <w:color w:val="1F2937"/>
                <w:sz w:val="20"/>
                <w:szCs w:val="20"/>
              </w:rPr>
              <w:t xml:space="preserve">The headline controlled signal is O+ whole blood: demand doubles, predicted seven-day demand is 14 units, and usable stock lasts only 6 days. The dashboard should classify it as Critical.</w:t>
            </w:r>
          </w:p>
        </w:tc>
      </w:tr>
    </w:tbl>
    <w:p>
      <w:pPr>
        <w:pStyle w:val="Heading1"/>
        <w:keepNext/>
        <w:spacing w:before="0" w:after="120" w:line="300"/>
        <w:jc w:val="left"/>
      </w:pPr>
      <w:r>
        <w:rPr>
          <w:rFonts w:ascii="Calibri" w:cs="Calibri" w:eastAsia="Calibri" w:hAnsi="Calibri"/>
          <w:b w:val="false"/>
          <w:bCs w:val="false"/>
          <w:i w:val="false"/>
          <w:iCs w:val="false"/>
          <w:color w:val="1F2937"/>
          <w:sz w:val="22"/>
          <w:szCs w:val="22"/>
        </w:rPr>
        <w:t xml:space="preserve">4. Prescriptive Analytics Expected Results</w:t>
      </w:r>
    </w:p>
    <w:p>
      <w:pPr>
        <w:pStyle w:val="Heading2"/>
        <w:keepNext/>
        <w:spacing w:before="0" w:after="120" w:line="300"/>
        <w:jc w:val="left"/>
      </w:pPr>
      <w:r>
        <w:rPr>
          <w:rFonts w:ascii="Calibri" w:cs="Calibri" w:eastAsia="Calibri" w:hAnsi="Calibri"/>
          <w:b w:val="false"/>
          <w:bCs w:val="false"/>
          <w:i w:val="false"/>
          <w:iCs w:val="false"/>
          <w:color w:val="1F2937"/>
          <w:sz w:val="22"/>
          <w:szCs w:val="22"/>
        </w:rPr>
        <w:t xml:space="preserve">4.1 Transfer recommendations</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100"/>
        <w:gridCol w:w="100"/>
        <w:gridCol w:w="100"/>
        <w:gridCol w:w="100"/>
        <w:gridCol w:w="100"/>
        <w:gridCol w:w="100"/>
        <w:gridCol w:w="100"/>
      </w:tblGrid>
      <w:tr>
        <w:trPr>
          <w:tblHeader/>
        </w:trPr>
        <w:tc>
          <w:tcPr>
            <w:tcW w:type="dxa" w:w="9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6"/>
                <w:szCs w:val="16"/>
              </w:rPr>
              <w:t xml:space="preserve">Order / ID</w:t>
            </w:r>
          </w:p>
        </w:tc>
        <w:tc>
          <w:tcPr>
            <w:tcW w:type="dxa" w:w="82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6"/>
                <w:szCs w:val="16"/>
              </w:rPr>
              <w:t xml:space="preserve">Priority</w:t>
            </w:r>
          </w:p>
        </w:tc>
        <w:tc>
          <w:tcPr>
            <w:tcW w:type="dxa" w:w="17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6"/>
                <w:szCs w:val="16"/>
              </w:rPr>
              <w:t xml:space="preserve">Request</w:t>
            </w:r>
          </w:p>
        </w:tc>
        <w:tc>
          <w:tcPr>
            <w:tcW w:type="dxa" w:w="7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6"/>
                <w:szCs w:val="16"/>
              </w:rPr>
              <w:t xml:space="preserve">Needed</w:t>
            </w:r>
          </w:p>
        </w:tc>
        <w:tc>
          <w:tcPr>
            <w:tcW w:type="dxa" w:w="19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6"/>
                <w:szCs w:val="16"/>
              </w:rPr>
              <w:t xml:space="preserve">Expected source</w:t>
            </w:r>
          </w:p>
        </w:tc>
        <w:tc>
          <w:tcPr>
            <w:tcW w:type="dxa" w:w="8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6"/>
                <w:szCs w:val="16"/>
              </w:rPr>
              <w:t xml:space="preserve">Suggested</w:t>
            </w:r>
          </w:p>
        </w:tc>
        <w:tc>
          <w:tcPr>
            <w:tcW w:type="dxa" w:w="254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6"/>
                <w:szCs w:val="16"/>
              </w:rPr>
              <w:t xml:space="preserve">Expected recommendation</w:t>
            </w:r>
          </w:p>
        </w:tc>
      </w:tr>
      <w:tr>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1 / 929901</w:t>
            </w:r>
          </w:p>
        </w:tc>
        <w:tc>
          <w:tcPr>
            <w:tcW w:type="dxa" w:w="82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Critical</w:t>
            </w:r>
          </w:p>
        </w:tc>
        <w:tc>
          <w:tcPr>
            <w:tcW w:type="dxa" w:w="17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O- whole blood - 8</w:t>
            </w:r>
          </w:p>
        </w:tc>
        <w:tc>
          <w:tcPr>
            <w:tcW w:type="dxa" w:w="7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8</w:t>
            </w:r>
          </w:p>
        </w:tc>
        <w:tc>
          <w:tcPr>
            <w:tcW w:type="dxa" w:w="19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None</w:t>
            </w:r>
          </w:p>
        </w:tc>
        <w:tc>
          <w:tcPr>
            <w:tcW w:type="dxa" w:w="8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0</w:t>
            </w:r>
          </w:p>
        </w:tc>
        <w:tc>
          <w:tcPr>
            <w:tcW w:type="dxa" w:w="254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Contact donors / coordinate external supply</w:t>
            </w:r>
          </w:p>
        </w:tc>
      </w:tr>
      <w:tr>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2 / 929902</w:t>
            </w:r>
          </w:p>
        </w:tc>
        <w:tc>
          <w:tcPr>
            <w:tcW w:type="dxa" w:w="82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Urgent</w:t>
            </w:r>
          </w:p>
        </w:tc>
        <w:tc>
          <w:tcPr>
            <w:tcW w:type="dxa" w:w="17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A- plasma - 15</w:t>
            </w:r>
          </w:p>
        </w:tc>
        <w:tc>
          <w:tcPr>
            <w:tcW w:type="dxa" w:w="7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13</w:t>
            </w:r>
          </w:p>
        </w:tc>
        <w:tc>
          <w:tcPr>
            <w:tcW w:type="dxa" w:w="19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Central</w:t>
            </w:r>
          </w:p>
        </w:tc>
        <w:tc>
          <w:tcPr>
            <w:tcW w:type="dxa" w:w="8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13</w:t>
            </w:r>
          </w:p>
        </w:tc>
        <w:tc>
          <w:tcPr>
            <w:tcW w:type="dxa" w:w="254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Dispatch from Central Inventory</w:t>
            </w:r>
          </w:p>
        </w:tc>
      </w:tr>
      <w:tr>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3 / 929903</w:t>
            </w:r>
          </w:p>
        </w:tc>
        <w:tc>
          <w:tcPr>
            <w:tcW w:type="dxa" w:w="82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Urgent</w:t>
            </w:r>
          </w:p>
        </w:tc>
        <w:tc>
          <w:tcPr>
            <w:tcW w:type="dxa" w:w="17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O+ plasma - 20</w:t>
            </w:r>
          </w:p>
        </w:tc>
        <w:tc>
          <w:tcPr>
            <w:tcW w:type="dxa" w:w="7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20</w:t>
            </w:r>
          </w:p>
        </w:tc>
        <w:tc>
          <w:tcPr>
            <w:tcW w:type="dxa" w:w="19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Simulation Community Hospital</w:t>
            </w:r>
          </w:p>
        </w:tc>
        <w:tc>
          <w:tcPr>
            <w:tcW w:type="dxa" w:w="8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20</w:t>
            </w:r>
          </w:p>
        </w:tc>
        <w:tc>
          <w:tcPr>
            <w:tcW w:type="dxa" w:w="254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Transfer from another hospital</w:t>
            </w:r>
          </w:p>
        </w:tc>
      </w:tr>
      <w:tr>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4 / 929904</w:t>
            </w:r>
          </w:p>
        </w:tc>
        <w:tc>
          <w:tcPr>
            <w:tcW w:type="dxa" w:w="82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Normal</w:t>
            </w:r>
          </w:p>
        </w:tc>
        <w:tc>
          <w:tcPr>
            <w:tcW w:type="dxa" w:w="17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O+ whole blood - 10</w:t>
            </w:r>
          </w:p>
        </w:tc>
        <w:tc>
          <w:tcPr>
            <w:tcW w:type="dxa" w:w="7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10</w:t>
            </w:r>
          </w:p>
        </w:tc>
        <w:tc>
          <w:tcPr>
            <w:tcW w:type="dxa" w:w="19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Central</w:t>
            </w:r>
          </w:p>
        </w:tc>
        <w:tc>
          <w:tcPr>
            <w:tcW w:type="dxa" w:w="8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10</w:t>
            </w:r>
          </w:p>
        </w:tc>
        <w:tc>
          <w:tcPr>
            <w:tcW w:type="dxa" w:w="254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Dispatch from Central Inventory</w:t>
            </w:r>
          </w:p>
        </w:tc>
      </w:tr>
      <w:tr>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5 / 929905</w:t>
            </w:r>
          </w:p>
        </w:tc>
        <w:tc>
          <w:tcPr>
            <w:tcW w:type="dxa" w:w="82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Normal</w:t>
            </w:r>
          </w:p>
        </w:tc>
        <w:tc>
          <w:tcPr>
            <w:tcW w:type="dxa" w:w="17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A+ platelets - 5</w:t>
            </w:r>
          </w:p>
        </w:tc>
        <w:tc>
          <w:tcPr>
            <w:tcW w:type="dxa" w:w="7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0</w:t>
            </w:r>
          </w:p>
        </w:tc>
        <w:tc>
          <w:tcPr>
            <w:tcW w:type="dxa" w:w="19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None</w:t>
            </w:r>
          </w:p>
        </w:tc>
        <w:tc>
          <w:tcPr>
            <w:tcW w:type="dxa" w:w="8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0</w:t>
            </w:r>
          </w:p>
        </w:tc>
        <w:tc>
          <w:tcPr>
            <w:tcW w:type="dxa" w:w="254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Already covered by current on-hand stock</w:t>
            </w:r>
          </w:p>
        </w:tc>
      </w:tr>
    </w:tbl>
    <w:p>
      <w:pPr>
        <w:keepNext w:val="false"/>
        <w:spacing w:before="100" w:after="120" w:line="300"/>
        <w:jc w:val="left"/>
      </w:pPr>
      <w:r>
        <w:rPr>
          <w:rFonts w:ascii="Calibri" w:cs="Calibri" w:eastAsia="Calibri" w:hAnsi="Calibri"/>
          <w:b w:val="false"/>
          <w:bCs w:val="false"/>
          <w:i/>
          <w:iCs/>
          <w:color w:val="5B6573"/>
          <w:sz w:val="19"/>
          <w:szCs w:val="19"/>
        </w:rPr>
        <w:t xml:space="preserve">Ordering rule: Critical before Urgent before Normal. Requests with equal priority are ordered oldest first.</w:t>
      </w:r>
    </w:p>
    <w:p>
      <w:r>
        <w:br w:type="page"/>
      </w:r>
    </w:p>
    <w:p>
      <w:pPr>
        <w:pStyle w:val="Heading2"/>
        <w:keepNext/>
        <w:spacing w:before="0" w:after="120" w:line="300"/>
        <w:jc w:val="left"/>
      </w:pPr>
      <w:r>
        <w:rPr>
          <w:rFonts w:ascii="Calibri" w:cs="Calibri" w:eastAsia="Calibri" w:hAnsi="Calibri"/>
          <w:b w:val="false"/>
          <w:bCs w:val="false"/>
          <w:i w:val="false"/>
          <w:iCs w:val="false"/>
          <w:color w:val="1F2937"/>
          <w:sz w:val="22"/>
          <w:szCs w:val="22"/>
        </w:rPr>
        <w:t xml:space="preserve">4.2 Donor contact suggestions</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100"/>
        <w:gridCol w:w="100"/>
      </w:tblGrid>
      <w:tr>
        <w:trPr>
          <w:tblHeader/>
        </w:trPr>
        <w:tc>
          <w:tcPr>
            <w:tcW w:type="dxa" w:w="18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8"/>
                <w:szCs w:val="18"/>
              </w:rPr>
              <w:t xml:space="preserve">Field</w:t>
            </w:r>
          </w:p>
        </w:tc>
        <w:tc>
          <w:tcPr>
            <w:tcW w:type="dxa" w:w="756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8"/>
                <w:szCs w:val="18"/>
              </w:rPr>
              <w:t xml:space="preserve">Expected value</w:t>
            </w:r>
          </w:p>
        </w:tc>
      </w:tr>
      <w:tr>
        <w:tc>
          <w:tcPr>
            <w:tcW w:type="dxa" w:w="18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Trigger</w:t>
            </w:r>
          </w:p>
        </w:tc>
        <w:tc>
          <w:tcPr>
            <w:tcW w:type="dxa" w:w="75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B- aggregate inventory is only 4 units while all three B- components have critical shortage forecasts.</w:t>
            </w:r>
          </w:p>
        </w:tc>
      </w:tr>
      <w:tr>
        <w:tc>
          <w:tcPr>
            <w:tcW w:type="dxa" w:w="18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Expected cards</w:t>
            </w:r>
          </w:p>
        </w:tc>
        <w:tc>
          <w:tcPr>
            <w:tcW w:type="dxa" w:w="75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Up to five eligible B- donor suggestions.</w:t>
            </w:r>
          </w:p>
        </w:tc>
      </w:tr>
      <w:tr>
        <w:tc>
          <w:tcPr>
            <w:tcW w:type="dxa" w:w="18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Eligibility</w:t>
            </w:r>
          </w:p>
        </w:tc>
        <w:tc>
          <w:tcPr>
            <w:tcW w:type="dxa" w:w="75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Donors whose recovery period has completed; recently donated B- donors must not appear.</w:t>
            </w:r>
          </w:p>
        </w:tc>
      </w:tr>
      <w:tr>
        <w:tc>
          <w:tcPr>
            <w:tcW w:type="dxa" w:w="18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No duplicate rule</w:t>
            </w:r>
          </w:p>
        </w:tc>
        <w:tc>
          <w:tcPr>
            <w:tcW w:type="dxa" w:w="75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The same donor must not appear more than once even though B- is short across multiple components.</w:t>
            </w:r>
          </w:p>
        </w:tc>
      </w:tr>
    </w:tbl>
    <w:p>
      <w:pPr>
        <w:pStyle w:val="Heading2"/>
        <w:keepNext/>
        <w:spacing w:before="0" w:after="120" w:line="300"/>
        <w:jc w:val="left"/>
      </w:pPr>
      <w:r>
        <w:rPr>
          <w:rFonts w:ascii="Calibri" w:cs="Calibri" w:eastAsia="Calibri" w:hAnsi="Calibri"/>
          <w:b w:val="false"/>
          <w:bCs w:val="false"/>
          <w:i w:val="false"/>
          <w:iCs w:val="false"/>
          <w:color w:val="1F2937"/>
          <w:sz w:val="22"/>
          <w:szCs w:val="22"/>
        </w:rPr>
        <w:t xml:space="preserve">4.3 Expiring blood action suggestions</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100"/>
        <w:gridCol w:w="100"/>
        <w:gridCol w:w="100"/>
        <w:gridCol w:w="100"/>
        <w:gridCol w:w="100"/>
      </w:tblGrid>
      <w:tr>
        <w:trPr>
          <w:tblHeader/>
        </w:trPr>
        <w:tc>
          <w:tcPr>
            <w:tcW w:type="dxa" w:w="7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Order</w:t>
            </w:r>
          </w:p>
        </w:tc>
        <w:tc>
          <w:tcPr>
            <w:tcW w:type="dxa" w:w="19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Blood / component</w:t>
            </w:r>
          </w:p>
        </w:tc>
        <w:tc>
          <w:tcPr>
            <w:tcW w:type="dxa" w:w="8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Units</w:t>
            </w:r>
          </w:p>
        </w:tc>
        <w:tc>
          <w:tcPr>
            <w:tcW w:type="dxa" w:w="10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Days left</w:t>
            </w:r>
          </w:p>
        </w:tc>
        <w:tc>
          <w:tcPr>
            <w:tcW w:type="dxa" w:w="496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Expected destination signal</w:t>
            </w:r>
          </w:p>
        </w:tc>
      </w:tr>
      <w:tr>
        <w:tc>
          <w:tcPr>
            <w:tcW w:type="dxa" w:w="7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w:t>
            </w:r>
          </w:p>
        </w:tc>
        <w:tc>
          <w:tcPr>
            <w:tcW w:type="dxa" w:w="19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B+ / Platelets</w:t>
            </w:r>
          </w:p>
        </w:tc>
        <w:tc>
          <w:tcPr>
            <w:tcW w:type="dxa" w:w="8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12</w:t>
            </w:r>
          </w:p>
        </w:tc>
        <w:tc>
          <w:tcPr>
            <w:tcW w:type="dxa" w:w="10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2</w:t>
            </w:r>
          </w:p>
        </w:tc>
        <w:tc>
          <w:tcPr>
            <w:tcW w:type="dxa" w:w="49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Simulation General Hospital; lowest on-hand stock among demand candidates</w:t>
            </w:r>
          </w:p>
        </w:tc>
      </w:tr>
      <w:tr>
        <w:tc>
          <w:tcPr>
            <w:tcW w:type="dxa" w:w="7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2</w:t>
            </w:r>
          </w:p>
        </w:tc>
        <w:tc>
          <w:tcPr>
            <w:tcW w:type="dxa" w:w="19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O+ / Whole blood</w:t>
            </w:r>
          </w:p>
        </w:tc>
        <w:tc>
          <w:tcPr>
            <w:tcW w:type="dxa" w:w="8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8</w:t>
            </w:r>
          </w:p>
        </w:tc>
        <w:tc>
          <w:tcPr>
            <w:tcW w:type="dxa" w:w="10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4</w:t>
            </w:r>
          </w:p>
        </w:tc>
        <w:tc>
          <w:tcPr>
            <w:tcW w:type="dxa" w:w="49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Simulation General Hospital; strong historical usage and zero local O+ stock</w:t>
            </w:r>
          </w:p>
        </w:tc>
      </w:tr>
      <w:tr>
        <w:tc>
          <w:tcPr>
            <w:tcW w:type="dxa" w:w="7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3</w:t>
            </w:r>
          </w:p>
        </w:tc>
        <w:tc>
          <w:tcPr>
            <w:tcW w:type="dxa" w:w="19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A- / Plasma</w:t>
            </w:r>
          </w:p>
        </w:tc>
        <w:tc>
          <w:tcPr>
            <w:tcW w:type="dxa" w:w="8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20</w:t>
            </w:r>
          </w:p>
        </w:tc>
        <w:tc>
          <w:tcPr>
            <w:tcW w:type="dxa" w:w="10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7"/>
                <w:szCs w:val="17"/>
              </w:rPr>
              <w:t xml:space="preserve">5</w:t>
            </w:r>
          </w:p>
        </w:tc>
        <w:tc>
          <w:tcPr>
            <w:tcW w:type="dxa" w:w="49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Simulation General Hospital; demand exists and local A- stock is 2 units</w:t>
            </w:r>
          </w:p>
        </w:tc>
      </w:tr>
    </w:tbl>
    <w:p>
      <w:pPr>
        <w:pStyle w:val="Heading2"/>
        <w:keepNext/>
        <w:spacing w:before="0" w:after="120" w:line="300"/>
        <w:jc w:val="left"/>
      </w:pPr>
      <w:r>
        <w:rPr>
          <w:rFonts w:ascii="Calibri" w:cs="Calibri" w:eastAsia="Calibri" w:hAnsi="Calibri"/>
          <w:b w:val="false"/>
          <w:bCs w:val="false"/>
          <w:i w:val="false"/>
          <w:iCs w:val="false"/>
          <w:color w:val="1F2937"/>
          <w:sz w:val="22"/>
          <w:szCs w:val="22"/>
        </w:rPr>
        <w:t xml:space="preserve">4.4 Demand-based collection strategy</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1800"/>
        <w:gridCol w:w="7560"/>
      </w:tblGrid>
      <w:tr>
        <w:trPr>
          <w:tblHeader/>
        </w:trPr>
        <w:tc>
          <w:tcPr>
            <w:tcW w:type="dxa" w:w="18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8"/>
                <w:szCs w:val="18"/>
              </w:rPr>
              <w:t xml:space="preserve">Field</w:t>
            </w:r>
          </w:p>
        </w:tc>
        <w:tc>
          <w:tcPr>
            <w:tcW w:type="dxa" w:w="756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8"/>
                <w:szCs w:val="18"/>
              </w:rPr>
              <w:t xml:space="preserve">Expected value</w:t>
            </w:r>
          </w:p>
        </w:tc>
      </w:tr>
      <w:tr>
        <w:tc>
          <w:tcPr>
            <w:tcW w:type="dxa" w:w="18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Highest current aggregate demand</w:t>
            </w:r>
          </w:p>
        </w:tc>
        <w:tc>
          <w:tcPr>
            <w:tcW w:type="dxa" w:w="75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O+ (96 units across components)</w:t>
            </w:r>
          </w:p>
        </w:tc>
      </w:tr>
      <w:tr>
        <w:tc>
          <w:tcPr>
            <w:tcW w:type="dxa" w:w="18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Second-highest aggregate demand</w:t>
            </w:r>
          </w:p>
        </w:tc>
        <w:tc>
          <w:tcPr>
            <w:tcW w:type="dxa" w:w="75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A+ (54 units across components)</w:t>
            </w:r>
          </w:p>
        </w:tc>
      </w:tr>
      <w:tr>
        <w:tc>
          <w:tcPr>
            <w:tcW w:type="dxa" w:w="18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Expected recommendation</w:t>
            </w:r>
          </w:p>
        </w:tc>
        <w:tc>
          <w:tcPr>
            <w:tcW w:type="dxa" w:w="75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Increase donation campaigns for high-demand blood types (O+, A+).</w:t>
            </w:r>
          </w:p>
        </w:tc>
      </w:tr>
      <w:tr>
        <w:tc>
          <w:tcPr>
            <w:tcW w:type="dxa" w:w="18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Low-demand reduction message</w:t>
            </w:r>
          </w:p>
        </w:tc>
        <w:tc>
          <w:tcPr>
            <w:tcW w:type="dxa" w:w="75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No low-demand blood type should be appended under the current threshold rule.</w:t>
            </w:r>
          </w:p>
        </w:tc>
      </w:tr>
    </w:tbl>
    <w:p>
      <w:r>
        <w:br w:type="page"/>
      </w:r>
    </w:p>
    <w:p>
      <w:pPr>
        <w:pStyle w:val="Heading1"/>
        <w:keepNext/>
        <w:spacing w:before="0" w:after="120" w:line="300"/>
        <w:jc w:val="left"/>
      </w:pPr>
      <w:r>
        <w:rPr>
          <w:rFonts w:ascii="Calibri" w:cs="Calibri" w:eastAsia="Calibri" w:hAnsi="Calibri"/>
          <w:b w:val="false"/>
          <w:bCs w:val="false"/>
          <w:i w:val="false"/>
          <w:iCs w:val="false"/>
          <w:color w:val="1F2937"/>
          <w:sz w:val="22"/>
          <w:szCs w:val="22"/>
        </w:rPr>
        <w:t xml:space="preserve">5. Pass/Fail Comparison Worksheet</w:t>
      </w:r>
    </w:p>
    <w:p>
      <w:pPr>
        <w:keepNext w:val="false"/>
        <w:spacing w:before="0" w:after="120" w:line="300"/>
        <w:jc w:val="left"/>
      </w:pPr>
      <w:r>
        <w:rPr>
          <w:rFonts w:ascii="Calibri" w:cs="Calibri" w:eastAsia="Calibri" w:hAnsi="Calibri"/>
          <w:b w:val="false"/>
          <w:bCs w:val="false"/>
          <w:i w:val="false"/>
          <w:iCs w:val="false"/>
          <w:color w:val="1F2937"/>
          <w:sz w:val="22"/>
          <w:szCs w:val="22"/>
        </w:rPr>
        <w:t xml:space="preserve">Enter the value shown by the simulation system. Mark Pass only when it agrees with the expected result.</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100"/>
        <w:gridCol w:w="100"/>
        <w:gridCol w:w="100"/>
        <w:gridCol w:w="100"/>
      </w:tblGrid>
      <w:tr>
        <w:trPr>
          <w:tblHeader/>
        </w:trPr>
        <w:tc>
          <w:tcPr>
            <w:tcW w:type="dxa" w:w="9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Test ID</w:t>
            </w:r>
          </w:p>
        </w:tc>
        <w:tc>
          <w:tcPr>
            <w:tcW w:type="dxa" w:w="39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Expected result</w:t>
            </w:r>
          </w:p>
        </w:tc>
        <w:tc>
          <w:tcPr>
            <w:tcW w:type="dxa" w:w="26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Actual system result</w:t>
            </w:r>
          </w:p>
        </w:tc>
        <w:tc>
          <w:tcPr>
            <w:tcW w:type="dxa" w:w="196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Pass / Fail</w:t>
            </w:r>
          </w:p>
        </w:tc>
      </w:tr>
      <w:tr>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P-01</w:t>
            </w:r>
          </w:p>
        </w:tc>
        <w:tc>
          <w:tcPr>
            <w:tcW w:type="dxa" w:w="39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O+ whole blood: 6 days, Critical</w:t>
            </w:r>
          </w:p>
        </w:tc>
        <w:tc>
          <w:tcPr>
            <w:tcW w:type="dxa" w:w="26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
            </w:r>
          </w:p>
        </w:tc>
        <w:tc>
          <w:tcPr>
            <w:tcW w:type="dxa" w:w="19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 ] Pass  [ ] Fail</w:t>
            </w:r>
          </w:p>
        </w:tc>
      </w:tr>
      <w:tr>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P-02</w:t>
            </w:r>
          </w:p>
        </w:tc>
        <w:tc>
          <w:tcPr>
            <w:tcW w:type="dxa" w:w="39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O+ trend: +100%, Increasing, High, Spike</w:t>
            </w:r>
          </w:p>
        </w:tc>
        <w:tc>
          <w:tcPr>
            <w:tcW w:type="dxa" w:w="26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
            </w:r>
          </w:p>
        </w:tc>
        <w:tc>
          <w:tcPr>
            <w:tcW w:type="dxa" w:w="19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 ] Pass  [ ] Fail</w:t>
            </w:r>
          </w:p>
        </w:tc>
      </w:tr>
      <w:tr>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P-03</w:t>
            </w:r>
          </w:p>
        </w:tc>
        <w:tc>
          <w:tcPr>
            <w:tcW w:type="dxa" w:w="39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O+ predicted 7-day demand: 14 units</w:t>
            </w:r>
          </w:p>
        </w:tc>
        <w:tc>
          <w:tcPr>
            <w:tcW w:type="dxa" w:w="26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
            </w:r>
          </w:p>
        </w:tc>
        <w:tc>
          <w:tcPr>
            <w:tcW w:type="dxa" w:w="19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 ] Pass  [ ] Fail</w:t>
            </w:r>
          </w:p>
        </w:tc>
      </w:tr>
      <w:tr>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P-04</w:t>
            </w:r>
          </w:p>
        </w:tc>
        <w:tc>
          <w:tcPr>
            <w:tcW w:type="dxa" w:w="39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A+ trend: Stable; supply: 60 days, Sufficient</w:t>
            </w:r>
          </w:p>
        </w:tc>
        <w:tc>
          <w:tcPr>
            <w:tcW w:type="dxa" w:w="26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
            </w:r>
          </w:p>
        </w:tc>
        <w:tc>
          <w:tcPr>
            <w:tcW w:type="dxa" w:w="19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 ] Pass  [ ] Fail</w:t>
            </w:r>
          </w:p>
        </w:tc>
      </w:tr>
      <w:tr>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P-05</w:t>
            </w:r>
          </w:p>
        </w:tc>
        <w:tc>
          <w:tcPr>
            <w:tcW w:type="dxa" w:w="39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AB+ trend: -66.67%, Decreasing, Drop</w:t>
            </w:r>
          </w:p>
        </w:tc>
        <w:tc>
          <w:tcPr>
            <w:tcW w:type="dxa" w:w="26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
            </w:r>
          </w:p>
        </w:tc>
        <w:tc>
          <w:tcPr>
            <w:tcW w:type="dxa" w:w="19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 ] Pass  [ ] Fail</w:t>
            </w:r>
          </w:p>
        </w:tc>
      </w:tr>
      <w:tr>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P-06</w:t>
            </w:r>
          </w:p>
        </w:tc>
        <w:tc>
          <w:tcPr>
            <w:tcW w:type="dxa" w:w="39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O- whole blood: Critical - Out of Stock</w:t>
            </w:r>
          </w:p>
        </w:tc>
        <w:tc>
          <w:tcPr>
            <w:tcW w:type="dxa" w:w="26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
            </w:r>
          </w:p>
        </w:tc>
        <w:tc>
          <w:tcPr>
            <w:tcW w:type="dxa" w:w="19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 ] Pass  [ ] Fail</w:t>
            </w:r>
          </w:p>
        </w:tc>
      </w:tr>
      <w:tr>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P-07</w:t>
            </w:r>
          </w:p>
        </w:tc>
        <w:tc>
          <w:tcPr>
            <w:tcW w:type="dxa" w:w="39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B+ platelets: 12 units, 2 days, near-expiry critical</w:t>
            </w:r>
          </w:p>
        </w:tc>
        <w:tc>
          <w:tcPr>
            <w:tcW w:type="dxa" w:w="26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
            </w:r>
          </w:p>
        </w:tc>
        <w:tc>
          <w:tcPr>
            <w:tcW w:type="dxa" w:w="19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 ] Pass  [ ] Fail</w:t>
            </w:r>
          </w:p>
        </w:tc>
      </w:tr>
      <w:tr>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P-08</w:t>
            </w:r>
          </w:p>
        </w:tc>
        <w:tc>
          <w:tcPr>
            <w:tcW w:type="dxa" w:w="39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B- shortages produce eligible donor suggestions</w:t>
            </w:r>
          </w:p>
        </w:tc>
        <w:tc>
          <w:tcPr>
            <w:tcW w:type="dxa" w:w="26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
            </w:r>
          </w:p>
        </w:tc>
        <w:tc>
          <w:tcPr>
            <w:tcW w:type="dxa" w:w="19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 ] Pass  [ ] Fail</w:t>
            </w:r>
          </w:p>
        </w:tc>
      </w:tr>
      <w:tr>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P-09</w:t>
            </w:r>
          </w:p>
        </w:tc>
        <w:tc>
          <w:tcPr>
            <w:tcW w:type="dxa" w:w="39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30-day donor availability: 144/200, 72%, High</w:t>
            </w:r>
          </w:p>
        </w:tc>
        <w:tc>
          <w:tcPr>
            <w:tcW w:type="dxa" w:w="26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
            </w:r>
          </w:p>
        </w:tc>
        <w:tc>
          <w:tcPr>
            <w:tcW w:type="dxa" w:w="19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 ] Pass  [ ] Fail</w:t>
            </w:r>
          </w:p>
        </w:tc>
      </w:tr>
      <w:tr>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R-01</w:t>
            </w:r>
          </w:p>
        </w:tc>
        <w:tc>
          <w:tcPr>
            <w:tcW w:type="dxa" w:w="39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Request 929901: external/donor supply, 0 units</w:t>
            </w:r>
          </w:p>
        </w:tc>
        <w:tc>
          <w:tcPr>
            <w:tcW w:type="dxa" w:w="26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
            </w:r>
          </w:p>
        </w:tc>
        <w:tc>
          <w:tcPr>
            <w:tcW w:type="dxa" w:w="19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 ] Pass  [ ] Fail</w:t>
            </w:r>
          </w:p>
        </w:tc>
      </w:tr>
      <w:tr>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R-02</w:t>
            </w:r>
          </w:p>
        </w:tc>
        <w:tc>
          <w:tcPr>
            <w:tcW w:type="dxa" w:w="39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Request 929902: Central, 13 units</w:t>
            </w:r>
          </w:p>
        </w:tc>
        <w:tc>
          <w:tcPr>
            <w:tcW w:type="dxa" w:w="26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
            </w:r>
          </w:p>
        </w:tc>
        <w:tc>
          <w:tcPr>
            <w:tcW w:type="dxa" w:w="19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 ] Pass  [ ] Fail</w:t>
            </w:r>
          </w:p>
        </w:tc>
      </w:tr>
      <w:tr>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R-03</w:t>
            </w:r>
          </w:p>
        </w:tc>
        <w:tc>
          <w:tcPr>
            <w:tcW w:type="dxa" w:w="39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Request 929903: other hospital, 20 units</w:t>
            </w:r>
          </w:p>
        </w:tc>
        <w:tc>
          <w:tcPr>
            <w:tcW w:type="dxa" w:w="26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
            </w:r>
          </w:p>
        </w:tc>
        <w:tc>
          <w:tcPr>
            <w:tcW w:type="dxa" w:w="19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 ] Pass  [ ] Fail</w:t>
            </w:r>
          </w:p>
        </w:tc>
      </w:tr>
      <w:tr>
        <w:tc>
          <w:tcPr>
            <w:tcW w:type="dxa" w:w="90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R-04</w:t>
            </w:r>
          </w:p>
        </w:tc>
        <w:tc>
          <w:tcPr>
            <w:tcW w:type="dxa" w:w="39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Request 929904: Central, 10 units</w:t>
            </w:r>
          </w:p>
        </w:tc>
        <w:tc>
          <w:tcPr>
            <w:tcW w:type="dxa" w:w="26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
            </w:r>
          </w:p>
        </w:tc>
        <w:tc>
          <w:tcPr>
            <w:tcW w:type="dxa" w:w="1960"/>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 ] Pass  [ ] Fail</w:t>
            </w:r>
          </w:p>
        </w:tc>
      </w:tr>
      <w:tr>
        <w:tc>
          <w:tcPr>
            <w:tcW w:type="dxa" w:w="90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R-05</w:t>
            </w:r>
          </w:p>
        </w:tc>
        <w:tc>
          <w:tcPr>
            <w:tcW w:type="dxa" w:w="39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Request 929905: already covered, 0 units units</w:t>
            </w:r>
          </w:p>
        </w:tc>
        <w:tc>
          <w:tcPr>
            <w:tcW w:type="dxa" w:w="26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6"/>
                <w:szCs w:val="16"/>
              </w:rPr>
              <w:t xml:space="preserve"/>
            </w:r>
          </w:p>
        </w:tc>
        <w:tc>
          <w:tcPr>
            <w:tcW w:type="dxa" w:w="1960"/>
            <w:shd w:fill="F4F7FA" w:val="clear"/>
            <w:tcMar>
              <w:top w:type="dxa" w:w="80"/>
              <w:left w:type="dxa" w:w="120"/>
              <w:bottom w:type="dxa" w:w="80"/>
              <w:right w:type="dxa" w:w="120"/>
            </w:tcMar>
            <w:vAlign w:val="center"/>
          </w:tcPr>
          <w:p>
            <w:pPr>
              <w:spacing w:before="0" w:after="0" w:line="240"/>
              <w:jc w:val="center"/>
            </w:pPr>
            <w:r>
              <w:rPr>
                <w:rFonts w:ascii="Calibri" w:cs="Calibri" w:eastAsia="Calibri" w:hAnsi="Calibri"/>
                <w:b w:val="false"/>
                <w:bCs w:val="false"/>
                <w:i w:val="false"/>
                <w:iCs w:val="false"/>
                <w:color w:val="1F2937"/>
                <w:sz w:val="16"/>
                <w:szCs w:val="16"/>
              </w:rPr>
              <w:t xml:space="preserve">[ ] Pass  [ ] Fail</w:t>
            </w:r>
          </w:p>
        </w:tc>
      </w:tr>
    </w:tbl>
    <w:p>
      <w:pPr>
        <w:pStyle w:val="Heading2"/>
        <w:keepNext/>
        <w:spacing w:before="0" w:after="120" w:line="300"/>
        <w:jc w:val="left"/>
      </w:pPr>
      <w:r>
        <w:rPr>
          <w:rFonts w:ascii="Calibri" w:cs="Calibri" w:eastAsia="Calibri" w:hAnsi="Calibri"/>
          <w:b w:val="false"/>
          <w:bCs w:val="false"/>
          <w:i w:val="false"/>
          <w:iCs w:val="false"/>
          <w:color w:val="1F2937"/>
          <w:sz w:val="22"/>
          <w:szCs w:val="22"/>
        </w:rPr>
        <w:t xml:space="preserve">Reviewer sign-off</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1800"/>
        <w:gridCol w:w="7560"/>
      </w:tblGrid>
      <w:tr>
        <w:trPr>
          <w:tblHeader/>
        </w:trPr>
        <w:tc>
          <w:tcPr>
            <w:tcW w:type="dxa" w:w="18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8"/>
                <w:szCs w:val="18"/>
              </w:rPr>
              <w:t xml:space="preserve">Field</w:t>
            </w:r>
          </w:p>
        </w:tc>
        <w:tc>
          <w:tcPr>
            <w:tcW w:type="dxa" w:w="756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8"/>
                <w:szCs w:val="18"/>
              </w:rPr>
              <w:t xml:space="preserve">Expected value</w:t>
            </w:r>
          </w:p>
        </w:tc>
      </w:tr>
      <w:tr>
        <w:tc>
          <w:tcPr>
            <w:tcW w:type="dxa" w:w="18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Reviewer</w:t>
            </w:r>
          </w:p>
        </w:tc>
        <w:tc>
          <w:tcPr>
            <w:tcW w:type="dxa" w:w="75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
            </w:r>
          </w:p>
        </w:tc>
      </w:tr>
      <w:tr>
        <w:tc>
          <w:tcPr>
            <w:tcW w:type="dxa" w:w="18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Test date</w:t>
            </w:r>
          </w:p>
        </w:tc>
        <w:tc>
          <w:tcPr>
            <w:tcW w:type="dxa" w:w="75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
            </w:r>
          </w:p>
        </w:tc>
      </w:tr>
      <w:tr>
        <w:tc>
          <w:tcPr>
            <w:tcW w:type="dxa" w:w="18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Overall result</w:t>
            </w:r>
          </w:p>
        </w:tc>
        <w:tc>
          <w:tcPr>
            <w:tcW w:type="dxa" w:w="75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 ] PASS     [ ] FAIL</w:t>
            </w:r>
          </w:p>
        </w:tc>
      </w:tr>
      <w:tr>
        <w:tc>
          <w:tcPr>
            <w:tcW w:type="dxa" w:w="18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Notes / defects found</w:t>
            </w:r>
          </w:p>
        </w:tc>
        <w:tc>
          <w:tcPr>
            <w:tcW w:type="dxa" w:w="75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8"/>
                <w:szCs w:val="18"/>
              </w:rPr>
              <w:t xml:space="preserve"/>
            </w:r>
          </w:p>
        </w:tc>
      </w:tr>
    </w:tbl>
    <w:tbl>
      <w:tblPr>
        <w:tblW w:type="dxa" w:w="9360"/>
        <w:tblInd w:type="dxa" w:w="120"/>
        <w:tblBorders>
          <w:top w:val="single" w:color="8A5A00" w:sz="8"/>
          <w:left w:val="single" w:color="8A5A00" w:sz="18"/>
          <w:bottom w:val="single" w:color="8A5A00" w:sz="8"/>
          <w:right w:val="single" w:color="8A5A00" w:sz="8"/>
          <w:insideH w:val="none"/>
          <w:insideV w:val="none"/>
        </w:tblBorders>
        <w:tblLayout w:type="fixed"/>
      </w:tblPr>
      <w:tblGrid>
        <w:gridCol w:w="9360"/>
      </w:tblGrid>
      <w:tr>
        <w:tc>
          <w:tcPr>
            <w:tcW w:type="dxa" w:w="9360"/>
            <w:shd w:fill="FFF7E6" w:val="clear"/>
            <w:tcMar>
              <w:top w:type="dxa" w:w="140"/>
              <w:left w:type="dxa" w:w="180"/>
              <w:bottom w:type="dxa" w:w="140"/>
              <w:right w:type="dxa" w:w="180"/>
            </w:tcMar>
          </w:tcPr>
          <w:p>
            <w:pPr>
              <w:spacing w:after="60"/>
            </w:pPr>
            <w:r>
              <w:rPr>
                <w:rFonts w:ascii="Calibri" w:cs="Calibri" w:eastAsia="Calibri" w:hAnsi="Calibri"/>
                <w:b/>
                <w:bCs/>
                <w:i w:val="false"/>
                <w:iCs w:val="false"/>
                <w:color w:val="8A5A00"/>
                <w:sz w:val="20"/>
                <w:szCs w:val="20"/>
              </w:rPr>
              <w:t xml:space="preserve">Interpretation</w:t>
            </w:r>
          </w:p>
          <w:p>
            <w:pPr>
              <w:spacing w:after="0" w:line="280"/>
            </w:pPr>
            <w:r>
              <w:rPr>
                <w:rFonts w:ascii="Calibri" w:cs="Calibri" w:eastAsia="Calibri" w:hAnsi="Calibri"/>
                <w:b w:val="false"/>
                <w:bCs w:val="false"/>
                <w:i w:val="false"/>
                <w:iCs w:val="false"/>
                <w:color w:val="1F2937"/>
                <w:sz w:val="20"/>
                <w:szCs w:val="20"/>
              </w:rPr>
              <w:t xml:space="preserve">Passing this document confirms that the application follows its programmed rules on controlled data. It does not establish real-world clinical or operational forecast accuracy; that requires later validation with genuine historical demand.</w:t>
            </w:r>
          </w:p>
        </w:tc>
      </w:tr>
    </w:tbl>
    <w:p>
      <w:r>
        <w:br w:type="page"/>
      </w:r>
    </w:p>
    <w:p>
      <w:pPr>
        <w:pStyle w:val="Heading1"/>
        <w:keepNext/>
        <w:spacing w:before="0" w:after="120" w:line="300"/>
        <w:jc w:val="left"/>
      </w:pPr>
      <w:r>
        <w:rPr>
          <w:rFonts w:ascii="Calibri" w:cs="Calibri" w:eastAsia="Calibri" w:hAnsi="Calibri"/>
          <w:b w:val="false"/>
          <w:bCs w:val="false"/>
          <w:i w:val="false"/>
          <w:iCs w:val="false"/>
          <w:color w:val="1F2937"/>
          <w:sz w:val="22"/>
          <w:szCs w:val="22"/>
        </w:rPr>
        <w:t xml:space="preserve">6. Evidence and Defect Log</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2600"/>
        <w:gridCol w:w="3100"/>
        <w:gridCol w:w="3660"/>
      </w:tblGrid>
      <w:tr>
        <w:trPr>
          <w:tblHeader/>
        </w:trPr>
        <w:tc>
          <w:tcPr>
            <w:tcW w:type="dxa" w:w="26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Evidence item</w:t>
            </w:r>
          </w:p>
        </w:tc>
        <w:tc>
          <w:tcPr>
            <w:tcW w:type="dxa" w:w="31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File name / reference</w:t>
            </w:r>
          </w:p>
        </w:tc>
        <w:tc>
          <w:tcPr>
            <w:tcW w:type="dxa" w:w="366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Reviewer note</w:t>
            </w:r>
          </w:p>
        </w:tc>
      </w:tr>
      <w:tr>
        <w:tc>
          <w:tcPr>
            <w:tcW w:type="dxa" w:w="26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Predictive dashboard screenshot</w:t>
            </w:r>
          </w:p>
        </w:tc>
        <w:tc>
          <w:tcPr>
            <w:tcW w:type="dxa" w:w="31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36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r>
      <w:tr>
        <w:tc>
          <w:tcPr>
            <w:tcW w:type="dxa" w:w="26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Prescriptive dashboard screenshot</w:t>
            </w:r>
          </w:p>
        </w:tc>
        <w:tc>
          <w:tcPr>
            <w:tcW w:type="dxa" w:w="31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36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r>
      <w:tr>
        <w:tc>
          <w:tcPr>
            <w:tcW w:type="dxa" w:w="26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Database validation output</w:t>
            </w:r>
          </w:p>
        </w:tc>
        <w:tc>
          <w:tcPr>
            <w:tcW w:type="dxa" w:w="31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36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r>
      <w:tr>
        <w:tc>
          <w:tcPr>
            <w:tcW w:type="dxa" w:w="26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Other supporting evidence</w:t>
            </w:r>
          </w:p>
        </w:tc>
        <w:tc>
          <w:tcPr>
            <w:tcW w:type="dxa" w:w="31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36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r>
    </w:tbl>
    <w:p>
      <w:pPr>
        <w:pStyle w:val="Heading2"/>
        <w:keepNext/>
        <w:spacing w:before="0" w:after="120" w:line="300"/>
        <w:jc w:val="left"/>
      </w:pPr>
      <w:r>
        <w:rPr>
          <w:rFonts w:ascii="Calibri" w:cs="Calibri" w:eastAsia="Calibri" w:hAnsi="Calibri"/>
          <w:b w:val="false"/>
          <w:bCs w:val="false"/>
          <w:i w:val="false"/>
          <w:iCs w:val="false"/>
          <w:color w:val="1F2937"/>
          <w:sz w:val="22"/>
          <w:szCs w:val="22"/>
        </w:rPr>
        <w:t xml:space="preserve">Defects requiring follow-up</w:t>
      </w:r>
    </w:p>
    <w:tbl>
      <w:tblPr>
        <w:tblW w:type="dxa" w:w="9360"/>
        <w:tblInd w:type="dxa" w:w="120"/>
        <w:tblBorders>
          <w:top w:val="single" w:color="CBD5E1" w:sz="4"/>
          <w:left w:val="single" w:color="CBD5E1" w:sz="4"/>
          <w:bottom w:val="single" w:color="CBD5E1" w:sz="4"/>
          <w:right w:val="single" w:color="CBD5E1" w:sz="4"/>
          <w:insideH w:val="single" w:color="DCE3EA" w:sz="3"/>
          <w:insideV w:val="single" w:color="DCE3EA" w:sz="3"/>
        </w:tblBorders>
        <w:tblLayout w:type="fixed"/>
      </w:tblPr>
      <w:tblGrid>
        <w:gridCol w:w="1200"/>
        <w:gridCol w:w="1700"/>
        <w:gridCol w:w="4000"/>
        <w:gridCol w:w="2460"/>
      </w:tblGrid>
      <w:tr>
        <w:trPr>
          <w:tblHeader/>
        </w:trPr>
        <w:tc>
          <w:tcPr>
            <w:tcW w:type="dxa" w:w="12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Defect ID</w:t>
            </w:r>
          </w:p>
        </w:tc>
        <w:tc>
          <w:tcPr>
            <w:tcW w:type="dxa" w:w="17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Related test</w:t>
            </w:r>
          </w:p>
        </w:tc>
        <w:tc>
          <w:tcPr>
            <w:tcW w:type="dxa" w:w="400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Observed result</w:t>
            </w:r>
          </w:p>
        </w:tc>
        <w:tc>
          <w:tcPr>
            <w:tcW w:type="dxa" w:w="2460"/>
            <w:shd w:fill="E8EEF5" w:val="clear"/>
            <w:tcMar>
              <w:top w:type="dxa" w:w="80"/>
              <w:left w:type="dxa" w:w="120"/>
              <w:bottom w:type="dxa" w:w="80"/>
              <w:right w:type="dxa" w:w="120"/>
            </w:tcMar>
            <w:vAlign w:val="center"/>
          </w:tcPr>
          <w:p>
            <w:pPr>
              <w:spacing w:before="0" w:after="0" w:line="240"/>
              <w:jc w:val="center"/>
            </w:pPr>
            <w:r>
              <w:rPr>
                <w:rFonts w:ascii="Calibri" w:cs="Calibri" w:eastAsia="Calibri" w:hAnsi="Calibri"/>
                <w:b/>
                <w:bCs/>
                <w:i w:val="false"/>
                <w:iCs w:val="false"/>
                <w:color w:val="1F2937"/>
                <w:sz w:val="17"/>
                <w:szCs w:val="17"/>
              </w:rPr>
              <w:t xml:space="preserve">Severity / owner</w:t>
            </w:r>
          </w:p>
        </w:tc>
      </w:tr>
      <w:tr>
        <w:tc>
          <w:tcPr>
            <w:tcW w:type="dxa" w:w="12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17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40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24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r>
      <w:tr>
        <w:tc>
          <w:tcPr>
            <w:tcW w:type="dxa" w:w="12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17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40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24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r>
      <w:tr>
        <w:tc>
          <w:tcPr>
            <w:tcW w:type="dxa" w:w="12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17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400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2460"/>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r>
      <w:tr>
        <w:tc>
          <w:tcPr>
            <w:tcW w:type="dxa" w:w="12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17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400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c>
          <w:tcPr>
            <w:tcW w:type="dxa" w:w="2460"/>
            <w:shd w:fill="F4F7FA" w:val="clear"/>
            <w:tcMar>
              <w:top w:type="dxa" w:w="80"/>
              <w:left w:type="dxa" w:w="120"/>
              <w:bottom w:type="dxa" w:w="80"/>
              <w:right w:type="dxa" w:w="120"/>
            </w:tcMar>
            <w:vAlign w:val="center"/>
          </w:tcPr>
          <w:p>
            <w:pPr>
              <w:spacing w:before="0" w:after="0" w:line="240"/>
              <w:jc w:val="left"/>
            </w:pPr>
            <w:r>
              <w:rPr>
                <w:rFonts w:ascii="Calibri" w:cs="Calibri" w:eastAsia="Calibri" w:hAnsi="Calibri"/>
                <w:b w:val="false"/>
                <w:bCs w:val="false"/>
                <w:i w:val="false"/>
                <w:iCs w:val="false"/>
                <w:color w:val="1F2937"/>
                <w:sz w:val="17"/>
                <w:szCs w:val="17"/>
              </w:rPr>
              <w:t xml:space="preserve"/>
            </w:r>
          </w:p>
        </w:tc>
      </w:tr>
    </w:tbl>
    <w:sectPr>
      <w:headerReference w:type="default" r:id="rId6"/>
      <w:footerReference w:type="default" r:id="rId7"/>
      <w:pgSz w:w="12240" w:h="15840" w:orient="portrait"/>
      <w:pgMar w:top="1080" w:right="1440" w:bottom="1080" w:left="144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80"/>
      <w:jc w:val="right"/>
    </w:pPr>
    <w:r>
      <w:rPr>
        <w:rFonts w:ascii="Calibri" w:cs="Calibri" w:eastAsia="Calibri" w:hAnsi="Calibri"/>
        <w:b w:val="false"/>
        <w:bCs w:val="false"/>
        <w:i w:val="false"/>
        <w:iCs w:val="false"/>
        <w:color w:val="5B6573"/>
        <w:sz w:val="17"/>
        <w:szCs w:val="17"/>
      </w:rPr>
      <w:t xml:space="preserve">Controlled simulation baseline  |  Page </w:t>
    </w:r>
    <w:r>
      <w:rPr>
        <w:rFonts w:ascii="Calibri" w:cs="Calibri" w:eastAsia="Calibri" w:hAnsi="Calibri"/>
        <w:color w:val="5B657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6" w:space="4"/>
      </w:pBdr>
      <w:spacing w:after="80"/>
    </w:pPr>
    <w:r>
      <w:rPr>
        <w:rFonts w:ascii="Calibri" w:cs="Calibri" w:eastAsia="Calibri" w:hAnsi="Calibri"/>
        <w:b/>
        <w:bCs/>
        <w:i w:val="false"/>
        <w:iCs w:val="false"/>
        <w:color w:val="5B6573"/>
        <w:sz w:val="17"/>
        <w:szCs w:val="17"/>
      </w:rPr>
      <w:t xml:space="preserve">BLOODCONNECT  |  ANALYTICS VALIDATION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spacing w:before="360" w:after="200"/>
      <w:outlineLvl w:val="0"/>
    </w:pPr>
    <w:rPr>
      <w:rFonts w:ascii="Calibri" w:cs="Calibri" w:eastAsia="Calibri" w:hAnsi="Calibri"/>
      <w:b/>
      <w:bCs/>
      <w:color w:val="2E74B5"/>
      <w:sz w:val="32"/>
      <w:szCs w:val="32"/>
    </w:rPr>
  </w:style>
  <w:style w:type="paragraph" w:styleId="Heading2">
    <w:name w:val="Heading 2"/>
    <w:basedOn w:val="Normal"/>
    <w:next w:val="Normal"/>
    <w:qFormat/>
    <w:pPr>
      <w:keepNext/>
      <w:spacing w:before="280" w:after="140"/>
      <w:outlineLvl w:val="1"/>
    </w:pPr>
    <w:rPr>
      <w:rFonts w:ascii="Calibri" w:cs="Calibri" w:eastAsia="Calibri" w:hAnsi="Calibri"/>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2026-09-07T16:13:52.843Z</dcterms:created>
  <dcterms:modified xsi:type="dcterms:W3CDTF">2026-09-07T16:13:52.843Z</dcterms:modified>
</cp:coreProperties>
</file>

<file path=docProps/custom.xml><?xml version="1.0" encoding="utf-8"?>
<Properties xmlns="http://schemas.openxmlformats.org/officeDocument/2006/custom-properties" xmlns:vt="http://schemas.openxmlformats.org/officeDocument/2006/docPropsVTypes"/>
</file>