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2A8A" w14:textId="77777777" w:rsidR="00004CA8" w:rsidRDefault="00004CA8" w:rsidP="00004CA8">
      <w:pPr>
        <w:pStyle w:val="Ttulo1"/>
        <w:jc w:val="center"/>
      </w:pPr>
    </w:p>
    <w:p w14:paraId="4A1CBF80" w14:textId="77777777" w:rsidR="00004CA8" w:rsidRDefault="00004CA8" w:rsidP="00004CA8">
      <w:pPr>
        <w:pStyle w:val="Ttulo1"/>
        <w:jc w:val="center"/>
      </w:pPr>
    </w:p>
    <w:p w14:paraId="1F7F316E" w14:textId="6CE40FC4" w:rsidR="00004CA8" w:rsidRPr="00826A66" w:rsidRDefault="00826A66" w:rsidP="00004CA8">
      <w:pPr>
        <w:pStyle w:val="Ttulo1"/>
        <w:jc w:val="center"/>
        <w:rPr>
          <w:b/>
          <w:bCs/>
        </w:rPr>
      </w:pPr>
      <w:r w:rsidRPr="00826A66">
        <w:rPr>
          <w:b/>
          <w:bCs/>
        </w:rPr>
        <w:t>NIST Framework</w:t>
      </w:r>
    </w:p>
    <w:p w14:paraId="553C2CE7" w14:textId="77777777" w:rsidR="003929CF" w:rsidRDefault="003929CF" w:rsidP="003929CF">
      <w:pPr>
        <w:jc w:val="center"/>
        <w:rPr>
          <w:sz w:val="44"/>
          <w:szCs w:val="44"/>
        </w:rPr>
      </w:pPr>
    </w:p>
    <w:p w14:paraId="4F5C8EF6" w14:textId="699E7565" w:rsidR="00004CA8" w:rsidRDefault="00004CA8">
      <w:r>
        <w:br w:type="page"/>
      </w:r>
    </w:p>
    <w:bookmarkStart w:id="0" w:name="_Toc160730049" w:displacedByCustomXml="next"/>
    <w:sdt>
      <w:sdtPr>
        <w:rPr>
          <w:rFonts w:asciiTheme="minorHAnsi" w:eastAsiaTheme="minorHAnsi" w:hAnsiTheme="minorHAnsi" w:cstheme="minorBidi"/>
          <w:color w:val="auto"/>
          <w:kern w:val="2"/>
          <w:sz w:val="22"/>
          <w:szCs w:val="22"/>
          <w:lang w:val="es-ES" w:eastAsia="en-US"/>
          <w14:ligatures w14:val="standardContextual"/>
        </w:rPr>
        <w:id w:val="-931044678"/>
        <w:docPartObj>
          <w:docPartGallery w:val="Table of Contents"/>
          <w:docPartUnique/>
        </w:docPartObj>
      </w:sdtPr>
      <w:sdtEndPr>
        <w:rPr>
          <w:b/>
          <w:bCs/>
        </w:rPr>
      </w:sdtEndPr>
      <w:sdtContent>
        <w:p w14:paraId="0D67F8E2" w14:textId="42662909" w:rsidR="001959A6" w:rsidRDefault="001959A6">
          <w:pPr>
            <w:pStyle w:val="TtuloTDC"/>
          </w:pPr>
          <w:r>
            <w:rPr>
              <w:lang w:val="es-ES"/>
            </w:rPr>
            <w:t>Contenido</w:t>
          </w:r>
        </w:p>
        <w:p w14:paraId="7B218E1C" w14:textId="06E686C2" w:rsidR="001959A6" w:rsidRDefault="001959A6">
          <w:pPr>
            <w:pStyle w:val="TD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0730139" w:history="1">
            <w:r w:rsidRPr="00900D7B">
              <w:rPr>
                <w:rStyle w:val="Hipervnculo"/>
                <w:noProof/>
              </w:rPr>
              <w:t>Introduction</w:t>
            </w:r>
            <w:r>
              <w:rPr>
                <w:noProof/>
                <w:webHidden/>
              </w:rPr>
              <w:tab/>
            </w:r>
            <w:r>
              <w:rPr>
                <w:noProof/>
                <w:webHidden/>
              </w:rPr>
              <w:fldChar w:fldCharType="begin"/>
            </w:r>
            <w:r>
              <w:rPr>
                <w:noProof/>
                <w:webHidden/>
              </w:rPr>
              <w:instrText xml:space="preserve"> PAGEREF _Toc160730139 \h </w:instrText>
            </w:r>
            <w:r>
              <w:rPr>
                <w:noProof/>
                <w:webHidden/>
              </w:rPr>
            </w:r>
            <w:r>
              <w:rPr>
                <w:noProof/>
                <w:webHidden/>
              </w:rPr>
              <w:fldChar w:fldCharType="separate"/>
            </w:r>
            <w:r>
              <w:rPr>
                <w:noProof/>
                <w:webHidden/>
              </w:rPr>
              <w:t>2</w:t>
            </w:r>
            <w:r>
              <w:rPr>
                <w:noProof/>
                <w:webHidden/>
              </w:rPr>
              <w:fldChar w:fldCharType="end"/>
            </w:r>
          </w:hyperlink>
        </w:p>
        <w:p w14:paraId="5155C17B" w14:textId="6B72A0A1" w:rsidR="001959A6" w:rsidRDefault="00826A66">
          <w:pPr>
            <w:pStyle w:val="TDC2"/>
            <w:tabs>
              <w:tab w:val="right" w:leader="dot" w:pos="9350"/>
            </w:tabs>
            <w:rPr>
              <w:rFonts w:eastAsiaTheme="minorEastAsia"/>
              <w:noProof/>
              <w:sz w:val="24"/>
              <w:szCs w:val="24"/>
              <w:lang w:eastAsia="en-CA"/>
            </w:rPr>
          </w:pPr>
          <w:hyperlink w:anchor="_Toc160730140" w:history="1">
            <w:r w:rsidR="001959A6" w:rsidRPr="00900D7B">
              <w:rPr>
                <w:rStyle w:val="Hipervnculo"/>
                <w:noProof/>
              </w:rPr>
              <w:t>Components of NIST Framework</w:t>
            </w:r>
            <w:r w:rsidR="001959A6">
              <w:rPr>
                <w:noProof/>
                <w:webHidden/>
              </w:rPr>
              <w:tab/>
            </w:r>
            <w:r w:rsidR="001959A6">
              <w:rPr>
                <w:noProof/>
                <w:webHidden/>
              </w:rPr>
              <w:fldChar w:fldCharType="begin"/>
            </w:r>
            <w:r w:rsidR="001959A6">
              <w:rPr>
                <w:noProof/>
                <w:webHidden/>
              </w:rPr>
              <w:instrText xml:space="preserve"> PAGEREF _Toc160730140 \h </w:instrText>
            </w:r>
            <w:r w:rsidR="001959A6">
              <w:rPr>
                <w:noProof/>
                <w:webHidden/>
              </w:rPr>
            </w:r>
            <w:r w:rsidR="001959A6">
              <w:rPr>
                <w:noProof/>
                <w:webHidden/>
              </w:rPr>
              <w:fldChar w:fldCharType="separate"/>
            </w:r>
            <w:r w:rsidR="001959A6">
              <w:rPr>
                <w:noProof/>
                <w:webHidden/>
              </w:rPr>
              <w:t>2</w:t>
            </w:r>
            <w:r w:rsidR="001959A6">
              <w:rPr>
                <w:noProof/>
                <w:webHidden/>
              </w:rPr>
              <w:fldChar w:fldCharType="end"/>
            </w:r>
          </w:hyperlink>
        </w:p>
        <w:p w14:paraId="61EC6885" w14:textId="7A52B186" w:rsidR="001959A6" w:rsidRDefault="00826A66">
          <w:pPr>
            <w:pStyle w:val="TDC3"/>
            <w:tabs>
              <w:tab w:val="right" w:leader="dot" w:pos="9350"/>
            </w:tabs>
            <w:rPr>
              <w:rFonts w:eastAsiaTheme="minorEastAsia"/>
              <w:noProof/>
              <w:sz w:val="24"/>
              <w:szCs w:val="24"/>
              <w:lang w:eastAsia="en-CA"/>
            </w:rPr>
          </w:pPr>
          <w:hyperlink w:anchor="_Toc160730141" w:history="1">
            <w:r w:rsidR="001959A6" w:rsidRPr="00900D7B">
              <w:rPr>
                <w:rStyle w:val="Hipervnculo"/>
                <w:noProof/>
              </w:rPr>
              <w:t>CSF Core:</w:t>
            </w:r>
            <w:r w:rsidR="001959A6">
              <w:rPr>
                <w:noProof/>
                <w:webHidden/>
              </w:rPr>
              <w:tab/>
            </w:r>
            <w:r w:rsidR="001959A6">
              <w:rPr>
                <w:noProof/>
                <w:webHidden/>
              </w:rPr>
              <w:fldChar w:fldCharType="begin"/>
            </w:r>
            <w:r w:rsidR="001959A6">
              <w:rPr>
                <w:noProof/>
                <w:webHidden/>
              </w:rPr>
              <w:instrText xml:space="preserve"> PAGEREF _Toc160730141 \h </w:instrText>
            </w:r>
            <w:r w:rsidR="001959A6">
              <w:rPr>
                <w:noProof/>
                <w:webHidden/>
              </w:rPr>
            </w:r>
            <w:r w:rsidR="001959A6">
              <w:rPr>
                <w:noProof/>
                <w:webHidden/>
              </w:rPr>
              <w:fldChar w:fldCharType="separate"/>
            </w:r>
            <w:r w:rsidR="001959A6">
              <w:rPr>
                <w:noProof/>
                <w:webHidden/>
              </w:rPr>
              <w:t>2</w:t>
            </w:r>
            <w:r w:rsidR="001959A6">
              <w:rPr>
                <w:noProof/>
                <w:webHidden/>
              </w:rPr>
              <w:fldChar w:fldCharType="end"/>
            </w:r>
          </w:hyperlink>
        </w:p>
        <w:p w14:paraId="4572922E" w14:textId="414D0C39" w:rsidR="001959A6" w:rsidRDefault="00826A66">
          <w:pPr>
            <w:pStyle w:val="TDC3"/>
            <w:tabs>
              <w:tab w:val="right" w:leader="dot" w:pos="9350"/>
            </w:tabs>
            <w:rPr>
              <w:rFonts w:eastAsiaTheme="minorEastAsia"/>
              <w:noProof/>
              <w:sz w:val="24"/>
              <w:szCs w:val="24"/>
              <w:lang w:eastAsia="en-CA"/>
            </w:rPr>
          </w:pPr>
          <w:hyperlink w:anchor="_Toc160730142" w:history="1">
            <w:r w:rsidR="001959A6" w:rsidRPr="00900D7B">
              <w:rPr>
                <w:rStyle w:val="Hipervnculo"/>
                <w:noProof/>
              </w:rPr>
              <w:t>Core Functions</w:t>
            </w:r>
            <w:r w:rsidR="001959A6">
              <w:rPr>
                <w:noProof/>
                <w:webHidden/>
              </w:rPr>
              <w:tab/>
            </w:r>
            <w:r w:rsidR="001959A6">
              <w:rPr>
                <w:noProof/>
                <w:webHidden/>
              </w:rPr>
              <w:fldChar w:fldCharType="begin"/>
            </w:r>
            <w:r w:rsidR="001959A6">
              <w:rPr>
                <w:noProof/>
                <w:webHidden/>
              </w:rPr>
              <w:instrText xml:space="preserve"> PAGEREF _Toc160730142 \h </w:instrText>
            </w:r>
            <w:r w:rsidR="001959A6">
              <w:rPr>
                <w:noProof/>
                <w:webHidden/>
              </w:rPr>
            </w:r>
            <w:r w:rsidR="001959A6">
              <w:rPr>
                <w:noProof/>
                <w:webHidden/>
              </w:rPr>
              <w:fldChar w:fldCharType="separate"/>
            </w:r>
            <w:r w:rsidR="001959A6">
              <w:rPr>
                <w:noProof/>
                <w:webHidden/>
              </w:rPr>
              <w:t>3</w:t>
            </w:r>
            <w:r w:rsidR="001959A6">
              <w:rPr>
                <w:noProof/>
                <w:webHidden/>
              </w:rPr>
              <w:fldChar w:fldCharType="end"/>
            </w:r>
          </w:hyperlink>
        </w:p>
        <w:p w14:paraId="575EBCB6" w14:textId="2833D0EE" w:rsidR="001959A6" w:rsidRDefault="00826A66">
          <w:pPr>
            <w:pStyle w:val="TDC3"/>
            <w:tabs>
              <w:tab w:val="right" w:leader="dot" w:pos="9350"/>
            </w:tabs>
            <w:rPr>
              <w:rFonts w:eastAsiaTheme="minorEastAsia"/>
              <w:noProof/>
              <w:sz w:val="24"/>
              <w:szCs w:val="24"/>
              <w:lang w:eastAsia="en-CA"/>
            </w:rPr>
          </w:pPr>
          <w:hyperlink w:anchor="_Toc160730143" w:history="1">
            <w:r w:rsidR="001959A6" w:rsidRPr="00900D7B">
              <w:rPr>
                <w:rStyle w:val="Hipervnculo"/>
                <w:noProof/>
              </w:rPr>
              <w:t>Online Resources:</w:t>
            </w:r>
            <w:r w:rsidR="001959A6">
              <w:rPr>
                <w:noProof/>
                <w:webHidden/>
              </w:rPr>
              <w:tab/>
            </w:r>
            <w:r w:rsidR="001959A6">
              <w:rPr>
                <w:noProof/>
                <w:webHidden/>
              </w:rPr>
              <w:fldChar w:fldCharType="begin"/>
            </w:r>
            <w:r w:rsidR="001959A6">
              <w:rPr>
                <w:noProof/>
                <w:webHidden/>
              </w:rPr>
              <w:instrText xml:space="preserve"> PAGEREF _Toc160730143 \h </w:instrText>
            </w:r>
            <w:r w:rsidR="001959A6">
              <w:rPr>
                <w:noProof/>
                <w:webHidden/>
              </w:rPr>
            </w:r>
            <w:r w:rsidR="001959A6">
              <w:rPr>
                <w:noProof/>
                <w:webHidden/>
              </w:rPr>
              <w:fldChar w:fldCharType="separate"/>
            </w:r>
            <w:r w:rsidR="001959A6">
              <w:rPr>
                <w:noProof/>
                <w:webHidden/>
              </w:rPr>
              <w:t>4</w:t>
            </w:r>
            <w:r w:rsidR="001959A6">
              <w:rPr>
                <w:noProof/>
                <w:webHidden/>
              </w:rPr>
              <w:fldChar w:fldCharType="end"/>
            </w:r>
          </w:hyperlink>
        </w:p>
        <w:p w14:paraId="687A6F53" w14:textId="4F534BE7" w:rsidR="001959A6" w:rsidRDefault="00826A66">
          <w:pPr>
            <w:pStyle w:val="TDC2"/>
            <w:tabs>
              <w:tab w:val="right" w:leader="dot" w:pos="9350"/>
            </w:tabs>
            <w:rPr>
              <w:rFonts w:eastAsiaTheme="minorEastAsia"/>
              <w:noProof/>
              <w:sz w:val="24"/>
              <w:szCs w:val="24"/>
              <w:lang w:eastAsia="en-CA"/>
            </w:rPr>
          </w:pPr>
          <w:hyperlink w:anchor="_Toc160730144" w:history="1">
            <w:r w:rsidR="001959A6" w:rsidRPr="00900D7B">
              <w:rPr>
                <w:rStyle w:val="Hipervnculo"/>
                <w:noProof/>
              </w:rPr>
              <w:t>Historical Points about NIST Cybersecurity Framework</w:t>
            </w:r>
            <w:r w:rsidR="001959A6">
              <w:rPr>
                <w:noProof/>
                <w:webHidden/>
              </w:rPr>
              <w:tab/>
            </w:r>
            <w:r w:rsidR="001959A6">
              <w:rPr>
                <w:noProof/>
                <w:webHidden/>
              </w:rPr>
              <w:fldChar w:fldCharType="begin"/>
            </w:r>
            <w:r w:rsidR="001959A6">
              <w:rPr>
                <w:noProof/>
                <w:webHidden/>
              </w:rPr>
              <w:instrText xml:space="preserve"> PAGEREF _Toc160730144 \h </w:instrText>
            </w:r>
            <w:r w:rsidR="001959A6">
              <w:rPr>
                <w:noProof/>
                <w:webHidden/>
              </w:rPr>
            </w:r>
            <w:r w:rsidR="001959A6">
              <w:rPr>
                <w:noProof/>
                <w:webHidden/>
              </w:rPr>
              <w:fldChar w:fldCharType="separate"/>
            </w:r>
            <w:r w:rsidR="001959A6">
              <w:rPr>
                <w:noProof/>
                <w:webHidden/>
              </w:rPr>
              <w:t>4</w:t>
            </w:r>
            <w:r w:rsidR="001959A6">
              <w:rPr>
                <w:noProof/>
                <w:webHidden/>
              </w:rPr>
              <w:fldChar w:fldCharType="end"/>
            </w:r>
          </w:hyperlink>
        </w:p>
        <w:p w14:paraId="3C0DC1DB" w14:textId="1A53840A" w:rsidR="001959A6" w:rsidRDefault="00826A66">
          <w:pPr>
            <w:pStyle w:val="TDC2"/>
            <w:tabs>
              <w:tab w:val="right" w:leader="dot" w:pos="9350"/>
            </w:tabs>
            <w:rPr>
              <w:rFonts w:eastAsiaTheme="minorEastAsia"/>
              <w:noProof/>
              <w:sz w:val="24"/>
              <w:szCs w:val="24"/>
              <w:lang w:eastAsia="en-CA"/>
            </w:rPr>
          </w:pPr>
          <w:hyperlink w:anchor="_Toc160730145" w:history="1">
            <w:r w:rsidR="001959A6" w:rsidRPr="00900D7B">
              <w:rPr>
                <w:rStyle w:val="Hipervnculo"/>
                <w:noProof/>
              </w:rPr>
              <w:t>Areas covered by NIST CSF 2.0</w:t>
            </w:r>
            <w:r w:rsidR="001959A6">
              <w:rPr>
                <w:noProof/>
                <w:webHidden/>
              </w:rPr>
              <w:tab/>
            </w:r>
            <w:r w:rsidR="001959A6">
              <w:rPr>
                <w:noProof/>
                <w:webHidden/>
              </w:rPr>
              <w:fldChar w:fldCharType="begin"/>
            </w:r>
            <w:r w:rsidR="001959A6">
              <w:rPr>
                <w:noProof/>
                <w:webHidden/>
              </w:rPr>
              <w:instrText xml:space="preserve"> PAGEREF _Toc160730145 \h </w:instrText>
            </w:r>
            <w:r w:rsidR="001959A6">
              <w:rPr>
                <w:noProof/>
                <w:webHidden/>
              </w:rPr>
            </w:r>
            <w:r w:rsidR="001959A6">
              <w:rPr>
                <w:noProof/>
                <w:webHidden/>
              </w:rPr>
              <w:fldChar w:fldCharType="separate"/>
            </w:r>
            <w:r w:rsidR="001959A6">
              <w:rPr>
                <w:noProof/>
                <w:webHidden/>
              </w:rPr>
              <w:t>4</w:t>
            </w:r>
            <w:r w:rsidR="001959A6">
              <w:rPr>
                <w:noProof/>
                <w:webHidden/>
              </w:rPr>
              <w:fldChar w:fldCharType="end"/>
            </w:r>
          </w:hyperlink>
        </w:p>
        <w:p w14:paraId="76D2CE50" w14:textId="14CBD30B" w:rsidR="001959A6" w:rsidRDefault="00826A66">
          <w:pPr>
            <w:pStyle w:val="TDC2"/>
            <w:tabs>
              <w:tab w:val="right" w:leader="dot" w:pos="9350"/>
            </w:tabs>
            <w:rPr>
              <w:rFonts w:eastAsiaTheme="minorEastAsia"/>
              <w:noProof/>
              <w:sz w:val="24"/>
              <w:szCs w:val="24"/>
              <w:lang w:eastAsia="en-CA"/>
            </w:rPr>
          </w:pPr>
          <w:hyperlink w:anchor="_Toc160730146" w:history="1">
            <w:r w:rsidR="001959A6" w:rsidRPr="00900D7B">
              <w:rPr>
                <w:rStyle w:val="Hipervnculo"/>
                <w:noProof/>
              </w:rPr>
              <w:t>Success Story of NIST Framework by Saudi Aramco</w:t>
            </w:r>
            <w:r w:rsidR="001959A6">
              <w:rPr>
                <w:noProof/>
                <w:webHidden/>
              </w:rPr>
              <w:tab/>
            </w:r>
            <w:r w:rsidR="001959A6">
              <w:rPr>
                <w:noProof/>
                <w:webHidden/>
              </w:rPr>
              <w:fldChar w:fldCharType="begin"/>
            </w:r>
            <w:r w:rsidR="001959A6">
              <w:rPr>
                <w:noProof/>
                <w:webHidden/>
              </w:rPr>
              <w:instrText xml:space="preserve"> PAGEREF _Toc160730146 \h </w:instrText>
            </w:r>
            <w:r w:rsidR="001959A6">
              <w:rPr>
                <w:noProof/>
                <w:webHidden/>
              </w:rPr>
            </w:r>
            <w:r w:rsidR="001959A6">
              <w:rPr>
                <w:noProof/>
                <w:webHidden/>
              </w:rPr>
              <w:fldChar w:fldCharType="separate"/>
            </w:r>
            <w:r w:rsidR="001959A6">
              <w:rPr>
                <w:noProof/>
                <w:webHidden/>
              </w:rPr>
              <w:t>4</w:t>
            </w:r>
            <w:r w:rsidR="001959A6">
              <w:rPr>
                <w:noProof/>
                <w:webHidden/>
              </w:rPr>
              <w:fldChar w:fldCharType="end"/>
            </w:r>
          </w:hyperlink>
        </w:p>
        <w:p w14:paraId="1041D883" w14:textId="64270DB0" w:rsidR="001959A6" w:rsidRDefault="00826A66">
          <w:pPr>
            <w:pStyle w:val="TDC2"/>
            <w:tabs>
              <w:tab w:val="right" w:leader="dot" w:pos="9350"/>
            </w:tabs>
            <w:rPr>
              <w:rFonts w:eastAsiaTheme="minorEastAsia"/>
              <w:noProof/>
              <w:sz w:val="24"/>
              <w:szCs w:val="24"/>
              <w:lang w:eastAsia="en-CA"/>
            </w:rPr>
          </w:pPr>
          <w:hyperlink w:anchor="_Toc160730147" w:history="1">
            <w:r w:rsidR="001959A6" w:rsidRPr="00900D7B">
              <w:rPr>
                <w:rStyle w:val="Hipervnculo"/>
                <w:noProof/>
              </w:rPr>
              <w:t>Achieving NIST Compliance</w:t>
            </w:r>
            <w:r w:rsidR="001959A6">
              <w:rPr>
                <w:noProof/>
                <w:webHidden/>
              </w:rPr>
              <w:tab/>
            </w:r>
            <w:r w:rsidR="001959A6">
              <w:rPr>
                <w:noProof/>
                <w:webHidden/>
              </w:rPr>
              <w:fldChar w:fldCharType="begin"/>
            </w:r>
            <w:r w:rsidR="001959A6">
              <w:rPr>
                <w:noProof/>
                <w:webHidden/>
              </w:rPr>
              <w:instrText xml:space="preserve"> PAGEREF _Toc160730147 \h </w:instrText>
            </w:r>
            <w:r w:rsidR="001959A6">
              <w:rPr>
                <w:noProof/>
                <w:webHidden/>
              </w:rPr>
            </w:r>
            <w:r w:rsidR="001959A6">
              <w:rPr>
                <w:noProof/>
                <w:webHidden/>
              </w:rPr>
              <w:fldChar w:fldCharType="separate"/>
            </w:r>
            <w:r w:rsidR="001959A6">
              <w:rPr>
                <w:noProof/>
                <w:webHidden/>
              </w:rPr>
              <w:t>5</w:t>
            </w:r>
            <w:r w:rsidR="001959A6">
              <w:rPr>
                <w:noProof/>
                <w:webHidden/>
              </w:rPr>
              <w:fldChar w:fldCharType="end"/>
            </w:r>
          </w:hyperlink>
        </w:p>
        <w:p w14:paraId="491BE066" w14:textId="4D5BC124" w:rsidR="001959A6" w:rsidRDefault="00826A66">
          <w:pPr>
            <w:pStyle w:val="TDC2"/>
            <w:tabs>
              <w:tab w:val="right" w:leader="dot" w:pos="9350"/>
            </w:tabs>
            <w:rPr>
              <w:rFonts w:eastAsiaTheme="minorEastAsia"/>
              <w:noProof/>
              <w:sz w:val="24"/>
              <w:szCs w:val="24"/>
              <w:lang w:eastAsia="en-CA"/>
            </w:rPr>
          </w:pPr>
          <w:hyperlink w:anchor="_Toc160730148" w:history="1">
            <w:r w:rsidR="001959A6" w:rsidRPr="00900D7B">
              <w:rPr>
                <w:rStyle w:val="Hipervnculo"/>
                <w:noProof/>
              </w:rPr>
              <w:t>Why should a company adapt NIST CSF?</w:t>
            </w:r>
            <w:r w:rsidR="001959A6">
              <w:rPr>
                <w:noProof/>
                <w:webHidden/>
              </w:rPr>
              <w:tab/>
            </w:r>
            <w:r w:rsidR="001959A6">
              <w:rPr>
                <w:noProof/>
                <w:webHidden/>
              </w:rPr>
              <w:fldChar w:fldCharType="begin"/>
            </w:r>
            <w:r w:rsidR="001959A6">
              <w:rPr>
                <w:noProof/>
                <w:webHidden/>
              </w:rPr>
              <w:instrText xml:space="preserve"> PAGEREF _Toc160730148 \h </w:instrText>
            </w:r>
            <w:r w:rsidR="001959A6">
              <w:rPr>
                <w:noProof/>
                <w:webHidden/>
              </w:rPr>
            </w:r>
            <w:r w:rsidR="001959A6">
              <w:rPr>
                <w:noProof/>
                <w:webHidden/>
              </w:rPr>
              <w:fldChar w:fldCharType="separate"/>
            </w:r>
            <w:r w:rsidR="001959A6">
              <w:rPr>
                <w:noProof/>
                <w:webHidden/>
              </w:rPr>
              <w:t>5</w:t>
            </w:r>
            <w:r w:rsidR="001959A6">
              <w:rPr>
                <w:noProof/>
                <w:webHidden/>
              </w:rPr>
              <w:fldChar w:fldCharType="end"/>
            </w:r>
          </w:hyperlink>
        </w:p>
        <w:p w14:paraId="4D7C757B" w14:textId="7A037D32" w:rsidR="001959A6" w:rsidRDefault="00826A66">
          <w:pPr>
            <w:pStyle w:val="TDC1"/>
            <w:tabs>
              <w:tab w:val="right" w:leader="dot" w:pos="9350"/>
            </w:tabs>
            <w:rPr>
              <w:rFonts w:eastAsiaTheme="minorEastAsia"/>
              <w:noProof/>
              <w:sz w:val="24"/>
              <w:szCs w:val="24"/>
              <w:lang w:eastAsia="en-CA"/>
            </w:rPr>
          </w:pPr>
          <w:hyperlink w:anchor="_Toc160730149" w:history="1">
            <w:r w:rsidR="001959A6" w:rsidRPr="00900D7B">
              <w:rPr>
                <w:rStyle w:val="Hipervnculo"/>
                <w:noProof/>
              </w:rPr>
              <w:t>Conclusion</w:t>
            </w:r>
            <w:r w:rsidR="001959A6">
              <w:rPr>
                <w:noProof/>
                <w:webHidden/>
              </w:rPr>
              <w:tab/>
            </w:r>
            <w:r w:rsidR="001959A6">
              <w:rPr>
                <w:noProof/>
                <w:webHidden/>
              </w:rPr>
              <w:fldChar w:fldCharType="begin"/>
            </w:r>
            <w:r w:rsidR="001959A6">
              <w:rPr>
                <w:noProof/>
                <w:webHidden/>
              </w:rPr>
              <w:instrText xml:space="preserve"> PAGEREF _Toc160730149 \h </w:instrText>
            </w:r>
            <w:r w:rsidR="001959A6">
              <w:rPr>
                <w:noProof/>
                <w:webHidden/>
              </w:rPr>
            </w:r>
            <w:r w:rsidR="001959A6">
              <w:rPr>
                <w:noProof/>
                <w:webHidden/>
              </w:rPr>
              <w:fldChar w:fldCharType="separate"/>
            </w:r>
            <w:r w:rsidR="001959A6">
              <w:rPr>
                <w:noProof/>
                <w:webHidden/>
              </w:rPr>
              <w:t>5</w:t>
            </w:r>
            <w:r w:rsidR="001959A6">
              <w:rPr>
                <w:noProof/>
                <w:webHidden/>
              </w:rPr>
              <w:fldChar w:fldCharType="end"/>
            </w:r>
          </w:hyperlink>
        </w:p>
        <w:p w14:paraId="3AB3D403" w14:textId="49F1DBC4" w:rsidR="001959A6" w:rsidRDefault="00826A66">
          <w:pPr>
            <w:pStyle w:val="TDC2"/>
            <w:tabs>
              <w:tab w:val="right" w:leader="dot" w:pos="9350"/>
            </w:tabs>
            <w:rPr>
              <w:rFonts w:eastAsiaTheme="minorEastAsia"/>
              <w:noProof/>
              <w:sz w:val="24"/>
              <w:szCs w:val="24"/>
              <w:lang w:eastAsia="en-CA"/>
            </w:rPr>
          </w:pPr>
          <w:hyperlink w:anchor="_Toc160730150" w:history="1">
            <w:r w:rsidR="001959A6" w:rsidRPr="00900D7B">
              <w:rPr>
                <w:rStyle w:val="Hipervnculo"/>
                <w:noProof/>
              </w:rPr>
              <w:t>References</w:t>
            </w:r>
            <w:r w:rsidR="001959A6">
              <w:rPr>
                <w:noProof/>
                <w:webHidden/>
              </w:rPr>
              <w:tab/>
            </w:r>
            <w:r w:rsidR="001959A6">
              <w:rPr>
                <w:noProof/>
                <w:webHidden/>
              </w:rPr>
              <w:fldChar w:fldCharType="begin"/>
            </w:r>
            <w:r w:rsidR="001959A6">
              <w:rPr>
                <w:noProof/>
                <w:webHidden/>
              </w:rPr>
              <w:instrText xml:space="preserve"> PAGEREF _Toc160730150 \h </w:instrText>
            </w:r>
            <w:r w:rsidR="001959A6">
              <w:rPr>
                <w:noProof/>
                <w:webHidden/>
              </w:rPr>
            </w:r>
            <w:r w:rsidR="001959A6">
              <w:rPr>
                <w:noProof/>
                <w:webHidden/>
              </w:rPr>
              <w:fldChar w:fldCharType="separate"/>
            </w:r>
            <w:r w:rsidR="001959A6">
              <w:rPr>
                <w:noProof/>
                <w:webHidden/>
              </w:rPr>
              <w:t>6</w:t>
            </w:r>
            <w:r w:rsidR="001959A6">
              <w:rPr>
                <w:noProof/>
                <w:webHidden/>
              </w:rPr>
              <w:fldChar w:fldCharType="end"/>
            </w:r>
          </w:hyperlink>
        </w:p>
        <w:p w14:paraId="1546F7D1" w14:textId="77777777" w:rsidR="001959A6" w:rsidRDefault="001959A6">
          <w:pPr>
            <w:rPr>
              <w:b/>
              <w:bCs/>
              <w:lang w:val="es-ES"/>
            </w:rPr>
          </w:pPr>
          <w:r>
            <w:rPr>
              <w:b/>
              <w:bCs/>
              <w:lang w:val="es-ES"/>
            </w:rPr>
            <w:fldChar w:fldCharType="end"/>
          </w:r>
        </w:p>
        <w:p w14:paraId="691E10B8" w14:textId="77777777" w:rsidR="001959A6" w:rsidRDefault="001959A6">
          <w:pPr>
            <w:rPr>
              <w:b/>
              <w:bCs/>
              <w:lang w:val="es-ES"/>
            </w:rPr>
          </w:pPr>
        </w:p>
        <w:p w14:paraId="27F4A173" w14:textId="77777777" w:rsidR="001959A6" w:rsidRDefault="001959A6">
          <w:pPr>
            <w:rPr>
              <w:b/>
              <w:bCs/>
              <w:lang w:val="es-ES"/>
            </w:rPr>
          </w:pPr>
        </w:p>
        <w:p w14:paraId="011A7760" w14:textId="77777777" w:rsidR="001959A6" w:rsidRDefault="001959A6">
          <w:pPr>
            <w:rPr>
              <w:b/>
              <w:bCs/>
              <w:lang w:val="es-ES"/>
            </w:rPr>
          </w:pPr>
        </w:p>
        <w:p w14:paraId="26A76019" w14:textId="77777777" w:rsidR="001959A6" w:rsidRDefault="001959A6">
          <w:pPr>
            <w:rPr>
              <w:b/>
              <w:bCs/>
              <w:lang w:val="es-ES"/>
            </w:rPr>
          </w:pPr>
        </w:p>
        <w:p w14:paraId="70E6D4DA" w14:textId="77777777" w:rsidR="001959A6" w:rsidRDefault="001959A6">
          <w:pPr>
            <w:rPr>
              <w:b/>
              <w:bCs/>
              <w:lang w:val="es-ES"/>
            </w:rPr>
          </w:pPr>
        </w:p>
        <w:p w14:paraId="7EC722EF" w14:textId="77777777" w:rsidR="001959A6" w:rsidRDefault="001959A6">
          <w:pPr>
            <w:rPr>
              <w:b/>
              <w:bCs/>
              <w:lang w:val="es-ES"/>
            </w:rPr>
          </w:pPr>
        </w:p>
        <w:p w14:paraId="281B13AB" w14:textId="77777777" w:rsidR="001959A6" w:rsidRDefault="001959A6">
          <w:pPr>
            <w:rPr>
              <w:b/>
              <w:bCs/>
              <w:lang w:val="es-ES"/>
            </w:rPr>
          </w:pPr>
        </w:p>
        <w:p w14:paraId="515CDDBA" w14:textId="77777777" w:rsidR="001959A6" w:rsidRDefault="001959A6">
          <w:pPr>
            <w:rPr>
              <w:b/>
              <w:bCs/>
              <w:lang w:val="es-ES"/>
            </w:rPr>
          </w:pPr>
        </w:p>
        <w:p w14:paraId="571A3734" w14:textId="77777777" w:rsidR="001959A6" w:rsidRDefault="001959A6">
          <w:pPr>
            <w:rPr>
              <w:b/>
              <w:bCs/>
              <w:lang w:val="es-ES"/>
            </w:rPr>
          </w:pPr>
        </w:p>
        <w:p w14:paraId="4DA2E764" w14:textId="77777777" w:rsidR="001959A6" w:rsidRDefault="001959A6">
          <w:pPr>
            <w:rPr>
              <w:b/>
              <w:bCs/>
              <w:lang w:val="es-ES"/>
            </w:rPr>
          </w:pPr>
        </w:p>
        <w:p w14:paraId="2AFB828D" w14:textId="77777777" w:rsidR="001959A6" w:rsidRDefault="001959A6">
          <w:pPr>
            <w:rPr>
              <w:b/>
              <w:bCs/>
              <w:lang w:val="es-ES"/>
            </w:rPr>
          </w:pPr>
        </w:p>
        <w:p w14:paraId="69FAA813" w14:textId="77777777" w:rsidR="001959A6" w:rsidRDefault="001959A6">
          <w:pPr>
            <w:rPr>
              <w:b/>
              <w:bCs/>
              <w:lang w:val="es-ES"/>
            </w:rPr>
          </w:pPr>
        </w:p>
        <w:p w14:paraId="631B7A4B" w14:textId="77777777" w:rsidR="001959A6" w:rsidRDefault="001959A6">
          <w:pPr>
            <w:rPr>
              <w:b/>
              <w:bCs/>
              <w:lang w:val="es-ES"/>
            </w:rPr>
          </w:pPr>
        </w:p>
        <w:p w14:paraId="2840A740" w14:textId="77777777" w:rsidR="001959A6" w:rsidRDefault="001959A6">
          <w:pPr>
            <w:rPr>
              <w:b/>
              <w:bCs/>
              <w:lang w:val="es-ES"/>
            </w:rPr>
          </w:pPr>
        </w:p>
        <w:p w14:paraId="3187E404" w14:textId="77777777" w:rsidR="001959A6" w:rsidRDefault="001959A6">
          <w:pPr>
            <w:rPr>
              <w:b/>
              <w:bCs/>
              <w:lang w:val="es-ES"/>
            </w:rPr>
          </w:pPr>
        </w:p>
        <w:p w14:paraId="68C3C0CE" w14:textId="535CFDF8" w:rsidR="001959A6" w:rsidRDefault="00826A66"/>
      </w:sdtContent>
    </w:sdt>
    <w:p w14:paraId="07F85598" w14:textId="2A6CA976" w:rsidR="002B54FA" w:rsidRPr="002B54FA" w:rsidRDefault="002B54FA" w:rsidP="000A24F4">
      <w:pPr>
        <w:pStyle w:val="Ttulo2"/>
      </w:pPr>
      <w:bookmarkStart w:id="1" w:name="_Toc160730139"/>
      <w:r w:rsidRPr="002B54FA">
        <w:lastRenderedPageBreak/>
        <w:t>Introduction</w:t>
      </w:r>
      <w:bookmarkEnd w:id="1"/>
      <w:bookmarkEnd w:id="0"/>
    </w:p>
    <w:p w14:paraId="7069B038" w14:textId="022CB3BF" w:rsidR="00FC0E57" w:rsidRDefault="00BF2670" w:rsidP="00FC0E57">
      <w:r>
        <w:t xml:space="preserve">NIST CSF contains a </w:t>
      </w:r>
      <w:r w:rsidR="006D3F78">
        <w:t>set of</w:t>
      </w:r>
      <w:r>
        <w:t xml:space="preserve"> outcomes </w:t>
      </w:r>
      <w:r w:rsidR="00F83FCF">
        <w:t xml:space="preserve">that can be utilized by </w:t>
      </w:r>
      <w:r w:rsidR="001D5831">
        <w:t xml:space="preserve">organizations </w:t>
      </w:r>
      <w:r w:rsidR="006A15A4">
        <w:t xml:space="preserve">and </w:t>
      </w:r>
      <w:r w:rsidR="001D5831">
        <w:t xml:space="preserve">governments </w:t>
      </w:r>
      <w:r w:rsidR="006A15A4">
        <w:t xml:space="preserve">irrespective of their </w:t>
      </w:r>
      <w:r w:rsidR="004575CE">
        <w:t xml:space="preserve">background to achieve </w:t>
      </w:r>
      <w:r w:rsidR="0000105F">
        <w:t>the security posture and manage the cybersecurity risks in an efficient manner.</w:t>
      </w:r>
      <w:r w:rsidR="006D3F78">
        <w:t xml:space="preserve"> </w:t>
      </w:r>
      <w:r w:rsidR="004E0432">
        <w:t>The addition of govern</w:t>
      </w:r>
      <w:r w:rsidR="002B1A5C">
        <w:t>ance</w:t>
      </w:r>
      <w:r w:rsidR="004E0432">
        <w:t xml:space="preserve"> </w:t>
      </w:r>
      <w:r w:rsidR="00F10729">
        <w:t xml:space="preserve">function which </w:t>
      </w:r>
      <w:r w:rsidR="00CA48F4">
        <w:t>maintains the other</w:t>
      </w:r>
      <w:r w:rsidR="008A1B52">
        <w:t xml:space="preserve"> </w:t>
      </w:r>
      <w:r w:rsidR="00D5625B">
        <w:t xml:space="preserve">key </w:t>
      </w:r>
      <w:r w:rsidR="00CA48F4">
        <w:t>functions such as identify, detect, protect</w:t>
      </w:r>
      <w:r w:rsidR="00E1441C">
        <w:t>, respond and recover was the hot update in new release of NIST CST 2.0.</w:t>
      </w:r>
      <w:r w:rsidR="002241A2">
        <w:t xml:space="preserve"> The foundation of NIST Framework lies </w:t>
      </w:r>
      <w:r w:rsidR="00ED439A">
        <w:t>in</w:t>
      </w:r>
      <w:r w:rsidR="00FF7CD7">
        <w:t xml:space="preserve"> </w:t>
      </w:r>
      <w:r w:rsidR="0007699E">
        <w:t>the six functions</w:t>
      </w:r>
      <w:r w:rsidR="000E398A">
        <w:t xml:space="preserve"> and </w:t>
      </w:r>
      <w:r w:rsidR="00044EE4">
        <w:t xml:space="preserve">organizations can choose the desired outcomes to </w:t>
      </w:r>
      <w:r w:rsidR="0091602E">
        <w:t>manage their cybersecurity programme.</w:t>
      </w:r>
      <w:r w:rsidR="0007699E">
        <w:t xml:space="preserve"> </w:t>
      </w:r>
      <w:r w:rsidR="0091602E">
        <w:t xml:space="preserve"> NIST framework </w:t>
      </w:r>
      <w:r w:rsidR="00A634C4">
        <w:t xml:space="preserve">can play a significant role in assessing, analyzing the </w:t>
      </w:r>
      <w:r w:rsidR="000E398A">
        <w:t xml:space="preserve">risks that are existing </w:t>
      </w:r>
      <w:r w:rsidR="0091602E">
        <w:t>an</w:t>
      </w:r>
      <w:r w:rsidR="00C80111">
        <w:t xml:space="preserve">d communicate the identified risks between </w:t>
      </w:r>
      <w:r w:rsidR="00CE526B">
        <w:t>higher level executives.</w:t>
      </w:r>
      <w:r w:rsidR="00F90389">
        <w:t xml:space="preserve"> </w:t>
      </w:r>
      <w:r w:rsidR="008D7DC4">
        <w:t xml:space="preserve">Organizations can utilize </w:t>
      </w:r>
      <w:r w:rsidR="005F669E">
        <w:t xml:space="preserve">NIST Framework to prepare for preventing or minimize the impact of incidents as well as </w:t>
      </w:r>
      <w:r w:rsidR="00CB3EFF">
        <w:t xml:space="preserve">managing the </w:t>
      </w:r>
      <w:r w:rsidR="00435072">
        <w:t xml:space="preserve">incidents using </w:t>
      </w:r>
      <w:r w:rsidR="000859DA">
        <w:t>respond, recover and govern functions.</w:t>
      </w:r>
      <w:r w:rsidR="005446AD">
        <w:t xml:space="preserve"> </w:t>
      </w:r>
      <w:r w:rsidR="00112FE4">
        <w:t xml:space="preserve">This Framework does not specify how the outcomes are achieved but </w:t>
      </w:r>
      <w:r w:rsidR="009916E4">
        <w:t xml:space="preserve">provides </w:t>
      </w:r>
      <w:r w:rsidR="0009071F">
        <w:t>more details</w:t>
      </w:r>
      <w:r w:rsidR="009916E4">
        <w:t xml:space="preserve"> to achieve the goals through </w:t>
      </w:r>
      <w:r w:rsidR="009803B8">
        <w:t xml:space="preserve">quick start </w:t>
      </w:r>
      <w:r w:rsidR="0009071F">
        <w:t xml:space="preserve">guides, </w:t>
      </w:r>
      <w:r w:rsidR="00DF71CC">
        <w:t>implementation,</w:t>
      </w:r>
      <w:r w:rsidR="006F2ACA">
        <w:t xml:space="preserve"> and informative references.</w:t>
      </w:r>
      <w:r w:rsidR="0009071F">
        <w:t xml:space="preserve"> </w:t>
      </w:r>
      <w:r w:rsidR="00FC0E57">
        <w:t xml:space="preserve">Recognizing that different organizations use various technologies, CSF 2.0 is not limited to specific types, industries, or sizes. It looks ahead, ready to adapt to changes in technologies like IT, IoT, and OT. </w:t>
      </w:r>
    </w:p>
    <w:p w14:paraId="3F718299" w14:textId="46FAED7A" w:rsidR="0019748D" w:rsidRPr="004B6E38" w:rsidRDefault="00E55156" w:rsidP="000A24F4">
      <w:pPr>
        <w:pStyle w:val="Ttulo2"/>
      </w:pPr>
      <w:bookmarkStart w:id="2" w:name="_Toc160730050"/>
      <w:bookmarkStart w:id="3" w:name="_Toc160730140"/>
      <w:r w:rsidRPr="004B6E38">
        <w:t>Components of NIST Framework</w:t>
      </w:r>
      <w:bookmarkEnd w:id="2"/>
      <w:bookmarkEnd w:id="3"/>
    </w:p>
    <w:p w14:paraId="15F09C24" w14:textId="77777777" w:rsidR="001A2E1E" w:rsidRDefault="001A2E1E" w:rsidP="000A24F4">
      <w:pPr>
        <w:pStyle w:val="Ttulo3"/>
      </w:pPr>
      <w:bookmarkStart w:id="4" w:name="_Toc160730051"/>
      <w:bookmarkStart w:id="5" w:name="_Toc160730141"/>
      <w:r w:rsidRPr="001A2E1E">
        <w:t>CSF Core</w:t>
      </w:r>
      <w:r>
        <w:t>:</w:t>
      </w:r>
      <w:bookmarkEnd w:id="4"/>
      <w:bookmarkEnd w:id="5"/>
    </w:p>
    <w:p w14:paraId="61D617CD" w14:textId="7AE44867" w:rsidR="00E55156" w:rsidRDefault="00A934BD" w:rsidP="001A2E1E">
      <w:r>
        <w:t>CSF core can be considered as the heart of NIST framework</w:t>
      </w:r>
      <w:r w:rsidR="001A2E1E">
        <w:t>. It presents a taxonomy of cybersecurity outcomes, organized into Functions, Categories, and Subcategories. This structure is deliberately universal</w:t>
      </w:r>
      <w:r w:rsidR="006C325A">
        <w:t xml:space="preserve"> which can be leveraged for the communication </w:t>
      </w:r>
      <w:r w:rsidR="001A2E1E">
        <w:t>by executives, managers, and practitioners, irrespective of their cybersecurity expertise.</w:t>
      </w:r>
    </w:p>
    <w:p w14:paraId="698B9533" w14:textId="4970265D" w:rsidR="00075120" w:rsidRPr="00F05E95" w:rsidRDefault="00075120" w:rsidP="000A24F4">
      <w:pPr>
        <w:pStyle w:val="Ttulo3"/>
      </w:pPr>
      <w:bookmarkStart w:id="6" w:name="_Toc160730052"/>
      <w:bookmarkStart w:id="7" w:name="_Toc160730142"/>
      <w:r w:rsidRPr="00F05E95">
        <w:t>Core Functions</w:t>
      </w:r>
      <w:bookmarkEnd w:id="6"/>
      <w:bookmarkEnd w:id="7"/>
    </w:p>
    <w:p w14:paraId="468A840F" w14:textId="77777777" w:rsidR="00F05E95" w:rsidRDefault="00F05E95" w:rsidP="00F05E95">
      <w:r>
        <w:t>GOVERN (GV): Sets up a plan for dealing with cybersecurity risks, decides what's expected, and creates rules. Helps figure out what needs to be done in the other areas.</w:t>
      </w:r>
    </w:p>
    <w:p w14:paraId="4D017E44" w14:textId="77777777" w:rsidR="00F05E95" w:rsidRDefault="00F05E95" w:rsidP="00F05E95">
      <w:r>
        <w:t>IDENTIFY (ID): Figures out what cybersecurity risks exist right now, spots important things like data and systems, and decides what needs attention based on a risk plan.</w:t>
      </w:r>
    </w:p>
    <w:p w14:paraId="6F3CC107" w14:textId="77777777" w:rsidR="00F05E95" w:rsidRDefault="00F05E95" w:rsidP="00F05E95">
      <w:r>
        <w:t>PROTECT (PR): Puts safety measures in place to handle cybersecurity risks and keep things safe, making it harder for bad things to happen.</w:t>
      </w:r>
    </w:p>
    <w:p w14:paraId="354D955C" w14:textId="77777777" w:rsidR="00F05E95" w:rsidRDefault="00F05E95" w:rsidP="00F05E95">
      <w:r>
        <w:t>DETECT (DE): Looks for signs of cybersecurity problems or attacks, trying to find them early on to analyze and respond quickly.</w:t>
      </w:r>
    </w:p>
    <w:p w14:paraId="31268F70" w14:textId="7EB12F35" w:rsidR="00F05E95" w:rsidRDefault="00F05E95" w:rsidP="00F05E95">
      <w:r>
        <w:t>RESPOND (RS): Acts when a cybersecurity problem is found, managing the situation, figuring out what happened, fixing it, and letting others know.</w:t>
      </w:r>
    </w:p>
    <w:p w14:paraId="648441D2" w14:textId="0FE40DC4" w:rsidR="004E52FE" w:rsidRDefault="00F05E95" w:rsidP="00F05E95">
      <w:r>
        <w:t>RECOVER (RC): Gets things back to normal after a cybersecurity issue, restoring what was affected and making sure everything runs smoothly again</w:t>
      </w:r>
      <w:r w:rsidR="00063049">
        <w:t>.</w:t>
      </w:r>
    </w:p>
    <w:p w14:paraId="36C75E10" w14:textId="77777777" w:rsidR="0010768E" w:rsidRDefault="0010768E" w:rsidP="005E549D">
      <w:pPr>
        <w:keepNext/>
        <w:jc w:val="center"/>
      </w:pPr>
      <w:r>
        <w:rPr>
          <w:noProof/>
        </w:rPr>
        <w:lastRenderedPageBreak/>
        <w:drawing>
          <wp:inline distT="0" distB="0" distL="0" distR="0" wp14:anchorId="3D6C6C2F" wp14:editId="5B0295CC">
            <wp:extent cx="2393950" cy="2118360"/>
            <wp:effectExtent l="0" t="0" r="6350" b="0"/>
            <wp:docPr id="475791423" name="Imagen 2"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91423" name="Imagen 2" descr="Gráfico, Gráfico de proyección solar&#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393950" cy="2118360"/>
                    </a:xfrm>
                    <a:prstGeom prst="rect">
                      <a:avLst/>
                    </a:prstGeom>
                  </pic:spPr>
                </pic:pic>
              </a:graphicData>
            </a:graphic>
          </wp:inline>
        </w:drawing>
      </w:r>
    </w:p>
    <w:p w14:paraId="1DBE3011" w14:textId="6865D500" w:rsidR="004E52FE" w:rsidRDefault="0010768E" w:rsidP="005E549D">
      <w:pPr>
        <w:pStyle w:val="Descripcin"/>
        <w:jc w:val="center"/>
      </w:pPr>
      <w:r>
        <w:t xml:space="preserve">Figure </w:t>
      </w:r>
      <w:r>
        <w:fldChar w:fldCharType="begin"/>
      </w:r>
      <w:r>
        <w:instrText xml:space="preserve"> SEQ Figure \* ARABIC </w:instrText>
      </w:r>
      <w:r>
        <w:fldChar w:fldCharType="separate"/>
      </w:r>
      <w:r>
        <w:rPr>
          <w:noProof/>
        </w:rPr>
        <w:t>1</w:t>
      </w:r>
      <w:r>
        <w:fldChar w:fldCharType="end"/>
      </w:r>
      <w:r>
        <w:t xml:space="preserve"> NIST Core Functions</w:t>
      </w:r>
    </w:p>
    <w:p w14:paraId="02B2A731" w14:textId="77777777" w:rsidR="00DE4B60" w:rsidRDefault="00DE4B60" w:rsidP="00DE4B60">
      <w:r>
        <w:t>CSF Organizational Profiles:</w:t>
      </w:r>
    </w:p>
    <w:p w14:paraId="43F34B3A" w14:textId="00561A61" w:rsidR="005E549D" w:rsidRDefault="00DE4B60" w:rsidP="00DE4B60">
      <w:r>
        <w:t xml:space="preserve">These profiles </w:t>
      </w:r>
      <w:r w:rsidR="00035FF3">
        <w:t>give</w:t>
      </w:r>
      <w:r w:rsidR="00233207">
        <w:t xml:space="preserve"> clear view about an</w:t>
      </w:r>
      <w:r>
        <w:t xml:space="preserve"> organization's current or target cybersecurity posture in terms of the CSF Core's outcomes. Organizational Profiles help organizations understand, assess, and prioritize their cybersecurity risks based on their unique circumstances.</w:t>
      </w:r>
    </w:p>
    <w:p w14:paraId="1EA2B117" w14:textId="103328BA" w:rsidR="003F230E" w:rsidRDefault="00A62019" w:rsidP="003F230E">
      <w:r w:rsidRPr="00A62019">
        <w:t>CSF Tiers:</w:t>
      </w:r>
    </w:p>
    <w:p w14:paraId="447BEA7F" w14:textId="62708184" w:rsidR="003F230E" w:rsidRDefault="003F230E" w:rsidP="003F230E">
      <w:r>
        <w:t>CSF Tiers help organizations be more flexible. They show how serious and careful a group is about handling cybersecurity risks. By giving context, they help organizations decide what actions are most important based on their goals, legal rules, and how they manage things.</w:t>
      </w:r>
    </w:p>
    <w:p w14:paraId="1EC77506" w14:textId="21A7A727" w:rsidR="0093381F" w:rsidRDefault="0093381F" w:rsidP="003F230E">
      <w:r>
        <w:rPr>
          <w:noProof/>
        </w:rPr>
        <w:drawing>
          <wp:inline distT="0" distB="0" distL="0" distR="0" wp14:anchorId="37C451FE" wp14:editId="2942756D">
            <wp:extent cx="5943600" cy="3244850"/>
            <wp:effectExtent l="0" t="0" r="0" b="0"/>
            <wp:docPr id="1693715022"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15022" name="Imagen 3" descr="Imagen que contiene Interfaz de usuario gráfic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2D1635EC" w14:textId="45699BBD" w:rsidR="00E2786B" w:rsidRDefault="00E2786B" w:rsidP="000A24F4">
      <w:pPr>
        <w:pStyle w:val="Ttulo3"/>
      </w:pPr>
      <w:bookmarkStart w:id="8" w:name="_Toc160730053"/>
      <w:bookmarkStart w:id="9" w:name="_Toc160730143"/>
      <w:r w:rsidRPr="00100E38">
        <w:lastRenderedPageBreak/>
        <w:t>Online Resources</w:t>
      </w:r>
      <w:r>
        <w:t>:</w:t>
      </w:r>
      <w:bookmarkEnd w:id="8"/>
      <w:bookmarkEnd w:id="9"/>
    </w:p>
    <w:p w14:paraId="481F7C19" w14:textId="77777777" w:rsidR="00E2786B" w:rsidRDefault="00E2786B" w:rsidP="00E2786B">
      <w:r>
        <w:t>The framework is accompanied by a suite of online resources accessible through the NIST CSF website, enhancing its practical utility. These resources include:</w:t>
      </w:r>
    </w:p>
    <w:p w14:paraId="7AE8A1FF" w14:textId="77777777" w:rsidR="00E2786B" w:rsidRDefault="00E2786B" w:rsidP="00E2786B">
      <w:r>
        <w:t>Informative References: Direct organizations to existing global standards, guidelines, frameworks, and policies for guidance on each outcome.</w:t>
      </w:r>
    </w:p>
    <w:p w14:paraId="499BA873" w14:textId="77777777" w:rsidR="00E2786B" w:rsidRDefault="00E2786B" w:rsidP="00E2786B">
      <w:r>
        <w:t>Implementation Examples: Provide practical illustrations of potential approaches to achieve each outcome.</w:t>
      </w:r>
    </w:p>
    <w:p w14:paraId="05FE861F" w14:textId="739A2482" w:rsidR="005903E9" w:rsidRDefault="00E2786B" w:rsidP="00E2786B">
      <w:r>
        <w:t>Quick-Start Guides: Offer actionable guidance on utilizing the CSF and transitioning from previous versions to version 2.0.</w:t>
      </w:r>
    </w:p>
    <w:p w14:paraId="2A1F5C7D" w14:textId="0CF0CBF0" w:rsidR="00272BBF" w:rsidRPr="00A60F23" w:rsidRDefault="00272BBF" w:rsidP="000A24F4">
      <w:pPr>
        <w:pStyle w:val="Ttulo2"/>
      </w:pPr>
      <w:bookmarkStart w:id="10" w:name="_Toc160730054"/>
      <w:bookmarkStart w:id="11" w:name="_Toc160730144"/>
      <w:r w:rsidRPr="00A60F23">
        <w:t>Historical Points about NIST Cybersecurity Framework</w:t>
      </w:r>
      <w:bookmarkEnd w:id="10"/>
      <w:bookmarkEnd w:id="11"/>
    </w:p>
    <w:p w14:paraId="6FEAFF82" w14:textId="77777777" w:rsidR="005A4C4C" w:rsidRDefault="005A4C4C" w:rsidP="005A4C4C">
      <w:pPr>
        <w:rPr>
          <w:b/>
          <w:bCs/>
        </w:rPr>
      </w:pPr>
      <w:r w:rsidRPr="00A60F23">
        <w:rPr>
          <w:b/>
          <w:bCs/>
        </w:rPr>
        <w:t>Executive Order 13636 - Feb 12, 2013:</w:t>
      </w:r>
    </w:p>
    <w:p w14:paraId="0A568164" w14:textId="7E2CFA4E" w:rsidR="005A4C4C" w:rsidRPr="00C06CD0" w:rsidRDefault="00D62489" w:rsidP="005A4C4C">
      <w:r w:rsidRPr="00C06CD0">
        <w:t xml:space="preserve">It was according to an Executive order </w:t>
      </w:r>
      <w:r w:rsidR="00E96AC9" w:rsidRPr="00C06CD0">
        <w:t xml:space="preserve">signed by Barack </w:t>
      </w:r>
      <w:r w:rsidR="00C06CD0" w:rsidRPr="00C06CD0">
        <w:t>Obama,</w:t>
      </w:r>
      <w:r w:rsidR="00E96AC9" w:rsidRPr="00C06CD0">
        <w:t xml:space="preserve"> the development of cybersecurity framework </w:t>
      </w:r>
      <w:r w:rsidR="009643EA" w:rsidRPr="00C06CD0">
        <w:t xml:space="preserve">to safeguard </w:t>
      </w:r>
      <w:r w:rsidR="00C06CD0" w:rsidRPr="00C06CD0">
        <w:t xml:space="preserve">critical infrastructure began. </w:t>
      </w:r>
      <w:r w:rsidR="005A4C4C" w:rsidRPr="00C06CD0">
        <w:t xml:space="preserve">The </w:t>
      </w:r>
      <w:r w:rsidR="00C06CD0" w:rsidRPr="00C06CD0">
        <w:t>aim was to promote</w:t>
      </w:r>
      <w:r w:rsidR="005A4C4C" w:rsidRPr="00C06CD0">
        <w:t xml:space="preserve"> collaborative approach involving industry, </w:t>
      </w:r>
      <w:r w:rsidR="00A60F23" w:rsidRPr="00C06CD0">
        <w:t>media,</w:t>
      </w:r>
      <w:r w:rsidR="005A4C4C" w:rsidRPr="00C06CD0">
        <w:t xml:space="preserve"> and government</w:t>
      </w:r>
      <w:r w:rsidR="004B4324" w:rsidRPr="00C06CD0">
        <w:t>.</w:t>
      </w:r>
    </w:p>
    <w:p w14:paraId="7C66E46D" w14:textId="7CE18510" w:rsidR="00A60F23" w:rsidRDefault="00A60F23" w:rsidP="005A4C4C">
      <w:r w:rsidRPr="00A60F23">
        <w:rPr>
          <w:b/>
          <w:bCs/>
        </w:rPr>
        <w:t>Framework 1.0 Publication - February 12, 2014</w:t>
      </w:r>
      <w:r w:rsidRPr="00A60F23">
        <w:t>: Released as voluntary guidance for critical infrastructure cybersecurity, based on existing standards and practices.</w:t>
      </w:r>
    </w:p>
    <w:p w14:paraId="6AE6A9ED" w14:textId="2F9E4576" w:rsidR="006E7F50" w:rsidRDefault="009B12F2" w:rsidP="005A4C4C">
      <w:pPr>
        <w:rPr>
          <w:rFonts w:ascii="Arial" w:hAnsi="Arial" w:cs="Arial"/>
          <w:color w:val="202122"/>
          <w:sz w:val="21"/>
          <w:szCs w:val="21"/>
          <w:shd w:val="clear" w:color="auto" w:fill="FFFFFF"/>
        </w:rPr>
      </w:pPr>
      <w:r w:rsidRPr="00A60F23">
        <w:rPr>
          <w:b/>
          <w:bCs/>
        </w:rPr>
        <w:t>Framework 1.</w:t>
      </w:r>
      <w:r>
        <w:rPr>
          <w:b/>
          <w:bCs/>
        </w:rPr>
        <w:t>1</w:t>
      </w:r>
      <w:r w:rsidRPr="00A60F23">
        <w:rPr>
          <w:b/>
          <w:bCs/>
        </w:rPr>
        <w:t xml:space="preserve"> Publication </w:t>
      </w:r>
      <w:r>
        <w:rPr>
          <w:b/>
          <w:bCs/>
        </w:rPr>
        <w:t xml:space="preserve">- </w:t>
      </w:r>
      <w:r>
        <w:rPr>
          <w:rFonts w:ascii="Arial" w:hAnsi="Arial" w:cs="Arial"/>
          <w:color w:val="202122"/>
          <w:sz w:val="21"/>
          <w:szCs w:val="21"/>
          <w:shd w:val="clear" w:color="auto" w:fill="FFFFFF"/>
        </w:rPr>
        <w:t xml:space="preserve">April 16, 2018. Version </w:t>
      </w:r>
      <w:r w:rsidR="00B031A5">
        <w:rPr>
          <w:rFonts w:ascii="Arial" w:hAnsi="Arial" w:cs="Arial"/>
          <w:color w:val="202122"/>
          <w:sz w:val="21"/>
          <w:szCs w:val="21"/>
          <w:shd w:val="clear" w:color="auto" w:fill="FFFFFF"/>
        </w:rPr>
        <w:t>1.1:</w:t>
      </w:r>
      <w:r w:rsidR="006E7F50">
        <w:rPr>
          <w:rFonts w:ascii="Arial" w:hAnsi="Arial" w:cs="Arial"/>
          <w:color w:val="202122"/>
          <w:sz w:val="21"/>
          <w:szCs w:val="21"/>
          <w:shd w:val="clear" w:color="auto" w:fill="FFFFFF"/>
        </w:rPr>
        <w:t xml:space="preserve"> Included more information about risk assessments and supply chain risk </w:t>
      </w:r>
      <w:r w:rsidR="00552A86">
        <w:rPr>
          <w:rFonts w:ascii="Arial" w:hAnsi="Arial" w:cs="Arial"/>
          <w:color w:val="202122"/>
          <w:sz w:val="21"/>
          <w:szCs w:val="21"/>
          <w:shd w:val="clear" w:color="auto" w:fill="FFFFFF"/>
        </w:rPr>
        <w:t>management.</w:t>
      </w:r>
    </w:p>
    <w:p w14:paraId="4C358D33" w14:textId="36A63890" w:rsidR="001439BC" w:rsidRDefault="001439BC" w:rsidP="005A4C4C">
      <w:r w:rsidRPr="00C06CD0">
        <w:rPr>
          <w:rFonts w:ascii="Arial" w:hAnsi="Arial" w:cs="Arial"/>
          <w:b/>
          <w:bCs/>
          <w:color w:val="202122"/>
          <w:sz w:val="21"/>
          <w:szCs w:val="21"/>
          <w:shd w:val="clear" w:color="auto" w:fill="FFFFFF"/>
        </w:rPr>
        <w:t>Framework 2.0 Publication</w:t>
      </w:r>
      <w:r>
        <w:rPr>
          <w:rFonts w:ascii="Arial" w:hAnsi="Arial" w:cs="Arial"/>
          <w:color w:val="202122"/>
          <w:sz w:val="21"/>
          <w:szCs w:val="21"/>
          <w:shd w:val="clear" w:color="auto" w:fill="FFFFFF"/>
        </w:rPr>
        <w:t xml:space="preserve"> </w:t>
      </w:r>
      <w:r w:rsidR="00B5331A">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w:t>
      </w:r>
      <w:r w:rsidR="00B5331A">
        <w:rPr>
          <w:rFonts w:ascii="Arial" w:hAnsi="Arial" w:cs="Arial"/>
          <w:color w:val="202122"/>
          <w:sz w:val="21"/>
          <w:szCs w:val="21"/>
          <w:shd w:val="clear" w:color="auto" w:fill="FFFFFF"/>
        </w:rPr>
        <w:t>Feb 26, 2024</w:t>
      </w:r>
      <w:r w:rsidR="0011473D">
        <w:rPr>
          <w:rFonts w:ascii="Arial" w:hAnsi="Arial" w:cs="Arial"/>
          <w:color w:val="202122"/>
          <w:sz w:val="21"/>
          <w:szCs w:val="21"/>
          <w:shd w:val="clear" w:color="auto" w:fill="FFFFFF"/>
        </w:rPr>
        <w:t xml:space="preserve">: </w:t>
      </w:r>
      <w:r w:rsidR="0011473D">
        <w:t>The NIST Cybersecurity Framework (CSF) 2.0</w:t>
      </w:r>
    </w:p>
    <w:p w14:paraId="32D6E516" w14:textId="55CA7951" w:rsidR="002D4592" w:rsidRPr="00B379E8" w:rsidRDefault="00B379E8" w:rsidP="00B379E8">
      <w:pPr>
        <w:pStyle w:val="Ttulo2"/>
      </w:pPr>
      <w:bookmarkStart w:id="12" w:name="_Toc160730055"/>
      <w:bookmarkStart w:id="13" w:name="_Toc160730145"/>
      <w:r w:rsidRPr="00B379E8">
        <w:t>Areas covered by NIST CSF 2.0</w:t>
      </w:r>
      <w:bookmarkEnd w:id="12"/>
      <w:bookmarkEnd w:id="13"/>
    </w:p>
    <w:p w14:paraId="0B0F7BAF" w14:textId="21A7C3ED" w:rsidR="00B379E8" w:rsidRDefault="00B379E8" w:rsidP="00B379E8">
      <w:r>
        <w:t xml:space="preserve">The NIST Cybersecurity Framework (CSF) </w:t>
      </w:r>
      <w:r w:rsidR="001664DD">
        <w:t xml:space="preserve">can a play a key role in identifying the weakness and risks associated </w:t>
      </w:r>
      <w:r w:rsidR="00AD56BC">
        <w:t>with Cyber security</w:t>
      </w:r>
      <w:r>
        <w:t xml:space="preserve">. </w:t>
      </w:r>
      <w:r w:rsidR="00AD56BC">
        <w:t xml:space="preserve"> The core functions </w:t>
      </w:r>
      <w:r w:rsidR="00F15F56">
        <w:t>cover</w:t>
      </w:r>
      <w:r w:rsidR="00AD56BC">
        <w:t xml:space="preserve"> all the areas of cybersecurity such as physical, identity and </w:t>
      </w:r>
      <w:r w:rsidR="0038089B">
        <w:t xml:space="preserve">network security to mitigate </w:t>
      </w:r>
      <w:r w:rsidR="00CE2BC0">
        <w:t>and recover from</w:t>
      </w:r>
      <w:r w:rsidR="0038089B">
        <w:t xml:space="preserve"> </w:t>
      </w:r>
      <w:r w:rsidR="00F15F56">
        <w:t>incidents.</w:t>
      </w:r>
      <w:r>
        <w:t xml:space="preserve"> In the Identify function, organizations understand their current cybersecurity risks and prioritize efforts based on a risk management strategy. The Protect function involves implementing safeguards to prevent adverse cybersecurity events and secure assets. Detect focuses on finding and analyzing potential cyber attacks, while respond involves taking actions in response to a detected incident. The Recover function aims to restore assets and operations affected by a cybersecurity incident. The newly added Govern function emphasizes the establishment of a cybersecurity risk management strategy and policy, ensuring effective governance. These functions work together to form a comprehensive life cycle for managing cybersecurity risk, providing organizations with a flexible framework adaptable to their unique risks, technologies, and mission considerations.</w:t>
      </w:r>
    </w:p>
    <w:p w14:paraId="52ED6264" w14:textId="129EC66F" w:rsidR="00912B3B" w:rsidRDefault="00912B3B" w:rsidP="00F64ED6">
      <w:pPr>
        <w:pStyle w:val="Ttulo2"/>
      </w:pPr>
      <w:bookmarkStart w:id="14" w:name="_Toc160730056"/>
      <w:bookmarkStart w:id="15" w:name="_Toc160730146"/>
      <w:r>
        <w:t>Success Story of NIST Framework</w:t>
      </w:r>
      <w:r w:rsidR="005B5EEF">
        <w:t xml:space="preserve"> by </w:t>
      </w:r>
      <w:r w:rsidR="00F64ED6">
        <w:t>Saudi Aramco</w:t>
      </w:r>
      <w:bookmarkEnd w:id="14"/>
      <w:bookmarkEnd w:id="15"/>
    </w:p>
    <w:p w14:paraId="62FDA1FA" w14:textId="1EEED620" w:rsidR="00F64ED6" w:rsidRDefault="00F64ED6" w:rsidP="003F230E">
      <w:r w:rsidRPr="00F64ED6">
        <w:t xml:space="preserve">The NIST Cybersecurity Framework has been successfully implemented by Saudi Aramco, a major </w:t>
      </w:r>
      <w:r w:rsidR="002A3BEB" w:rsidRPr="00F64ED6">
        <w:t>energy,</w:t>
      </w:r>
      <w:r w:rsidRPr="00F64ED6">
        <w:t xml:space="preserve"> and chemicals producer, to enhance its cybersecurity governance. By adopting the framework, Saudi Aramco improved communication among various departments, measured cybersecurity maturity </w:t>
      </w:r>
      <w:r w:rsidRPr="00F64ED6">
        <w:lastRenderedPageBreak/>
        <w:t>regularly, and set corporate-level targets. The framework served as a roadmap for the organization, facilitating compliance with national and international regulations. It also allowed benchmarking with other leading oil companies, contributing to mutual learning. The initiative resulted in consistent cybersecurity language, gap identification, compliance readiness, and translation of the framework into Arabic for wider dissemination.</w:t>
      </w:r>
      <w:r w:rsidR="00CE2BC0">
        <w:t xml:space="preserve"> </w:t>
      </w:r>
      <w:r w:rsidR="003929CF">
        <w:t xml:space="preserve"> As a result of NIST Implementation, </w:t>
      </w:r>
      <w:r w:rsidR="000A24F4">
        <w:t xml:space="preserve">there will be </w:t>
      </w:r>
      <w:r w:rsidRPr="00F64ED6">
        <w:t>annual assessments, automation of maturity assessment, ongoing benchmarking, community assistance, and the development of cybersecurity Key Performance Indicators aligned with the framework functions</w:t>
      </w:r>
      <w:r>
        <w:t>.</w:t>
      </w:r>
    </w:p>
    <w:p w14:paraId="27A0C1A1" w14:textId="71D4AE38" w:rsidR="00912B3B" w:rsidRDefault="00B54EC5" w:rsidP="00B31B37">
      <w:pPr>
        <w:pStyle w:val="Ttulo2"/>
      </w:pPr>
      <w:bookmarkStart w:id="16" w:name="_Toc160730057"/>
      <w:bookmarkStart w:id="17" w:name="_Toc160730147"/>
      <w:r>
        <w:t>Achieving NIST Compliance</w:t>
      </w:r>
      <w:bookmarkEnd w:id="16"/>
      <w:bookmarkEnd w:id="17"/>
    </w:p>
    <w:p w14:paraId="7F754BA7" w14:textId="77777777" w:rsidR="00B54EC5" w:rsidRDefault="00B54EC5" w:rsidP="00B54EC5">
      <w:r>
        <w:t>Define Scope: Figure out what parts of your organization you want to focus on, like the whole company, specific departments, or dealing with cyber threats like ransomware.</w:t>
      </w:r>
    </w:p>
    <w:p w14:paraId="3A7F2E9C" w14:textId="65A67491" w:rsidR="00B54EC5" w:rsidRDefault="00B31B37" w:rsidP="00B54EC5">
      <w:r>
        <w:t>Gather</w:t>
      </w:r>
      <w:r w:rsidR="00B54EC5">
        <w:t xml:space="preserve"> Info</w:t>
      </w:r>
      <w:r>
        <w:t>rmation</w:t>
      </w:r>
      <w:r w:rsidR="00B54EC5">
        <w:t>: Gather important details like company policies, how you manage risks, profiles of risks, business impact studies, and rules and tools for cybersecurity.</w:t>
      </w:r>
    </w:p>
    <w:p w14:paraId="7994A757" w14:textId="77777777" w:rsidR="00B54EC5" w:rsidRDefault="00B54EC5" w:rsidP="00B54EC5">
      <w:r>
        <w:t>Create Profile: Write down the cybersecurity outcomes you've chosen from the CSF. Think about how your current situation affects your goals for improvement (Target Profile). You can use a Community Profile as a starting point.</w:t>
      </w:r>
    </w:p>
    <w:p w14:paraId="1EBCDDBD" w14:textId="4F7E26E9" w:rsidR="00B54EC5" w:rsidRDefault="00B54EC5" w:rsidP="00B54EC5">
      <w:r>
        <w:t xml:space="preserve">Analyze Gaps and Plan: See where you fall short compared to your goals. </w:t>
      </w:r>
      <w:r w:rsidR="00A63650">
        <w:t>Plan</w:t>
      </w:r>
      <w:r>
        <w:t xml:space="preserve"> to fix those gaps, like making a list of risks or a step-by-step plan.</w:t>
      </w:r>
    </w:p>
    <w:p w14:paraId="51AB2737" w14:textId="07CDBB2C" w:rsidR="00B54EC5" w:rsidRDefault="00B54EC5" w:rsidP="00B54EC5">
      <w:r>
        <w:t>Implement and Update: Put your plan into action, fixing those gaps and moving toward your goals. Keep your Profile updated, noting any changes over time.</w:t>
      </w:r>
    </w:p>
    <w:p w14:paraId="2F0B1233" w14:textId="67390D6B" w:rsidR="00B31B37" w:rsidRDefault="00B31B37" w:rsidP="00B54EC5">
      <w:r w:rsidRPr="00B31B37">
        <w:t>By following these steps, organizations not only achieve compliance but also engage in a continual improvement process.</w:t>
      </w:r>
    </w:p>
    <w:p w14:paraId="67EB665D" w14:textId="5AF3EACE" w:rsidR="0057300E" w:rsidRPr="001C7700" w:rsidRDefault="001418EC" w:rsidP="00B03B59">
      <w:pPr>
        <w:pStyle w:val="Ttulo2"/>
        <w:rPr>
          <w:b/>
          <w:bCs/>
        </w:rPr>
      </w:pPr>
      <w:bookmarkStart w:id="18" w:name="_Toc160730058"/>
      <w:bookmarkStart w:id="19" w:name="_Toc160730148"/>
      <w:r>
        <w:t xml:space="preserve">Why </w:t>
      </w:r>
      <w:r w:rsidR="00B03B59">
        <w:t>should a company adapt NIST CSF?</w:t>
      </w:r>
      <w:bookmarkEnd w:id="18"/>
      <w:bookmarkEnd w:id="19"/>
    </w:p>
    <w:p w14:paraId="4CC2DAD8" w14:textId="77777777" w:rsidR="0057300E" w:rsidRDefault="0057300E" w:rsidP="0057300E">
      <w:r>
        <w:t>Using the CSF helps organizations talk about and manage cybersecurity risks better. They can decide how to deal with risks based on their goals. The CSF guides them internally and externally, helping prioritize actions. It also helps make smart decisions about cybersecurity spending and activities. Communication improves, creating a flow of information between executives, managers, and practitioners. The CSF acts like a guidebook for organizations, making sure everyone is on the same page about cybersecurity.</w:t>
      </w:r>
    </w:p>
    <w:p w14:paraId="2D3F2A11" w14:textId="377A3B1D" w:rsidR="000C6918" w:rsidRPr="000C6918" w:rsidRDefault="000C6918" w:rsidP="000C6918">
      <w:pPr>
        <w:pStyle w:val="Ttulo1"/>
      </w:pPr>
      <w:bookmarkStart w:id="20" w:name="_Toc160730059"/>
      <w:bookmarkStart w:id="21" w:name="_Toc160730149"/>
      <w:r w:rsidRPr="000C6918">
        <w:t>Conclusion</w:t>
      </w:r>
      <w:bookmarkEnd w:id="20"/>
      <w:bookmarkEnd w:id="21"/>
    </w:p>
    <w:p w14:paraId="4C6F3099" w14:textId="0BDE43FD" w:rsidR="000C6918" w:rsidRDefault="000C6918" w:rsidP="000C6918">
      <w:r>
        <w:t>In summary, the NIST Cybersecurity Framework is a strong and flexible guide for organizations to make their cybersecurity better. It has different parts like Functions and Categories that work for all kinds of organizations, no matter how big or small. The Organizational Profile and Tiers make it customizable and focused on getting better all the time, helping organizations handle cybersecurity challenges and improve continuously.</w:t>
      </w:r>
      <w:r w:rsidR="0046548B">
        <w:t xml:space="preserve"> NIST </w:t>
      </w:r>
      <w:r w:rsidR="00B71C40">
        <w:t xml:space="preserve">framework when compared to </w:t>
      </w:r>
      <w:r w:rsidR="009808C6">
        <w:t xml:space="preserve">ISO 27001 </w:t>
      </w:r>
      <w:r w:rsidR="00957326">
        <w:t>is more flexible and can easily adapted by organization to manage their risks.</w:t>
      </w:r>
      <w:r w:rsidR="002A3BEB" w:rsidRPr="002A3BEB">
        <w:t xml:space="preserve"> ISO 27001 </w:t>
      </w:r>
      <w:r w:rsidR="00365377">
        <w:t xml:space="preserve">sets the standards </w:t>
      </w:r>
      <w:r w:rsidR="00443FC9">
        <w:t xml:space="preserve">to </w:t>
      </w:r>
      <w:r w:rsidR="00AD7A04">
        <w:t xml:space="preserve">acquire high security posture </w:t>
      </w:r>
      <w:r w:rsidR="00443FC9">
        <w:t xml:space="preserve">in which organization needs to </w:t>
      </w:r>
      <w:r w:rsidR="009A6371">
        <w:t xml:space="preserve">keep up with the best practices. NIST </w:t>
      </w:r>
      <w:r w:rsidR="00827570">
        <w:t>CS</w:t>
      </w:r>
      <w:r w:rsidR="0044549A">
        <w:t>F</w:t>
      </w:r>
      <w:r w:rsidR="00F17EE5">
        <w:t xml:space="preserve"> which provides implementation examples for each categories in </w:t>
      </w:r>
      <w:r w:rsidR="00F15F56">
        <w:t>the core</w:t>
      </w:r>
      <w:r w:rsidR="00F17EE5">
        <w:t xml:space="preserve"> function</w:t>
      </w:r>
      <w:r w:rsidR="0044549A">
        <w:t xml:space="preserve"> can </w:t>
      </w:r>
      <w:r w:rsidR="00404E28">
        <w:t>be</w:t>
      </w:r>
      <w:r w:rsidR="00F17EE5">
        <w:t xml:space="preserve"> easily</w:t>
      </w:r>
      <w:r w:rsidR="00404E28">
        <w:t xml:space="preserve"> utilized to design the cyber security programme </w:t>
      </w:r>
      <w:r w:rsidR="00F17EE5">
        <w:t>for organizations.</w:t>
      </w:r>
    </w:p>
    <w:p w14:paraId="192B71AA" w14:textId="6EB3119C" w:rsidR="00C55400" w:rsidRDefault="00C55400" w:rsidP="00FA6197">
      <w:pPr>
        <w:pStyle w:val="Ttulo2"/>
      </w:pPr>
      <w:bookmarkStart w:id="22" w:name="_Toc160730060"/>
      <w:bookmarkStart w:id="23" w:name="_Toc160730150"/>
      <w:r>
        <w:lastRenderedPageBreak/>
        <w:t>References</w:t>
      </w:r>
      <w:bookmarkEnd w:id="22"/>
      <w:bookmarkEnd w:id="23"/>
    </w:p>
    <w:p w14:paraId="2ABDACBE" w14:textId="340C6D5C" w:rsidR="00C55400" w:rsidRDefault="009C4B45" w:rsidP="000C6918">
      <w:r w:rsidRPr="009C4B45">
        <w:t>“NIST CSF vs. ISO 27001: What’s the Difference?” Vanta, www.vanta.com/collection/iso-27001/nist-csf-vs-iso-27001#:~:text=The%20difference%20here%20is%20that. Accessed 7 Mar. 2024.</w:t>
      </w:r>
    </w:p>
    <w:p w14:paraId="36CACB00" w14:textId="12181D97" w:rsidR="005903E9" w:rsidRDefault="00B72ADE" w:rsidP="003F230E">
      <w:r w:rsidRPr="00B72ADE">
        <w:t>Aramco, Saudi. NIST Cybersecurity Framework Success Story</w:t>
      </w:r>
    </w:p>
    <w:p w14:paraId="1C25495C" w14:textId="415F3B09" w:rsidR="00E62AA0" w:rsidRDefault="00E62AA0" w:rsidP="003F230E">
      <w:r w:rsidRPr="00E62AA0">
        <w:t>The NIST Cybersecurity Framework (CSF) 2.0. 26 Feb. 2024, nvlpubs.nist.gov/</w:t>
      </w:r>
      <w:proofErr w:type="spellStart"/>
      <w:r w:rsidRPr="00E62AA0">
        <w:t>nistpubs</w:t>
      </w:r>
      <w:proofErr w:type="spellEnd"/>
      <w:r w:rsidRPr="00E62AA0">
        <w:t xml:space="preserve">/CSWP/NIST.CSWP.29.pdf, </w:t>
      </w:r>
      <w:hyperlink r:id="rId7" w:history="1">
        <w:r w:rsidR="00C432D1" w:rsidRPr="007B7ADC">
          <w:rPr>
            <w:rStyle w:val="Hipervnculo"/>
          </w:rPr>
          <w:t>https://doi.org/10.6028/nist.cswp.29. Accessed 27 Feb. 2024</w:t>
        </w:r>
      </w:hyperlink>
      <w:r w:rsidRPr="00E62AA0">
        <w:t>.</w:t>
      </w:r>
    </w:p>
    <w:p w14:paraId="2EB4FBC0" w14:textId="629FF1F1" w:rsidR="00C432D1" w:rsidRDefault="00C432D1" w:rsidP="003F230E">
      <w:r w:rsidRPr="00C432D1">
        <w:t xml:space="preserve">Nelson, Erin. “NIST CSF 2.0: Everything You Need to Know about the Update.” </w:t>
      </w:r>
      <w:proofErr w:type="spellStart"/>
      <w:r w:rsidRPr="00C432D1">
        <w:t>Hyperproof</w:t>
      </w:r>
      <w:proofErr w:type="spellEnd"/>
      <w:r w:rsidRPr="00C432D1">
        <w:t>, 4 Mar. 2024, hyperproof.io/resource/nist-csf-2-0-update/. Accessed 7 Mar. 2024.</w:t>
      </w:r>
    </w:p>
    <w:p w14:paraId="725AE103" w14:textId="7489EDE6" w:rsidR="009B73CE" w:rsidRDefault="00BC0615" w:rsidP="003F230E">
      <w:r w:rsidRPr="00BC0615">
        <w:t>“NIST CSF 2.0: Key Changes to Know About.” Https://Blog.netwrix.com/, blog.netwrix.com/2023/12/21/</w:t>
      </w:r>
      <w:proofErr w:type="spellStart"/>
      <w:r w:rsidRPr="00BC0615">
        <w:t>nist</w:t>
      </w:r>
      <w:proofErr w:type="spellEnd"/>
      <w:r w:rsidRPr="00BC0615">
        <w:t>-</w:t>
      </w:r>
      <w:proofErr w:type="spellStart"/>
      <w:r w:rsidRPr="00BC0615">
        <w:t>csf</w:t>
      </w:r>
      <w:proofErr w:type="spellEnd"/>
      <w:r w:rsidRPr="00BC0615">
        <w:t>-key-changes-to-know-about/.</w:t>
      </w:r>
    </w:p>
    <w:p w14:paraId="3B81E797" w14:textId="489DD288" w:rsidR="00FA6197" w:rsidRDefault="00FA6197" w:rsidP="003F230E">
      <w:pPr>
        <w:rPr>
          <w:lang w:val="fr-FR"/>
        </w:rPr>
      </w:pPr>
      <w:r w:rsidRPr="00FA6197">
        <w:t xml:space="preserve">Security, </w:t>
      </w:r>
      <w:proofErr w:type="spellStart"/>
      <w:r w:rsidRPr="00FA6197">
        <w:t>CyberSaint</w:t>
      </w:r>
      <w:proofErr w:type="spellEnd"/>
      <w:r w:rsidRPr="00FA6197">
        <w:t xml:space="preserve">. “What Are the NIST CSF Implementation Tiers?” </w:t>
      </w:r>
      <w:r w:rsidRPr="00FA6197">
        <w:rPr>
          <w:lang w:val="fr-FR"/>
        </w:rPr>
        <w:t xml:space="preserve">Www.cybersaint.io, </w:t>
      </w:r>
      <w:hyperlink r:id="rId8" w:history="1">
        <w:r w:rsidR="006234D4" w:rsidRPr="007B7ADC">
          <w:rPr>
            <w:rStyle w:val="Hipervnculo"/>
            <w:lang w:val="fr-FR"/>
          </w:rPr>
          <w:t>www.cybersaint.io/glossary/what-are-the-nist-csf-implementation-tiers</w:t>
        </w:r>
      </w:hyperlink>
      <w:r w:rsidRPr="00FA6197">
        <w:rPr>
          <w:lang w:val="fr-FR"/>
        </w:rPr>
        <w:t>.</w:t>
      </w:r>
    </w:p>
    <w:p w14:paraId="51584517" w14:textId="7174EEDD" w:rsidR="006234D4" w:rsidRDefault="006234D4" w:rsidP="003F230E">
      <w:r w:rsidRPr="006234D4">
        <w:t>Wikipedia Contributors. “NIST Cybersecurity Framework.” Wikipedia, Wikimedia Foundation, 5 July 2019, en.wikipedia.org/wiki/</w:t>
      </w:r>
      <w:proofErr w:type="spellStart"/>
      <w:r w:rsidRPr="006234D4">
        <w:t>NIST_Cybersecurity_Framework</w:t>
      </w:r>
      <w:proofErr w:type="spellEnd"/>
      <w:r w:rsidRPr="006234D4">
        <w:t>.</w:t>
      </w:r>
    </w:p>
    <w:p w14:paraId="7984A149" w14:textId="0FF33B5E" w:rsidR="003929CF" w:rsidRPr="006234D4" w:rsidRDefault="003929CF" w:rsidP="003F230E">
      <w:r w:rsidRPr="003929CF">
        <w:t>“History and Creation of the CSF 1.1.” NIST, 8 Feb. 2018, www.nist.gov/cyberframework/history-and-creation-framework.</w:t>
      </w:r>
    </w:p>
    <w:sectPr w:rsidR="003929CF" w:rsidRPr="00623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3E"/>
    <w:rsid w:val="0000105F"/>
    <w:rsid w:val="00004CA8"/>
    <w:rsid w:val="00035FF3"/>
    <w:rsid w:val="00044EE4"/>
    <w:rsid w:val="00063049"/>
    <w:rsid w:val="00075120"/>
    <w:rsid w:val="0007699E"/>
    <w:rsid w:val="000859DA"/>
    <w:rsid w:val="0009071F"/>
    <w:rsid w:val="000A24F4"/>
    <w:rsid w:val="000C6918"/>
    <w:rsid w:val="000E398A"/>
    <w:rsid w:val="00100E38"/>
    <w:rsid w:val="0010768E"/>
    <w:rsid w:val="00112FE4"/>
    <w:rsid w:val="0011473D"/>
    <w:rsid w:val="00131CE7"/>
    <w:rsid w:val="001418EC"/>
    <w:rsid w:val="001439BC"/>
    <w:rsid w:val="001664DD"/>
    <w:rsid w:val="00177D49"/>
    <w:rsid w:val="001959A6"/>
    <w:rsid w:val="0019748D"/>
    <w:rsid w:val="001A2E1E"/>
    <w:rsid w:val="001C7700"/>
    <w:rsid w:val="001D5831"/>
    <w:rsid w:val="001F0196"/>
    <w:rsid w:val="002241A2"/>
    <w:rsid w:val="002316A8"/>
    <w:rsid w:val="00233207"/>
    <w:rsid w:val="00270D29"/>
    <w:rsid w:val="00272BBF"/>
    <w:rsid w:val="002A3BEB"/>
    <w:rsid w:val="002B1A5C"/>
    <w:rsid w:val="002B54FA"/>
    <w:rsid w:val="002D4592"/>
    <w:rsid w:val="002E6554"/>
    <w:rsid w:val="00365377"/>
    <w:rsid w:val="0038089B"/>
    <w:rsid w:val="003929CF"/>
    <w:rsid w:val="003F230E"/>
    <w:rsid w:val="00404E28"/>
    <w:rsid w:val="00433A52"/>
    <w:rsid w:val="00435072"/>
    <w:rsid w:val="00443FC9"/>
    <w:rsid w:val="0044549A"/>
    <w:rsid w:val="004575CE"/>
    <w:rsid w:val="0046548B"/>
    <w:rsid w:val="004B4324"/>
    <w:rsid w:val="004B6E38"/>
    <w:rsid w:val="004C6D96"/>
    <w:rsid w:val="004D40CA"/>
    <w:rsid w:val="004E012E"/>
    <w:rsid w:val="004E0432"/>
    <w:rsid w:val="004E52FE"/>
    <w:rsid w:val="00537240"/>
    <w:rsid w:val="005446AD"/>
    <w:rsid w:val="00552A86"/>
    <w:rsid w:val="0057300E"/>
    <w:rsid w:val="005903E9"/>
    <w:rsid w:val="005A4C4C"/>
    <w:rsid w:val="005B5EEF"/>
    <w:rsid w:val="005E549D"/>
    <w:rsid w:val="005F669E"/>
    <w:rsid w:val="006234D4"/>
    <w:rsid w:val="006A15A4"/>
    <w:rsid w:val="006C325A"/>
    <w:rsid w:val="006D3F78"/>
    <w:rsid w:val="006D7F2A"/>
    <w:rsid w:val="006E7F50"/>
    <w:rsid w:val="006F2ACA"/>
    <w:rsid w:val="006F57B7"/>
    <w:rsid w:val="007D2795"/>
    <w:rsid w:val="007E0C3E"/>
    <w:rsid w:val="00826A66"/>
    <w:rsid w:val="00827570"/>
    <w:rsid w:val="008A1B52"/>
    <w:rsid w:val="008D56C5"/>
    <w:rsid w:val="008D7DC4"/>
    <w:rsid w:val="00912B3B"/>
    <w:rsid w:val="0091602E"/>
    <w:rsid w:val="00922D46"/>
    <w:rsid w:val="0093381F"/>
    <w:rsid w:val="00941C46"/>
    <w:rsid w:val="00957326"/>
    <w:rsid w:val="00960ADE"/>
    <w:rsid w:val="009643EA"/>
    <w:rsid w:val="009803B8"/>
    <w:rsid w:val="009808C6"/>
    <w:rsid w:val="0098625B"/>
    <w:rsid w:val="009916E4"/>
    <w:rsid w:val="009A6371"/>
    <w:rsid w:val="009B12F2"/>
    <w:rsid w:val="009B73CE"/>
    <w:rsid w:val="009C4B45"/>
    <w:rsid w:val="009D2358"/>
    <w:rsid w:val="009F3AF7"/>
    <w:rsid w:val="00A44BCD"/>
    <w:rsid w:val="00A60F23"/>
    <w:rsid w:val="00A62019"/>
    <w:rsid w:val="00A634C4"/>
    <w:rsid w:val="00A63650"/>
    <w:rsid w:val="00A8317D"/>
    <w:rsid w:val="00A934BD"/>
    <w:rsid w:val="00AD56BC"/>
    <w:rsid w:val="00AD7A04"/>
    <w:rsid w:val="00B014E5"/>
    <w:rsid w:val="00B031A5"/>
    <w:rsid w:val="00B03B59"/>
    <w:rsid w:val="00B31B37"/>
    <w:rsid w:val="00B379E8"/>
    <w:rsid w:val="00B5331A"/>
    <w:rsid w:val="00B54EC5"/>
    <w:rsid w:val="00B71C40"/>
    <w:rsid w:val="00B72ADE"/>
    <w:rsid w:val="00BC0615"/>
    <w:rsid w:val="00BF1486"/>
    <w:rsid w:val="00BF2670"/>
    <w:rsid w:val="00C06CD0"/>
    <w:rsid w:val="00C432D1"/>
    <w:rsid w:val="00C55400"/>
    <w:rsid w:val="00C67088"/>
    <w:rsid w:val="00C80111"/>
    <w:rsid w:val="00C85301"/>
    <w:rsid w:val="00CA48F4"/>
    <w:rsid w:val="00CB3EFF"/>
    <w:rsid w:val="00CE2BC0"/>
    <w:rsid w:val="00CE526B"/>
    <w:rsid w:val="00CE6F7C"/>
    <w:rsid w:val="00D5607A"/>
    <w:rsid w:val="00D5625B"/>
    <w:rsid w:val="00D62489"/>
    <w:rsid w:val="00DA37A0"/>
    <w:rsid w:val="00DA5234"/>
    <w:rsid w:val="00DE4B60"/>
    <w:rsid w:val="00DF71CC"/>
    <w:rsid w:val="00E1441C"/>
    <w:rsid w:val="00E2786B"/>
    <w:rsid w:val="00E4783F"/>
    <w:rsid w:val="00E55156"/>
    <w:rsid w:val="00E62AA0"/>
    <w:rsid w:val="00E96AC9"/>
    <w:rsid w:val="00EA47A4"/>
    <w:rsid w:val="00ED439A"/>
    <w:rsid w:val="00EF4FC3"/>
    <w:rsid w:val="00F05E95"/>
    <w:rsid w:val="00F10729"/>
    <w:rsid w:val="00F15F56"/>
    <w:rsid w:val="00F17EE5"/>
    <w:rsid w:val="00F46BC1"/>
    <w:rsid w:val="00F64ED6"/>
    <w:rsid w:val="00F668AD"/>
    <w:rsid w:val="00F83FCF"/>
    <w:rsid w:val="00F90389"/>
    <w:rsid w:val="00FA6197"/>
    <w:rsid w:val="00FC0E57"/>
    <w:rsid w:val="00FC532C"/>
    <w:rsid w:val="00FF7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5BB2"/>
  <w15:chartTrackingRefBased/>
  <w15:docId w15:val="{D2F792BC-FEBA-4F51-9988-879C8397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00E"/>
  </w:style>
  <w:style w:type="paragraph" w:styleId="Ttulo1">
    <w:name w:val="heading 1"/>
    <w:basedOn w:val="Normal"/>
    <w:next w:val="Normal"/>
    <w:link w:val="Ttulo1Car"/>
    <w:uiPriority w:val="9"/>
    <w:qFormat/>
    <w:rsid w:val="007E0C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E0C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7E0C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E0C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E0C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E0C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0C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0C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0C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0C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E0C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7E0C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E0C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E0C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E0C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0C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0C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0C3E"/>
    <w:rPr>
      <w:rFonts w:eastAsiaTheme="majorEastAsia" w:cstheme="majorBidi"/>
      <w:color w:val="272727" w:themeColor="text1" w:themeTint="D8"/>
    </w:rPr>
  </w:style>
  <w:style w:type="paragraph" w:styleId="Ttulo">
    <w:name w:val="Title"/>
    <w:basedOn w:val="Normal"/>
    <w:next w:val="Normal"/>
    <w:link w:val="TtuloCar"/>
    <w:uiPriority w:val="10"/>
    <w:qFormat/>
    <w:rsid w:val="007E0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0C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0C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0C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0C3E"/>
    <w:pPr>
      <w:spacing w:before="160"/>
      <w:jc w:val="center"/>
    </w:pPr>
    <w:rPr>
      <w:i/>
      <w:iCs/>
      <w:color w:val="404040" w:themeColor="text1" w:themeTint="BF"/>
    </w:rPr>
  </w:style>
  <w:style w:type="character" w:customStyle="1" w:styleId="CitaCar">
    <w:name w:val="Cita Car"/>
    <w:basedOn w:val="Fuentedeprrafopredeter"/>
    <w:link w:val="Cita"/>
    <w:uiPriority w:val="29"/>
    <w:rsid w:val="007E0C3E"/>
    <w:rPr>
      <w:i/>
      <w:iCs/>
      <w:color w:val="404040" w:themeColor="text1" w:themeTint="BF"/>
    </w:rPr>
  </w:style>
  <w:style w:type="paragraph" w:styleId="Prrafodelista">
    <w:name w:val="List Paragraph"/>
    <w:basedOn w:val="Normal"/>
    <w:uiPriority w:val="34"/>
    <w:qFormat/>
    <w:rsid w:val="007E0C3E"/>
    <w:pPr>
      <w:ind w:left="720"/>
      <w:contextualSpacing/>
    </w:pPr>
  </w:style>
  <w:style w:type="character" w:styleId="nfasisintenso">
    <w:name w:val="Intense Emphasis"/>
    <w:basedOn w:val="Fuentedeprrafopredeter"/>
    <w:uiPriority w:val="21"/>
    <w:qFormat/>
    <w:rsid w:val="007E0C3E"/>
    <w:rPr>
      <w:i/>
      <w:iCs/>
      <w:color w:val="2F5496" w:themeColor="accent1" w:themeShade="BF"/>
    </w:rPr>
  </w:style>
  <w:style w:type="paragraph" w:styleId="Citadestacada">
    <w:name w:val="Intense Quote"/>
    <w:basedOn w:val="Normal"/>
    <w:next w:val="Normal"/>
    <w:link w:val="CitadestacadaCar"/>
    <w:uiPriority w:val="30"/>
    <w:qFormat/>
    <w:rsid w:val="007E0C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E0C3E"/>
    <w:rPr>
      <w:i/>
      <w:iCs/>
      <w:color w:val="2F5496" w:themeColor="accent1" w:themeShade="BF"/>
    </w:rPr>
  </w:style>
  <w:style w:type="character" w:styleId="Referenciaintensa">
    <w:name w:val="Intense Reference"/>
    <w:basedOn w:val="Fuentedeprrafopredeter"/>
    <w:uiPriority w:val="32"/>
    <w:qFormat/>
    <w:rsid w:val="007E0C3E"/>
    <w:rPr>
      <w:b/>
      <w:bCs/>
      <w:smallCaps/>
      <w:color w:val="2F5496" w:themeColor="accent1" w:themeShade="BF"/>
      <w:spacing w:val="5"/>
    </w:rPr>
  </w:style>
  <w:style w:type="paragraph" w:styleId="Descripcin">
    <w:name w:val="caption"/>
    <w:basedOn w:val="Normal"/>
    <w:next w:val="Normal"/>
    <w:uiPriority w:val="35"/>
    <w:unhideWhenUsed/>
    <w:qFormat/>
    <w:rsid w:val="0010768E"/>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62AA0"/>
    <w:rPr>
      <w:color w:val="0563C1" w:themeColor="hyperlink"/>
      <w:u w:val="single"/>
    </w:rPr>
  </w:style>
  <w:style w:type="character" w:styleId="Mencinsinresolver">
    <w:name w:val="Unresolved Mention"/>
    <w:basedOn w:val="Fuentedeprrafopredeter"/>
    <w:uiPriority w:val="99"/>
    <w:semiHidden/>
    <w:unhideWhenUsed/>
    <w:rsid w:val="00E62AA0"/>
    <w:rPr>
      <w:color w:val="605E5C"/>
      <w:shd w:val="clear" w:color="auto" w:fill="E1DFDD"/>
    </w:rPr>
  </w:style>
  <w:style w:type="paragraph" w:styleId="TtuloTDC">
    <w:name w:val="TOC Heading"/>
    <w:basedOn w:val="Ttulo1"/>
    <w:next w:val="Normal"/>
    <w:uiPriority w:val="39"/>
    <w:unhideWhenUsed/>
    <w:qFormat/>
    <w:rsid w:val="003929CF"/>
    <w:pPr>
      <w:spacing w:before="240" w:after="0"/>
      <w:outlineLvl w:val="9"/>
    </w:pPr>
    <w:rPr>
      <w:kern w:val="0"/>
      <w:sz w:val="32"/>
      <w:szCs w:val="32"/>
      <w:lang w:eastAsia="en-CA"/>
      <w14:ligatures w14:val="none"/>
    </w:rPr>
  </w:style>
  <w:style w:type="paragraph" w:styleId="TDC1">
    <w:name w:val="toc 1"/>
    <w:basedOn w:val="Normal"/>
    <w:next w:val="Normal"/>
    <w:autoRedefine/>
    <w:uiPriority w:val="39"/>
    <w:unhideWhenUsed/>
    <w:rsid w:val="003929CF"/>
    <w:pPr>
      <w:spacing w:after="100"/>
    </w:pPr>
  </w:style>
  <w:style w:type="paragraph" w:styleId="TDC2">
    <w:name w:val="toc 2"/>
    <w:basedOn w:val="Normal"/>
    <w:next w:val="Normal"/>
    <w:autoRedefine/>
    <w:uiPriority w:val="39"/>
    <w:unhideWhenUsed/>
    <w:rsid w:val="003929CF"/>
    <w:pPr>
      <w:spacing w:after="100"/>
      <w:ind w:left="220"/>
    </w:pPr>
  </w:style>
  <w:style w:type="paragraph" w:styleId="TDC3">
    <w:name w:val="toc 3"/>
    <w:basedOn w:val="Normal"/>
    <w:next w:val="Normal"/>
    <w:autoRedefine/>
    <w:uiPriority w:val="39"/>
    <w:unhideWhenUsed/>
    <w:rsid w:val="00392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1940">
      <w:bodyDiv w:val="1"/>
      <w:marLeft w:val="0"/>
      <w:marRight w:val="0"/>
      <w:marTop w:val="0"/>
      <w:marBottom w:val="0"/>
      <w:divBdr>
        <w:top w:val="none" w:sz="0" w:space="0" w:color="auto"/>
        <w:left w:val="none" w:sz="0" w:space="0" w:color="auto"/>
        <w:bottom w:val="none" w:sz="0" w:space="0" w:color="auto"/>
        <w:right w:val="none" w:sz="0" w:space="0" w:color="auto"/>
      </w:divBdr>
    </w:div>
    <w:div w:id="482626075">
      <w:bodyDiv w:val="1"/>
      <w:marLeft w:val="0"/>
      <w:marRight w:val="0"/>
      <w:marTop w:val="0"/>
      <w:marBottom w:val="0"/>
      <w:divBdr>
        <w:top w:val="none" w:sz="0" w:space="0" w:color="auto"/>
        <w:left w:val="none" w:sz="0" w:space="0" w:color="auto"/>
        <w:bottom w:val="none" w:sz="0" w:space="0" w:color="auto"/>
        <w:right w:val="none" w:sz="0" w:space="0" w:color="auto"/>
      </w:divBdr>
    </w:div>
    <w:div w:id="540172506">
      <w:bodyDiv w:val="1"/>
      <w:marLeft w:val="0"/>
      <w:marRight w:val="0"/>
      <w:marTop w:val="0"/>
      <w:marBottom w:val="0"/>
      <w:divBdr>
        <w:top w:val="none" w:sz="0" w:space="0" w:color="auto"/>
        <w:left w:val="none" w:sz="0" w:space="0" w:color="auto"/>
        <w:bottom w:val="none" w:sz="0" w:space="0" w:color="auto"/>
        <w:right w:val="none" w:sz="0" w:space="0" w:color="auto"/>
      </w:divBdr>
      <w:divsChild>
        <w:div w:id="635449797">
          <w:marLeft w:val="0"/>
          <w:marRight w:val="0"/>
          <w:marTop w:val="0"/>
          <w:marBottom w:val="0"/>
          <w:divBdr>
            <w:top w:val="single" w:sz="2" w:space="0" w:color="E3E3E3"/>
            <w:left w:val="single" w:sz="2" w:space="0" w:color="E3E3E3"/>
            <w:bottom w:val="single" w:sz="2" w:space="0" w:color="E3E3E3"/>
            <w:right w:val="single" w:sz="2" w:space="0" w:color="E3E3E3"/>
          </w:divBdr>
          <w:divsChild>
            <w:div w:id="938638255">
              <w:marLeft w:val="0"/>
              <w:marRight w:val="0"/>
              <w:marTop w:val="0"/>
              <w:marBottom w:val="0"/>
              <w:divBdr>
                <w:top w:val="single" w:sz="2" w:space="0" w:color="E3E3E3"/>
                <w:left w:val="single" w:sz="2" w:space="0" w:color="E3E3E3"/>
                <w:bottom w:val="single" w:sz="2" w:space="0" w:color="E3E3E3"/>
                <w:right w:val="single" w:sz="2" w:space="0" w:color="E3E3E3"/>
              </w:divBdr>
              <w:divsChild>
                <w:div w:id="1091924931">
                  <w:marLeft w:val="0"/>
                  <w:marRight w:val="0"/>
                  <w:marTop w:val="0"/>
                  <w:marBottom w:val="0"/>
                  <w:divBdr>
                    <w:top w:val="single" w:sz="2" w:space="0" w:color="E3E3E3"/>
                    <w:left w:val="single" w:sz="2" w:space="0" w:color="E3E3E3"/>
                    <w:bottom w:val="single" w:sz="2" w:space="0" w:color="E3E3E3"/>
                    <w:right w:val="single" w:sz="2" w:space="0" w:color="E3E3E3"/>
                  </w:divBdr>
                  <w:divsChild>
                    <w:div w:id="1974943440">
                      <w:marLeft w:val="0"/>
                      <w:marRight w:val="0"/>
                      <w:marTop w:val="0"/>
                      <w:marBottom w:val="0"/>
                      <w:divBdr>
                        <w:top w:val="single" w:sz="2" w:space="0" w:color="E3E3E3"/>
                        <w:left w:val="single" w:sz="2" w:space="0" w:color="E3E3E3"/>
                        <w:bottom w:val="single" w:sz="2" w:space="0" w:color="E3E3E3"/>
                        <w:right w:val="single" w:sz="2" w:space="0" w:color="E3E3E3"/>
                      </w:divBdr>
                      <w:divsChild>
                        <w:div w:id="501819718">
                          <w:marLeft w:val="0"/>
                          <w:marRight w:val="0"/>
                          <w:marTop w:val="0"/>
                          <w:marBottom w:val="0"/>
                          <w:divBdr>
                            <w:top w:val="single" w:sz="2" w:space="0" w:color="E3E3E3"/>
                            <w:left w:val="single" w:sz="2" w:space="0" w:color="E3E3E3"/>
                            <w:bottom w:val="single" w:sz="2" w:space="0" w:color="E3E3E3"/>
                            <w:right w:val="single" w:sz="2" w:space="0" w:color="E3E3E3"/>
                          </w:divBdr>
                          <w:divsChild>
                            <w:div w:id="1984386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073339">
                                  <w:marLeft w:val="0"/>
                                  <w:marRight w:val="0"/>
                                  <w:marTop w:val="0"/>
                                  <w:marBottom w:val="0"/>
                                  <w:divBdr>
                                    <w:top w:val="single" w:sz="2" w:space="0" w:color="E3E3E3"/>
                                    <w:left w:val="single" w:sz="2" w:space="0" w:color="E3E3E3"/>
                                    <w:bottom w:val="single" w:sz="2" w:space="0" w:color="E3E3E3"/>
                                    <w:right w:val="single" w:sz="2" w:space="0" w:color="E3E3E3"/>
                                  </w:divBdr>
                                  <w:divsChild>
                                    <w:div w:id="1066681305">
                                      <w:marLeft w:val="0"/>
                                      <w:marRight w:val="0"/>
                                      <w:marTop w:val="0"/>
                                      <w:marBottom w:val="0"/>
                                      <w:divBdr>
                                        <w:top w:val="single" w:sz="2" w:space="0" w:color="E3E3E3"/>
                                        <w:left w:val="single" w:sz="2" w:space="0" w:color="E3E3E3"/>
                                        <w:bottom w:val="single" w:sz="2" w:space="0" w:color="E3E3E3"/>
                                        <w:right w:val="single" w:sz="2" w:space="0" w:color="E3E3E3"/>
                                      </w:divBdr>
                                      <w:divsChild>
                                        <w:div w:id="645938175">
                                          <w:marLeft w:val="0"/>
                                          <w:marRight w:val="0"/>
                                          <w:marTop w:val="0"/>
                                          <w:marBottom w:val="0"/>
                                          <w:divBdr>
                                            <w:top w:val="single" w:sz="2" w:space="0" w:color="E3E3E3"/>
                                            <w:left w:val="single" w:sz="2" w:space="0" w:color="E3E3E3"/>
                                            <w:bottom w:val="single" w:sz="2" w:space="0" w:color="E3E3E3"/>
                                            <w:right w:val="single" w:sz="2" w:space="0" w:color="E3E3E3"/>
                                          </w:divBdr>
                                          <w:divsChild>
                                            <w:div w:id="918254708">
                                              <w:marLeft w:val="0"/>
                                              <w:marRight w:val="0"/>
                                              <w:marTop w:val="0"/>
                                              <w:marBottom w:val="0"/>
                                              <w:divBdr>
                                                <w:top w:val="single" w:sz="2" w:space="0" w:color="E3E3E3"/>
                                                <w:left w:val="single" w:sz="2" w:space="0" w:color="E3E3E3"/>
                                                <w:bottom w:val="single" w:sz="2" w:space="0" w:color="E3E3E3"/>
                                                <w:right w:val="single" w:sz="2" w:space="0" w:color="E3E3E3"/>
                                              </w:divBdr>
                                              <w:divsChild>
                                                <w:div w:id="860781751">
                                                  <w:marLeft w:val="0"/>
                                                  <w:marRight w:val="0"/>
                                                  <w:marTop w:val="0"/>
                                                  <w:marBottom w:val="0"/>
                                                  <w:divBdr>
                                                    <w:top w:val="single" w:sz="2" w:space="0" w:color="E3E3E3"/>
                                                    <w:left w:val="single" w:sz="2" w:space="0" w:color="E3E3E3"/>
                                                    <w:bottom w:val="single" w:sz="2" w:space="0" w:color="E3E3E3"/>
                                                    <w:right w:val="single" w:sz="2" w:space="0" w:color="E3E3E3"/>
                                                  </w:divBdr>
                                                  <w:divsChild>
                                                    <w:div w:id="1471289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8187630">
          <w:marLeft w:val="0"/>
          <w:marRight w:val="0"/>
          <w:marTop w:val="0"/>
          <w:marBottom w:val="0"/>
          <w:divBdr>
            <w:top w:val="none" w:sz="0" w:space="0" w:color="auto"/>
            <w:left w:val="none" w:sz="0" w:space="0" w:color="auto"/>
            <w:bottom w:val="none" w:sz="0" w:space="0" w:color="auto"/>
            <w:right w:val="none" w:sz="0" w:space="0" w:color="auto"/>
          </w:divBdr>
        </w:div>
      </w:divsChild>
    </w:div>
    <w:div w:id="856504469">
      <w:bodyDiv w:val="1"/>
      <w:marLeft w:val="0"/>
      <w:marRight w:val="0"/>
      <w:marTop w:val="0"/>
      <w:marBottom w:val="0"/>
      <w:divBdr>
        <w:top w:val="none" w:sz="0" w:space="0" w:color="auto"/>
        <w:left w:val="none" w:sz="0" w:space="0" w:color="auto"/>
        <w:bottom w:val="none" w:sz="0" w:space="0" w:color="auto"/>
        <w:right w:val="none" w:sz="0" w:space="0" w:color="auto"/>
      </w:divBdr>
    </w:div>
    <w:div w:id="879710305">
      <w:bodyDiv w:val="1"/>
      <w:marLeft w:val="0"/>
      <w:marRight w:val="0"/>
      <w:marTop w:val="0"/>
      <w:marBottom w:val="0"/>
      <w:divBdr>
        <w:top w:val="none" w:sz="0" w:space="0" w:color="auto"/>
        <w:left w:val="none" w:sz="0" w:space="0" w:color="auto"/>
        <w:bottom w:val="none" w:sz="0" w:space="0" w:color="auto"/>
        <w:right w:val="none" w:sz="0" w:space="0" w:color="auto"/>
      </w:divBdr>
      <w:divsChild>
        <w:div w:id="1984002692">
          <w:marLeft w:val="-720"/>
          <w:marRight w:val="0"/>
          <w:marTop w:val="0"/>
          <w:marBottom w:val="0"/>
          <w:divBdr>
            <w:top w:val="none" w:sz="0" w:space="0" w:color="auto"/>
            <w:left w:val="none" w:sz="0" w:space="0" w:color="auto"/>
            <w:bottom w:val="none" w:sz="0" w:space="0" w:color="auto"/>
            <w:right w:val="none" w:sz="0" w:space="0" w:color="auto"/>
          </w:divBdr>
        </w:div>
      </w:divsChild>
    </w:div>
    <w:div w:id="887297999">
      <w:bodyDiv w:val="1"/>
      <w:marLeft w:val="0"/>
      <w:marRight w:val="0"/>
      <w:marTop w:val="0"/>
      <w:marBottom w:val="0"/>
      <w:divBdr>
        <w:top w:val="none" w:sz="0" w:space="0" w:color="auto"/>
        <w:left w:val="none" w:sz="0" w:space="0" w:color="auto"/>
        <w:bottom w:val="none" w:sz="0" w:space="0" w:color="auto"/>
        <w:right w:val="none" w:sz="0" w:space="0" w:color="auto"/>
      </w:divBdr>
    </w:div>
    <w:div w:id="1114708835">
      <w:bodyDiv w:val="1"/>
      <w:marLeft w:val="0"/>
      <w:marRight w:val="0"/>
      <w:marTop w:val="0"/>
      <w:marBottom w:val="0"/>
      <w:divBdr>
        <w:top w:val="none" w:sz="0" w:space="0" w:color="auto"/>
        <w:left w:val="none" w:sz="0" w:space="0" w:color="auto"/>
        <w:bottom w:val="none" w:sz="0" w:space="0" w:color="auto"/>
        <w:right w:val="none" w:sz="0" w:space="0" w:color="auto"/>
      </w:divBdr>
      <w:divsChild>
        <w:div w:id="1438717088">
          <w:marLeft w:val="-720"/>
          <w:marRight w:val="0"/>
          <w:marTop w:val="0"/>
          <w:marBottom w:val="0"/>
          <w:divBdr>
            <w:top w:val="none" w:sz="0" w:space="0" w:color="auto"/>
            <w:left w:val="none" w:sz="0" w:space="0" w:color="auto"/>
            <w:bottom w:val="none" w:sz="0" w:space="0" w:color="auto"/>
            <w:right w:val="none" w:sz="0" w:space="0" w:color="auto"/>
          </w:divBdr>
        </w:div>
      </w:divsChild>
    </w:div>
    <w:div w:id="1222864904">
      <w:bodyDiv w:val="1"/>
      <w:marLeft w:val="0"/>
      <w:marRight w:val="0"/>
      <w:marTop w:val="0"/>
      <w:marBottom w:val="0"/>
      <w:divBdr>
        <w:top w:val="none" w:sz="0" w:space="0" w:color="auto"/>
        <w:left w:val="none" w:sz="0" w:space="0" w:color="auto"/>
        <w:bottom w:val="none" w:sz="0" w:space="0" w:color="auto"/>
        <w:right w:val="none" w:sz="0" w:space="0" w:color="auto"/>
      </w:divBdr>
      <w:divsChild>
        <w:div w:id="752513617">
          <w:marLeft w:val="-720"/>
          <w:marRight w:val="0"/>
          <w:marTop w:val="0"/>
          <w:marBottom w:val="0"/>
          <w:divBdr>
            <w:top w:val="none" w:sz="0" w:space="0" w:color="auto"/>
            <w:left w:val="none" w:sz="0" w:space="0" w:color="auto"/>
            <w:bottom w:val="none" w:sz="0" w:space="0" w:color="auto"/>
            <w:right w:val="none" w:sz="0" w:space="0" w:color="auto"/>
          </w:divBdr>
        </w:div>
      </w:divsChild>
    </w:div>
    <w:div w:id="1238252210">
      <w:bodyDiv w:val="1"/>
      <w:marLeft w:val="0"/>
      <w:marRight w:val="0"/>
      <w:marTop w:val="0"/>
      <w:marBottom w:val="0"/>
      <w:divBdr>
        <w:top w:val="none" w:sz="0" w:space="0" w:color="auto"/>
        <w:left w:val="none" w:sz="0" w:space="0" w:color="auto"/>
        <w:bottom w:val="none" w:sz="0" w:space="0" w:color="auto"/>
        <w:right w:val="none" w:sz="0" w:space="0" w:color="auto"/>
      </w:divBdr>
      <w:divsChild>
        <w:div w:id="1227960709">
          <w:marLeft w:val="-720"/>
          <w:marRight w:val="0"/>
          <w:marTop w:val="0"/>
          <w:marBottom w:val="0"/>
          <w:divBdr>
            <w:top w:val="none" w:sz="0" w:space="0" w:color="auto"/>
            <w:left w:val="none" w:sz="0" w:space="0" w:color="auto"/>
            <w:bottom w:val="none" w:sz="0" w:space="0" w:color="auto"/>
            <w:right w:val="none" w:sz="0" w:space="0" w:color="auto"/>
          </w:divBdr>
        </w:div>
      </w:divsChild>
    </w:div>
    <w:div w:id="1266771900">
      <w:bodyDiv w:val="1"/>
      <w:marLeft w:val="0"/>
      <w:marRight w:val="0"/>
      <w:marTop w:val="0"/>
      <w:marBottom w:val="0"/>
      <w:divBdr>
        <w:top w:val="none" w:sz="0" w:space="0" w:color="auto"/>
        <w:left w:val="none" w:sz="0" w:space="0" w:color="auto"/>
        <w:bottom w:val="none" w:sz="0" w:space="0" w:color="auto"/>
        <w:right w:val="none" w:sz="0" w:space="0" w:color="auto"/>
      </w:divBdr>
    </w:div>
    <w:div w:id="1297030714">
      <w:bodyDiv w:val="1"/>
      <w:marLeft w:val="0"/>
      <w:marRight w:val="0"/>
      <w:marTop w:val="0"/>
      <w:marBottom w:val="0"/>
      <w:divBdr>
        <w:top w:val="none" w:sz="0" w:space="0" w:color="auto"/>
        <w:left w:val="none" w:sz="0" w:space="0" w:color="auto"/>
        <w:bottom w:val="none" w:sz="0" w:space="0" w:color="auto"/>
        <w:right w:val="none" w:sz="0" w:space="0" w:color="auto"/>
      </w:divBdr>
    </w:div>
    <w:div w:id="1333950164">
      <w:bodyDiv w:val="1"/>
      <w:marLeft w:val="0"/>
      <w:marRight w:val="0"/>
      <w:marTop w:val="0"/>
      <w:marBottom w:val="0"/>
      <w:divBdr>
        <w:top w:val="none" w:sz="0" w:space="0" w:color="auto"/>
        <w:left w:val="none" w:sz="0" w:space="0" w:color="auto"/>
        <w:bottom w:val="none" w:sz="0" w:space="0" w:color="auto"/>
        <w:right w:val="none" w:sz="0" w:space="0" w:color="auto"/>
      </w:divBdr>
    </w:div>
    <w:div w:id="1403917333">
      <w:bodyDiv w:val="1"/>
      <w:marLeft w:val="0"/>
      <w:marRight w:val="0"/>
      <w:marTop w:val="0"/>
      <w:marBottom w:val="0"/>
      <w:divBdr>
        <w:top w:val="none" w:sz="0" w:space="0" w:color="auto"/>
        <w:left w:val="none" w:sz="0" w:space="0" w:color="auto"/>
        <w:bottom w:val="none" w:sz="0" w:space="0" w:color="auto"/>
        <w:right w:val="none" w:sz="0" w:space="0" w:color="auto"/>
      </w:divBdr>
    </w:div>
    <w:div w:id="1694067460">
      <w:bodyDiv w:val="1"/>
      <w:marLeft w:val="0"/>
      <w:marRight w:val="0"/>
      <w:marTop w:val="0"/>
      <w:marBottom w:val="0"/>
      <w:divBdr>
        <w:top w:val="none" w:sz="0" w:space="0" w:color="auto"/>
        <w:left w:val="none" w:sz="0" w:space="0" w:color="auto"/>
        <w:bottom w:val="none" w:sz="0" w:space="0" w:color="auto"/>
        <w:right w:val="none" w:sz="0" w:space="0" w:color="auto"/>
      </w:divBdr>
    </w:div>
    <w:div w:id="1799716730">
      <w:bodyDiv w:val="1"/>
      <w:marLeft w:val="0"/>
      <w:marRight w:val="0"/>
      <w:marTop w:val="0"/>
      <w:marBottom w:val="0"/>
      <w:divBdr>
        <w:top w:val="none" w:sz="0" w:space="0" w:color="auto"/>
        <w:left w:val="none" w:sz="0" w:space="0" w:color="auto"/>
        <w:bottom w:val="none" w:sz="0" w:space="0" w:color="auto"/>
        <w:right w:val="none" w:sz="0" w:space="0" w:color="auto"/>
      </w:divBdr>
      <w:divsChild>
        <w:div w:id="1797019917">
          <w:marLeft w:val="-720"/>
          <w:marRight w:val="0"/>
          <w:marTop w:val="0"/>
          <w:marBottom w:val="0"/>
          <w:divBdr>
            <w:top w:val="none" w:sz="0" w:space="0" w:color="auto"/>
            <w:left w:val="none" w:sz="0" w:space="0" w:color="auto"/>
            <w:bottom w:val="none" w:sz="0" w:space="0" w:color="auto"/>
            <w:right w:val="none" w:sz="0" w:space="0" w:color="auto"/>
          </w:divBdr>
        </w:div>
      </w:divsChild>
    </w:div>
    <w:div w:id="1857575785">
      <w:bodyDiv w:val="1"/>
      <w:marLeft w:val="0"/>
      <w:marRight w:val="0"/>
      <w:marTop w:val="0"/>
      <w:marBottom w:val="0"/>
      <w:divBdr>
        <w:top w:val="none" w:sz="0" w:space="0" w:color="auto"/>
        <w:left w:val="none" w:sz="0" w:space="0" w:color="auto"/>
        <w:bottom w:val="none" w:sz="0" w:space="0" w:color="auto"/>
        <w:right w:val="none" w:sz="0" w:space="0" w:color="auto"/>
      </w:divBdr>
    </w:div>
    <w:div w:id="1976065019">
      <w:bodyDiv w:val="1"/>
      <w:marLeft w:val="0"/>
      <w:marRight w:val="0"/>
      <w:marTop w:val="0"/>
      <w:marBottom w:val="0"/>
      <w:divBdr>
        <w:top w:val="none" w:sz="0" w:space="0" w:color="auto"/>
        <w:left w:val="none" w:sz="0" w:space="0" w:color="auto"/>
        <w:bottom w:val="none" w:sz="0" w:space="0" w:color="auto"/>
        <w:right w:val="none" w:sz="0" w:space="0" w:color="auto"/>
      </w:divBdr>
      <w:divsChild>
        <w:div w:id="1654529286">
          <w:marLeft w:val="-720"/>
          <w:marRight w:val="0"/>
          <w:marTop w:val="0"/>
          <w:marBottom w:val="0"/>
          <w:divBdr>
            <w:top w:val="none" w:sz="0" w:space="0" w:color="auto"/>
            <w:left w:val="none" w:sz="0" w:space="0" w:color="auto"/>
            <w:bottom w:val="none" w:sz="0" w:space="0" w:color="auto"/>
            <w:right w:val="none" w:sz="0" w:space="0" w:color="auto"/>
          </w:divBdr>
        </w:div>
      </w:divsChild>
    </w:div>
    <w:div w:id="2057505925">
      <w:bodyDiv w:val="1"/>
      <w:marLeft w:val="0"/>
      <w:marRight w:val="0"/>
      <w:marTop w:val="0"/>
      <w:marBottom w:val="0"/>
      <w:divBdr>
        <w:top w:val="none" w:sz="0" w:space="0" w:color="auto"/>
        <w:left w:val="none" w:sz="0" w:space="0" w:color="auto"/>
        <w:bottom w:val="none" w:sz="0" w:space="0" w:color="auto"/>
        <w:right w:val="none" w:sz="0" w:space="0" w:color="auto"/>
      </w:divBdr>
      <w:divsChild>
        <w:div w:id="1966354101">
          <w:marLeft w:val="-720"/>
          <w:marRight w:val="0"/>
          <w:marTop w:val="0"/>
          <w:marBottom w:val="0"/>
          <w:divBdr>
            <w:top w:val="none" w:sz="0" w:space="0" w:color="auto"/>
            <w:left w:val="none" w:sz="0" w:space="0" w:color="auto"/>
            <w:bottom w:val="none" w:sz="0" w:space="0" w:color="auto"/>
            <w:right w:val="none" w:sz="0" w:space="0" w:color="auto"/>
          </w:divBdr>
        </w:div>
      </w:divsChild>
    </w:div>
    <w:div w:id="2081829996">
      <w:bodyDiv w:val="1"/>
      <w:marLeft w:val="0"/>
      <w:marRight w:val="0"/>
      <w:marTop w:val="0"/>
      <w:marBottom w:val="0"/>
      <w:divBdr>
        <w:top w:val="none" w:sz="0" w:space="0" w:color="auto"/>
        <w:left w:val="none" w:sz="0" w:space="0" w:color="auto"/>
        <w:bottom w:val="none" w:sz="0" w:space="0" w:color="auto"/>
        <w:right w:val="none" w:sz="0" w:space="0" w:color="auto"/>
      </w:divBdr>
      <w:divsChild>
        <w:div w:id="5971031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ersaint.io/glossary/what-are-the-nist-csf-implementation-tiers" TargetMode="External"/><Relationship Id="rId3" Type="http://schemas.openxmlformats.org/officeDocument/2006/relationships/settings" Target="settings.xml"/><Relationship Id="rId7" Type="http://schemas.openxmlformats.org/officeDocument/2006/relationships/hyperlink" Target="https://doi.org/10.6028/nist.cswp.29.%20Accessed%2027%20Feb.%20202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1F3AA-A428-4D29-9F9A-8AD325D072BA}">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TotalTime>
  <Pages>7</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Jose</dc:creator>
  <cp:keywords/>
  <dc:description/>
  <cp:lastModifiedBy>Paul Jose</cp:lastModifiedBy>
  <cp:revision>2</cp:revision>
  <dcterms:created xsi:type="dcterms:W3CDTF">2024-03-21T06:40:00Z</dcterms:created>
  <dcterms:modified xsi:type="dcterms:W3CDTF">2024-03-21T06:40:00Z</dcterms:modified>
</cp:coreProperties>
</file>