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E94560"/>
          <w:sz w:val="56"/>
          <w:szCs w:val="56"/>
        </w:rPr>
        <w:t xml:space="preserve">Grant Tracker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Database Improvement Roadmap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55A64"/>
          <w:sz w:val="22"/>
          <w:szCs w:val="22"/>
        </w:rPr>
        <w:t xml:space="preserve">Reaching 70–80% coverage of the full funding landscape for charities, CICs &amp; social enterprises</w:t>
      </w:r>
    </w:p>
    <w:p>
      <w:pPr>
        <w:pBdr>
          <w:bottom w:val="single" w:color="E94560" w:sz="6" w:space="1"/>
        </w:pBdr>
        <w:spacing w:after="160" w:before="160"/>
      </w:pPr>
    </w:p>
    <w:p>
      <w:pPr>
        <w:spacing w:after="480" w:before="80"/>
      </w:pPr>
      <w:r>
        <w:rPr>
          <w:rFonts w:ascii="Arial" w:cs="Arial" w:eastAsia="Arial" w:hAnsi="Arial"/>
          <w:color w:val="455A64"/>
          <w:sz w:val="18"/>
          <w:szCs w:val="18"/>
        </w:rPr>
        <w:t xml:space="preserve">March 2026  ·  Internal working document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1. Current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12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database currently holds ~600 active grants but is weighted almost entirely toward traditional scraped grants — trusts, government, lottery. This covers roughly 25–30% of the funding landscape the target audience (CICs, charities, social enterprises, social entrepreneurs) actually needs.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Funding Category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/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Grants &amp; Awards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60–70%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90%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Most trusts/lottery/gov present. Missing UnLtd, The Fore, Power to Change, Fair4All, Community Ownership Fund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Social Investment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94560"/>
                <w:sz w:val="18"/>
                <w:szCs w:val="18"/>
              </w:rPr>
              <w:t xml:space="preserve">30%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80%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Key providers in funders table but treated as grants; no loan terms, ticket size or repayment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Accelerators &amp; Programmes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94560"/>
                <w:sz w:val="18"/>
                <w:szCs w:val="18"/>
              </w:rPr>
              <w:t xml:space="preserve">~5%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70%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Near-zero coverage. SSE and Nesta present; BGV, Hatch, Impact Hub, Year Here, CAST, Foundervine missing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Support Programmes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94560"/>
                <w:sz w:val="18"/>
                <w:szCs w:val="18"/>
              </w:rPr>
              <w:t xml:space="preserve">~5%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70%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Huge gap. 300–500 active UK programmes. Need manual seed + community submission route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Diversity-Targeted Funding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94560"/>
                <w:sz w:val="18"/>
                <w:szCs w:val="18"/>
              </w:rPr>
              <w:t xml:space="preserve">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60%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Completely absent. Fastest-growing category. Requires partnerships to source reliably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Blended Finance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94560"/>
                <w:sz w:val="18"/>
                <w:szCs w:val="18"/>
              </w:rPr>
              <w:t xml:space="preserve">15%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70%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Spacehive/Localgiving present. CDFIs, Community Shares, Foundation Scotland SI missing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In-Kind &amp; Tax Reliefs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94560"/>
                <w:sz w:val="18"/>
                <w:szCs w:val="18"/>
              </w:rPr>
              <w:t xml:space="preserve">0%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95%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Zero overlap. Static content — curate once, update quarterly. Highest ROI per hour spent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2. Schema Changes (Do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12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These changes unlock filtering and categorisation across all the new data. Add them before any bulk data entry so new records can be properly tagged from the start.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Schema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eligible_structures TEXT[] to scraped_grants — values: CIC, charity, CIO, Ltd, co-op, individual, unincorporated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org_stage TEXT to scraped_grants — values: pre-revenue, early, growing, scaling, any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next_cohort_date DATE to scraped_grants (for accelerators/programmes)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diversity_tags TEXT[] to scraped_grants — values: women-led, bame-led, disabled-led, lgbtq, young-founder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30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Backfill eligible_structures on existing ~600 active grants using funder knowledge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3–4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9360"/>
            <w:gridSpan w:val="4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47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Filters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'I am a...' legal structure filter to search UI (CIC / Charity / CIO / Ltd / Individual)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org stage filter to search UI (Early-stage / Growing / Scaling)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diversity tags filter to search UI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grant card display to show eligible_structures badges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3. Phase 1 — Quick Wins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12"/>
              <w:bottom w:val="single" w:color="DDDDDD" w:sz="1"/>
              <w:right w:val="single" w:color="DDDDDD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Highest ROI items: static data that barely changes, and missing grants from well-known funders. These can be entered directly into the database and immediately show up on the grants page.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3a. In-Kind &amp; Tax Reliefs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0"/>
          <w:szCs w:val="20"/>
        </w:rPr>
        <w:t xml:space="preserve">Zero competition in any grant database. These 12 records are static — curate once, check quarterly. Immediately differentiating for the CIC/social enterprise audience.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 to Add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Ad Grants — $10k/month ads credit for nonprofits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for Nonprofits — up to $3.5k/yr software credits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AWS Imagine Grant — up to $150k cloud credits for nonprofits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SITR (Social Investment Tax Relief) — 30% tax relief for investors in 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EIS / SEIS — 30–50% tax relief for investors in Ltd companies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R&amp;D Tax Credits — up to 33% of qualifying R&amp;D expenditure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Independent Film Tax Credit — relief for qualifying film production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Video Game Tax Relief — 25% of qualifying development spend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Theatre / Orchestra Tax Relief — for performing arts productions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Pilotlight — free strategic consultancy for charities &amp; social enterprises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LawWorks — free legal advice for charities, SEs and community groups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Value Act procurement — contract access advantage for CICs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3b. Missing Grants &amp; Awards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0"/>
          <w:szCs w:val="20"/>
        </w:rPr>
        <w:t xml:space="preserve">Well-known funders that are highly relevant to the target audience but not yet in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Funder / Grant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UnLtd Starting Up Awards — up to £5k + mentoring for early-stage social entrepreneurs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UnLtd Scaling Up Awards — £8k–£18k + 12-month support for established 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Fore — up to £30k for small charities and CICs under £500k turnover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 to Change — various; community businesses, CICs, co-ops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Community Ownership Fund — up to £250k; community groups, CICs, co-ops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Fair4All Finance — financial inclusion; CDFIs, credit unions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PRS Foundation Funding (music) — £3.5k–£15k; individuals, CICs, Ltd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City &amp; Guilds Foundation — up to £10k; charities, CICs, social enterprises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UKRI Women in Innovation — up to £75k; women founders, Ltd, CIC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National Lottery Climate Action Fund — CICs, charities, co-ops, environment sector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SSE Match Trading Grant — matches trading income £ for £; trading social enterprises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BEO F100 Growth Fund — up to £15k; Black-led businesses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Dev/Content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4. Phase 2 — Accelerators &amp; Support Programmes (Weeks 2–4)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12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This is the biggest differentiator — no grant database covers this. Accelerators are manually curated with cohort dates; support programmes need a mix of manual seeding and a community submission flow.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4a. Core Accelerators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0"/>
          <w:szCs w:val="20"/>
        </w:rPr>
        <w:t xml:space="preserve">These 20+ programmes are consistently active. Add as funding_type = 'accelerator' with next_cohort_date and eligible_structures.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Accelerator / Programme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School for Social Entrepreneurs (SSE) — flagship and specialist programmes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Bethnal Green Ventures — £30k + 12-week programme; tech for good early-stage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Hatch Enterprise — programmes for ethnic minority and women founders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Impact Hub programmes — cross-sector; CIC, SE, Ltd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Year Here — social innovation fellowship for individuals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CAST — digital transformation for charities and CICs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Foundervine — underrepresented founders; programme + funding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Nesta Challenges — prize funds across tech, health, education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Allia Future Business Centre — incubation; CIC, SE, charity, Ltd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Creative UK programmes — creative sector; Ltd, CIC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Digital Catapult Black Founders — tech/digital accelerator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Roundhouse Creative Accelerator — creative arts; individuals 18–30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BFI Film Academy — programme; individuals 16–25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NatWest Back Her Business — up to £5k; women-led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Barclays Black Founder Accelerator — programme + funding; Black founders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Young Foundation Accelerator — programme + investment; social ventures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GoodTech Ventures (Catch22) — tech for good ventures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ChangemakerXchange — fellowship + network; young social innovators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Starters (Prince's Trust) — programme + grants; 18–30 year olds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Creo — programme for disabled founders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4b. Core Support Programmes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0"/>
          <w:szCs w:val="20"/>
        </w:rPr>
        <w:t xml:space="preserve">Seed with ~30 nationally prominent programmes. The long tail requires a community submission form (see Phase 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Support Programme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Lloyds Bank Foundation Enhance — capacity building for small charities (£25k–£1m)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Cranfield Trust — free management consultancy for charities and CICs under £5m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Pilotlight — free strategic consultancy (also in-kind)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Reach Volunteering — free trustee and board recruitment for charities, CICs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Clore Social Leadership Programme — fellowship for emerging social sector leaders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Charity Digital Skills programmes — free training for charities, social enterprises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 Bono Economics — free economic analysis for charities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Small Charities Coalition — free resources + training for charities under £1m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Superhighways (London) — free digital support for small London charities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Just Enterprise (Scotland) — free workshops + business support for Scottish 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Social Firms Wales — free support for Welsh SEs and work integration orgs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SENSCOT — free network + events for Scottish social entrepreneurs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Sported — free mentoring for community sport groups and CICs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NCVO Training &amp; Events — paid and free training for charities, CIOs, CICs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Localgiving Community Circle — free peer support for local charities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City Bridge Foundation Funder Plus — training for London charities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Cambridge Social Ventures Incubator — 12-month programme + funding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UKSPF local enterprise programmes — gov-funded SE/CIC/community support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15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5. Phase 3 — Diversity, Blended Finance &amp; Community (Weeks 4–8)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12"/>
              <w:bottom w:val="single" w:color="DDDDDD" w:sz="1"/>
              <w:right w:val="single" w:color="DDDDDD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diversity category is the fastest-growing and hardest to source systematically. Blended finance entries are manageable manually. The community submission flow is the key unlock for long-tail coverage.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5a. Diversity-Targeted Funding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0"/>
          <w:szCs w:val="20"/>
        </w:rPr>
        <w:t xml:space="preserve">Requires partnerships with Hatch, BEO, Foundervine for ongoing sourcing. Initial records can be added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 / Action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BBB Investor Pathways — £400m programme; diverse fund managers and founders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BBB Female-Led Fund Investment — £100m total; female founders and fund managers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 Seed — seed stage; Black entrepreneurs (Brixton-based)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Cornerstone Angel Network — pre-seed/seed; Black and diverse UK founders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Ada Ventures — pre-seed/seed; diverse founding teams; climate, health, ageing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PRS Foundation Power Up — programme + funding; Black music creators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Community Growth Ventures — pre-seed/seed; underrepresented founders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Start Up Loans (BBB) — up to £25k; targets underrepresented groups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Buy Social Corporate Challenge — procurement route; SEs in supply chains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Establish partnership with Hatch Enterprise for ongoing diversity fund sourcing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Paul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1–2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↗  External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Establish partnership with BEO for Black-led business funding intel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Paul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1–2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↗  External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Establish partnership with Foundervine for underrepresented founder programmes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Paul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1–2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↗  External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5b. Blended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Record / Action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Community Shares + Booster — £50k–£100k match; co-ops and CBS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Foundation Scotland Social Investment — £10k–£250k with 25% grant element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Community Enterprise Growth Plan — £87.5m via CDFI network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CDFIs network — various; often include a grant element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BBB Growth Guarantee Scheme — enables CDFI lending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20 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A2E"/>
        </w:rPr>
        <w:t xml:space="preserve">5c. Community Submission &amp; Long-Tail Coverage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0"/>
          <w:szCs w:val="20"/>
        </w:rPr>
        <w:t xml:space="preserve">300–500 active support programmes exist in the UK at any time. A manual approach cannot cover this. A community submission flow is the only realistic route to comprehensive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'Submit a Programme' form (title, type, URL, eligibility, sector, stage)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Paul/Dev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2–3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submission form UI + moderation queue in admin dashboard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moderation workflow — approve / edit / reject submitted records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4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Seed with CVS network support programmes (50–80 records)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Seed with university accelerator programmes (UKSPF-funded, 50+ UK)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 NAVCA / local CVS networks about listing their programmes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Paul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↗  External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6. Social Investment Product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94560" w:sz="12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18"/>
                <w:szCs w:val="18"/>
              </w:rPr>
              <w:t xml:space="preserve">The key providers are already in the funders table but are treated as grant-givers. The fix is adding loan-specific fields and displaying them with appropriate context (not the same card as a grant).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560"/>
        <w:gridCol w:w="1200"/>
        <w:gridCol w:w="1400"/>
      </w:tblGrid>
      <w:tr>
        <w:trPr>
          <w:tblHeader/>
        </w:trP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loan_min, loan_max, interest_rate, security_required fields to scraped_grants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Update existing social investment records with proper product terms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missing SI providers: Social &amp; Sustainable Capital, Key Fund, GMCVO SI, Resonance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Content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1 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distinct UI card style for social investment (vs grant card)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Dev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Explore Good Finance API / data partnership for live SI product data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Paul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 hrs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↗  External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7. Progress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Track overall coverage as tasks are completed: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Est. Coverage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Current state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94560"/>
                <w:sz w:val="18"/>
                <w:szCs w:val="18"/>
              </w:rPr>
              <w:t xml:space="preserve">25–30%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Baseline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~600 grants, mostly scraped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Schema changes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25–30%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○ Todo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eligible_structures, org_stage, diversity_tags fields added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1 complete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40–45%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○ Todo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In-Kind + Tax Reliefs, missing core grants added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2 complete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60–65%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○ Todo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Core accelerators + support programmes seeded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3 complete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70–80%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8"/>
                <w:szCs w:val="18"/>
              </w:rPr>
              <w:t xml:space="preserve">○ Todo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8"/>
                <w:szCs w:val="18"/>
              </w:rPr>
              <w:t xml:space="preserve">Diversity funds, blended finance, community submissions live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Status key: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23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 Done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⟳  In Progress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5A64"/>
                <w:sz w:val="16"/>
                <w:szCs w:val="16"/>
              </w:rPr>
              <w:t xml:space="preserve">○  To 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Quick Win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148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↗  External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5A64"/>
                <w:sz w:val="16"/>
                <w:szCs w:val="16"/>
              </w:rPr>
              <w:t xml:space="preserve">= requires relationship / external action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</w:rPr>
        <w:t xml:space="preserve">8. Notes &amp; Decisions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55A64"/>
          <w:sz w:val="20"/>
          <w:szCs w:val="20"/>
        </w:rPr>
        <w:t xml:space="preserve">Use this section to record decisions made, blockers encountered, or changes in scope as the roadmap progresses.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pBdr>
          <w:bottom w:val="single" w:color="DDDDDD" w:sz="2" w:space="1"/>
        </w:pBdr>
        <w:spacing w:after="0" w:before="0"/>
      </w:pPr>
      <w:r>
        <w:rPr>
          <w:rFonts w:ascii="Arial" w:cs="Arial" w:eastAsia="Arial" w:hAnsi="Arial"/>
        </w:rPr>
        <w:t xml:space="preserve">  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55A64"/>
          <w:sz w:val="20"/>
          <w:szCs w:val="20"/>
        </w:rPr>
        <w:t xml:space="preserve">Document last reviewed: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455A64"/>
        <w:sz w:val="16"/>
        <w:szCs w:val="16"/>
      </w:rPr>
      <w:t xml:space="preserve">Grant Tracker  ·  Internal</w:t>
    </w:r>
    <w:r>
      <w:rPr>
        <w:rFonts w:ascii="Arial" w:cs="Arial" w:eastAsia="Arial" w:hAnsi="Arial"/>
        <w:color w:val="455A64"/>
        <w:sz w:val="16"/>
        <w:szCs w:val="16"/>
      </w:rPr>
      <w:t xml:space="preserve">	Page </w:t>
    </w:r>
    <w:r>
      <w:rPr>
        <w:rFonts w:ascii="Arial" w:cs="Arial" w:eastAsia="Arial" w:hAnsi="Arial"/>
        <w:color w:val="455A6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1"/>
      </w:pBdr>
      <w:tabs>
        <w:tab w:val="right" w:pos="9360"/>
      </w:tabs>
      <w:spacing w:after="0"/>
    </w:pPr>
    <w:r>
      <w:rPr>
        <w:rFonts w:ascii="Arial" w:cs="Arial" w:eastAsia="Arial" w:hAnsi="Arial"/>
        <w:color w:val="455A64"/>
        <w:sz w:val="16"/>
        <w:szCs w:val="16"/>
      </w:rPr>
      <w:t xml:space="preserve">Grant Tracker — Database Improvement Roadmap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E9456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20" w:before="20"/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55A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2026-03-11T12:17:31.405Z</dcterms:created>
  <dcterms:modified xsi:type="dcterms:W3CDTF">2026-03-11T12:17:31.405Z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