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5C52" w:val="clear"/>
            <w:tcMar>
              <w:top w:type="dxa" w:w="480"/>
              <w:left w:type="dxa" w:w="480"/>
              <w:bottom w:type="dxa" w:w="480"/>
              <w:right w:type="dxa" w:w="480"/>
            </w:tcMar>
          </w:tcPr>
          <w:p>
            <w:pPr>
              <w:spacing w:after="120" w:before="0"/>
            </w:pPr>
            <w:r>
              <w:rPr>
                <w:rFonts w:ascii="Arial" w:cs="Arial" w:eastAsia="Arial" w:hAnsi="Arial"/>
                <w:b/>
                <w:bCs/>
                <w:caps/>
                <w:color w:val="FFFFFF"/>
                <w:sz w:val="20"/>
                <w:szCs w:val="20"/>
              </w:rPr>
              <w:t xml:space="preserve">GRANT TRACKER</w:t>
            </w:r>
          </w:p>
          <w:p>
            <w:pPr>
              <w:spacing w:after="200" w:before="0"/>
            </w:pPr>
            <w:r>
              <w:rPr>
                <w:rFonts w:ascii="Arial" w:cs="Arial" w:eastAsia="Arial" w:hAnsi="Arial"/>
                <w:b/>
                <w:bCs/>
                <w:color w:val="FFFFFF"/>
                <w:sz w:val="40"/>
                <w:szCs w:val="40"/>
              </w:rPr>
              <w:t xml:space="preserve">Scraping Audit &amp; 360Giving Integration</w:t>
            </w:r>
          </w:p>
          <w:p>
            <w:pPr>
              <w:spacing w:after="0" w:before="0"/>
            </w:pPr>
            <w:r>
              <w:rPr>
                <w:rFonts w:ascii="Arial" w:cs="Arial" w:eastAsia="Arial" w:hAnsi="Arial"/>
                <w:color w:val="AACCBB"/>
                <w:sz w:val="20"/>
                <w:szCs w:val="20"/>
              </w:rPr>
              <w:t xml:space="preserve">March 2026  ·  Confidential</w:t>
            </w:r>
          </w:p>
        </w:tc>
      </w:tr>
    </w:tbl>
    <w:p>
      <w:pPr>
        <w:spacing w:after="240" w:before="0"/>
      </w:pPr>
    </w:p>
    <w:p>
      <w:pPr>
        <w:pStyle w:val="Heading2"/>
        <w:pBdr>
          <w:bottom w:val="single" w:color="E8DDD0" w:sz="4" w:space="4"/>
        </w:pBdr>
        <w:spacing w:after="120" w:before="280"/>
      </w:pPr>
      <w:r>
        <w:rPr>
          <w:rFonts w:ascii="Arial" w:cs="Arial" w:eastAsia="Arial" w:hAnsi="Arial"/>
          <w:b/>
          <w:bCs/>
          <w:color w:val="1F5C52"/>
          <w:sz w:val="26"/>
          <w:szCs w:val="26"/>
        </w:rPr>
        <w:t xml:space="preserve">Executive Summary</w:t>
      </w:r>
    </w:p>
    <w:p>
      <w:pPr>
        <w:spacing w:after="100" w:before="80"/>
      </w:pPr>
      <w:r>
        <w:rPr>
          <w:rFonts w:ascii="Arial" w:cs="Arial" w:eastAsia="Arial" w:hAnsi="Arial"/>
          <w:color w:val="333333"/>
          <w:sz w:val="21"/>
          <w:szCs w:val="21"/>
        </w:rPr>
        <w:t xml:space="preserve">The scraped_grants database currently holds 1,044 grant records from 80 sources, but only 350 (34%) are active. The majority of sources have very high inactive rates, driven primarily by two structural problems: stale scraped data that has not been re-checked, and a lack of any automated re-scraping pipeline to keep records fresh.</w:t>
      </w:r>
    </w:p>
    <w:p>
      <w:pPr>
        <w:spacing w:after="80" w:before="0"/>
      </w:pPr>
    </w:p>
    <w:p>
      <w:pPr>
        <w:spacing w:after="100" w:before="80"/>
      </w:pPr>
      <w:r>
        <w:rPr>
          <w:rFonts w:ascii="Arial" w:cs="Arial" w:eastAsia="Arial" w:hAnsi="Arial"/>
          <w:color w:val="333333"/>
          <w:sz w:val="21"/>
          <w:szCs w:val="21"/>
        </w:rPr>
        <w:t xml:space="preserve">The single script in /scripts (classify-grants.mjs) handles AI-powered classification of existing grants — but there is no scraper script at all. The database is populated manually or via one-off external processes, which explains the data quality problems.</w:t>
      </w:r>
    </w:p>
    <w:p>
      <w:pPr>
        <w:spacing w:after="80" w:before="0"/>
      </w:pPr>
    </w:p>
    <w:p>
      <w:pPr>
        <w:spacing w:after="100" w:before="80"/>
      </w:pPr>
      <w:r>
        <w:rPr>
          <w:rFonts w:ascii="Arial" w:cs="Arial" w:eastAsia="Arial" w:hAnsi="Arial"/>
          <w:color w:val="333333"/>
          <w:sz w:val="21"/>
          <w:szCs w:val="21"/>
        </w:rPr>
        <w:t xml:space="preserve">360Giving offers two high-value opportunities that were discussed but not yet implemented: (1) Funder Intelligence — enriching existing grant records with a funder's historical giving patterns, and (2) New Funder Discovery — using 360Giving's publisher list to identify active UK funders not yet in the database. Both are achievable using the free, open 360Giving API.</w:t>
      </w:r>
    </w:p>
    <w:p>
      <w:pPr>
        <w:spacing w:after="200" w:before="0"/>
      </w:pPr>
    </w:p>
    <w:p>
      <w:pPr>
        <w:pStyle w:val="Heading2"/>
        <w:pBdr>
          <w:bottom w:val="single" w:color="E8DDD0" w:sz="4" w:space="4"/>
        </w:pBdr>
        <w:spacing w:after="120" w:before="280"/>
      </w:pPr>
      <w:r>
        <w:rPr>
          <w:rFonts w:ascii="Arial" w:cs="Arial" w:eastAsia="Arial" w:hAnsi="Arial"/>
          <w:b/>
          <w:bCs/>
          <w:color w:val="1F5C52"/>
          <w:sz w:val="26"/>
          <w:szCs w:val="26"/>
        </w:rPr>
        <w:t xml:space="preserve">1. Current State of the Database</w:t>
      </w:r>
    </w:p>
    <w:p>
      <w:pPr>
        <w:pStyle w:val="Heading3"/>
        <w:spacing w:after="80" w:before="200"/>
      </w:pPr>
      <w:r>
        <w:rPr>
          <w:rFonts w:ascii="Arial" w:cs="Arial" w:eastAsia="Arial" w:hAnsi="Arial"/>
          <w:b/>
          <w:bCs/>
          <w:color w:val="2D8A7A"/>
          <w:sz w:val="22"/>
          <w:szCs w:val="22"/>
        </w:rPr>
        <w:t xml:space="preserve">1.1 Overall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bCs/>
                <w:color w:val="333333"/>
                <w:sz w:val="19"/>
                <w:szCs w:val="19"/>
              </w:rPr>
              <w:t xml:space="preserve">Total grant records</w:t>
            </w:r>
          </w:p>
        </w:tc>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val="false"/>
                <w:bCs w:val="false"/>
                <w:color w:val="333333"/>
                <w:sz w:val="19"/>
                <w:szCs w:val="19"/>
              </w:rPr>
              <w:t xml:space="preserve">1,044</w:t>
            </w:r>
          </w:p>
        </w:tc>
      </w:tr>
      <w:tr>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bCs/>
                <w:color w:val="333333"/>
                <w:sz w:val="19"/>
                <w:szCs w:val="19"/>
              </w:rPr>
              <w:t xml:space="preserve">Active grants</w:t>
            </w:r>
          </w:p>
        </w:tc>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val="false"/>
                <w:bCs w:val="false"/>
                <w:color w:val="333333"/>
                <w:sz w:val="19"/>
                <w:szCs w:val="19"/>
              </w:rPr>
              <w:t xml:space="preserve">350 (34%)</w:t>
            </w:r>
          </w:p>
        </w:tc>
      </w:tr>
      <w:tr>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bCs/>
                <w:color w:val="333333"/>
                <w:sz w:val="19"/>
                <w:szCs w:val="19"/>
              </w:rPr>
              <w:t xml:space="preserve">Inactive / stale grants</w:t>
            </w:r>
          </w:p>
        </w:tc>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val="false"/>
                <w:bCs w:val="false"/>
                <w:color w:val="333333"/>
                <w:sz w:val="19"/>
                <w:szCs w:val="19"/>
              </w:rPr>
              <w:t xml:space="preserve">694 (66%)</w:t>
            </w:r>
          </w:p>
        </w:tc>
      </w:tr>
      <w:tr>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bCs/>
                <w:color w:val="333333"/>
                <w:sz w:val="19"/>
                <w:szCs w:val="19"/>
              </w:rPr>
              <w:t xml:space="preserve">Unique funders</w:t>
            </w:r>
          </w:p>
        </w:tc>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val="false"/>
                <w:bCs w:val="false"/>
                <w:color w:val="333333"/>
                <w:sz w:val="19"/>
                <w:szCs w:val="19"/>
              </w:rPr>
              <w:t xml:space="preserve">500</w:t>
            </w:r>
          </w:p>
        </w:tc>
      </w:tr>
      <w:tr>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bCs/>
                <w:color w:val="333333"/>
                <w:sz w:val="19"/>
                <w:szCs w:val="19"/>
              </w:rPr>
              <w:t xml:space="preserve">Unique sources</w:t>
            </w:r>
          </w:p>
        </w:tc>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val="false"/>
                <w:bCs w:val="false"/>
                <w:color w:val="333333"/>
                <w:sz w:val="19"/>
                <w:szCs w:val="19"/>
              </w:rPr>
              <w:t xml:space="preserve">80</w:t>
            </w:r>
          </w:p>
        </w:tc>
      </w:tr>
      <w:tr>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bCs/>
                <w:color w:val="333333"/>
                <w:sz w:val="19"/>
                <w:szCs w:val="19"/>
              </w:rPr>
              <w:t xml:space="preserve">Grants with deadlines</w:t>
            </w:r>
          </w:p>
        </w:tc>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val="false"/>
                <w:bCs w:val="false"/>
                <w:color w:val="333333"/>
                <w:sz w:val="19"/>
                <w:szCs w:val="19"/>
              </w:rPr>
              <w:t xml:space="preserve">226</w:t>
            </w:r>
          </w:p>
        </w:tc>
      </w:tr>
      <w:tr>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bCs/>
                <w:color w:val="333333"/>
                <w:sz w:val="19"/>
                <w:szCs w:val="19"/>
              </w:rPr>
              <w:t xml:space="preserve">Grants with expired deadlines</w:t>
            </w:r>
          </w:p>
        </w:tc>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val="false"/>
                <w:bCs w:val="false"/>
                <w:color w:val="333333"/>
                <w:sz w:val="19"/>
                <w:szCs w:val="19"/>
              </w:rPr>
              <w:t xml:space="preserve">62 (27% of deadline-bearing records)</w:t>
            </w:r>
          </w:p>
        </w:tc>
      </w:tr>
      <w:tr>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bCs/>
                <w:color w:val="333333"/>
                <w:sz w:val="19"/>
                <w:szCs w:val="19"/>
              </w:rPr>
              <w:t xml:space="preserve">Grants with amount data</w:t>
            </w:r>
          </w:p>
        </w:tc>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val="false"/>
                <w:bCs w:val="false"/>
                <w:color w:val="333333"/>
                <w:sz w:val="19"/>
                <w:szCs w:val="19"/>
              </w:rPr>
              <w:t xml:space="preserve">600 (57%)</w:t>
            </w:r>
          </w:p>
        </w:tc>
      </w:tr>
      <w:tr>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bCs/>
                <w:color w:val="333333"/>
                <w:sz w:val="19"/>
                <w:szCs w:val="19"/>
              </w:rPr>
              <w:t xml:space="preserve">Grants classified (AI sectors)</w:t>
            </w:r>
          </w:p>
        </w:tc>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val="false"/>
                <w:bCs w:val="false"/>
                <w:color w:val="333333"/>
                <w:sz w:val="19"/>
                <w:szCs w:val="19"/>
              </w:rPr>
              <w:t xml:space="preserve">340 (33%)</w:t>
            </w:r>
          </w:p>
        </w:tc>
      </w:tr>
      <w:tr>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bCs/>
                <w:color w:val="333333"/>
                <w:sz w:val="19"/>
                <w:szCs w:val="19"/>
              </w:rPr>
              <w:t xml:space="preserve">Oldest record</w:t>
            </w:r>
          </w:p>
        </w:tc>
        <w:tc>
          <w:tcPr>
            <w:tcW w:type="dxa" w:w="4680"/>
            <w:tcBorders>
              <w:top w:val="single" w:color="D5CFC8" w:sz="1"/>
              <w:left w:val="single" w:color="D5CFC8" w:sz="1"/>
              <w:bottom w:val="single" w:color="D5CFC8" w:sz="1"/>
              <w:right w:val="single" w:color="D5CFC8" w:sz="1"/>
            </w:tcBorders>
            <w:shd w:fill="F7F4F1" w:val="clear"/>
            <w:tcMar>
              <w:top w:type="dxa" w:w="70"/>
              <w:left w:type="dxa" w:w="140"/>
              <w:bottom w:type="dxa" w:w="70"/>
              <w:right w:type="dxa" w:w="140"/>
            </w:tcMar>
          </w:tcPr>
          <w:p>
            <w:r>
              <w:rPr>
                <w:rFonts w:ascii="Arial" w:cs="Arial" w:eastAsia="Arial" w:hAnsi="Arial"/>
                <w:b w:val="false"/>
                <w:bCs w:val="false"/>
                <w:color w:val="333333"/>
                <w:sz w:val="19"/>
                <w:szCs w:val="19"/>
              </w:rPr>
              <w:t xml:space="preserve">February 2026</w:t>
            </w:r>
          </w:p>
        </w:tc>
      </w:tr>
      <w:tr>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bCs/>
                <w:color w:val="333333"/>
                <w:sz w:val="19"/>
                <w:szCs w:val="19"/>
              </w:rPr>
              <w:t xml:space="preserve">Newest record</w:t>
            </w:r>
          </w:p>
        </w:tc>
        <w:tc>
          <w:tcPr>
            <w:tcW w:type="dxa" w:w="4680"/>
            <w:tcBorders>
              <w:top w:val="single" w:color="D5CFC8" w:sz="1"/>
              <w:left w:val="single" w:color="D5CFC8" w:sz="1"/>
              <w:bottom w:val="single" w:color="D5CFC8" w:sz="1"/>
              <w:right w:val="single" w:color="D5CFC8" w:sz="1"/>
            </w:tcBorders>
            <w:shd w:fill="FFFFFF" w:val="clear"/>
            <w:tcMar>
              <w:top w:type="dxa" w:w="70"/>
              <w:left w:type="dxa" w:w="140"/>
              <w:bottom w:type="dxa" w:w="70"/>
              <w:right w:type="dxa" w:w="140"/>
            </w:tcMar>
          </w:tcPr>
          <w:p>
            <w:r>
              <w:rPr>
                <w:rFonts w:ascii="Arial" w:cs="Arial" w:eastAsia="Arial" w:hAnsi="Arial"/>
                <w:b w:val="false"/>
                <w:bCs w:val="false"/>
                <w:color w:val="333333"/>
                <w:sz w:val="19"/>
                <w:szCs w:val="19"/>
              </w:rPr>
              <w:t xml:space="preserve">March 2026</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
        <w:gridCol w:w="9040"/>
      </w:tblGrid>
      <w:tr>
        <w:tc>
          <w:tcPr>
            <w:tcW w:type="dxa" w:w="320"/>
            <w:tcBorders>
              <w:top w:val="none" w:color="FFFFFF" w:sz="0"/>
              <w:left w:val="none" w:color="FFFFFF" w:sz="0"/>
              <w:bottom w:val="none" w:color="FFFFFF" w:sz="0"/>
              <w:right w:val="none" w:color="FFFFFF" w:sz="0"/>
            </w:tcBorders>
            <w:shd w:fill="E67E22" w:val="clear"/>
          </w:tcPr>
          <w:p/>
        </w:tc>
        <w:tc>
          <w:tcPr>
            <w:tcW w:type="dxa" w:w="90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before="0"/>
            </w:pPr>
            <w:r>
              <w:rPr>
                <w:rFonts w:ascii="Arial" w:cs="Arial" w:eastAsia="Arial" w:hAnsi="Arial"/>
                <w:b/>
                <w:bCs/>
                <w:color w:val="1F5C52"/>
                <w:sz w:val="20"/>
                <w:szCs w:val="20"/>
              </w:rPr>
              <w:t xml:space="preserve">⚠️ Key problem</w:t>
            </w:r>
          </w:p>
          <w:p>
            <w:pPr>
              <w:spacing w:after="0" w:before="0"/>
            </w:pPr>
            <w:r>
              <w:rPr>
                <w:rFonts w:ascii="Arial" w:cs="Arial" w:eastAsia="Arial" w:hAnsi="Arial"/>
                <w:color w:val="444444"/>
                <w:sz w:val="20"/>
                <w:szCs w:val="20"/>
              </w:rPr>
              <w:t xml:space="preserve">Two thirds of all grant records are inactive. This means users on the live site see a pool of only 350 active grants — far below what is needed to be competitive.</w:t>
            </w:r>
          </w:p>
        </w:tc>
      </w:tr>
    </w:tbl>
    <w:p>
      <w:pPr>
        <w:spacing w:after="160" w:before="0"/>
      </w:pPr>
    </w:p>
    <w:p>
      <w:pPr>
        <w:pStyle w:val="Heading3"/>
        <w:spacing w:after="80" w:before="200"/>
      </w:pPr>
      <w:r>
        <w:rPr>
          <w:rFonts w:ascii="Arial" w:cs="Arial" w:eastAsia="Arial" w:hAnsi="Arial"/>
          <w:b/>
          <w:bCs/>
          <w:color w:val="2D8A7A"/>
          <w:sz w:val="22"/>
          <w:szCs w:val="22"/>
        </w:rPr>
        <w:t xml:space="preserve">1.2 Source-by-Source Active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5CFC8" w:sz="1"/>
              <w:left w:val="single" w:color="D5CFC8" w:sz="1"/>
              <w:bottom w:val="single" w:color="D5CFC8" w:sz="1"/>
              <w:right w:val="single" w:color="D5CFC8" w:sz="1"/>
            </w:tcBorders>
            <w:shd w:fill="1F5C52"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680"/>
            <w:tcBorders>
              <w:top w:val="single" w:color="D5CFC8" w:sz="1"/>
              <w:left w:val="single" w:color="D5CFC8" w:sz="1"/>
              <w:bottom w:val="single" w:color="D5CFC8" w:sz="1"/>
              <w:right w:val="single" w:color="D5CFC8" w:sz="1"/>
            </w:tcBorders>
            <w:shd w:fill="1F5C52" w:val="clear"/>
            <w:tcMar>
              <w:top w:type="dxa" w:w="80"/>
              <w:left w:type="dxa" w:w="120"/>
              <w:bottom w:type="dxa" w:w="80"/>
              <w:right w:type="dxa" w:w="120"/>
            </w:tcMar>
          </w:tcPr>
          <w:p>
            <w:r>
              <w:rPr>
                <w:rFonts w:ascii="Arial" w:cs="Arial" w:eastAsia="Arial" w:hAnsi="Arial"/>
                <w:b/>
                <w:bCs/>
                <w:color w:val="FFFFFF"/>
                <w:sz w:val="19"/>
                <w:szCs w:val="19"/>
              </w:rPr>
              <w:t xml:space="preserve">Total / Active</w:t>
            </w:r>
          </w:p>
        </w:tc>
        <w:tc>
          <w:tcPr>
            <w:tcW w:type="dxa" w:w="2680"/>
            <w:tcBorders>
              <w:top w:val="single" w:color="D5CFC8" w:sz="1"/>
              <w:left w:val="single" w:color="D5CFC8" w:sz="1"/>
              <w:bottom w:val="single" w:color="D5CFC8" w:sz="1"/>
              <w:right w:val="single" w:color="D5CFC8" w:sz="1"/>
            </w:tcBorders>
            <w:shd w:fill="1F5C52" w:val="clear"/>
            <w:tcMar>
              <w:top w:type="dxa" w:w="80"/>
              <w:left w:type="dxa" w:w="120"/>
              <w:bottom w:type="dxa" w:w="80"/>
              <w:right w:type="dxa" w:w="120"/>
            </w:tcMar>
          </w:tcPr>
          <w:p>
            <w:r>
              <w:rPr>
                <w:rFonts w:ascii="Arial" w:cs="Arial" w:eastAsia="Arial" w:hAnsi="Arial"/>
                <w:b/>
                <w:bCs/>
                <w:color w:val="FFFFFF"/>
                <w:sz w:val="19"/>
                <w:szCs w:val="19"/>
              </w:rPr>
              <w:t xml:space="preserve">Active Rate</w:t>
            </w:r>
          </w:p>
        </w:tc>
      </w:tr>
      <w:tr>
        <w:tc>
          <w:tcPr>
            <w:tcW w:type="dxa" w:w="40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manual</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421 total / 136 active</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32%</w:t>
            </w:r>
          </w:p>
        </w:tc>
      </w:tr>
      <w:tr>
        <w:tc>
          <w:tcPr>
            <w:tcW w:type="dxa" w:w="40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ukri</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134 total / 12 active</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bCs/>
                <w:color w:val="C0392B"/>
                <w:sz w:val="19"/>
                <w:szCs w:val="19"/>
              </w:rPr>
              <w:t xml:space="preserve">9%</w:t>
            </w:r>
          </w:p>
        </w:tc>
      </w:tr>
      <w:tr>
        <w:tc>
          <w:tcPr>
            <w:tcW w:type="dxa" w:w="40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gov_uk</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126 total / 37 active</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bCs/>
                <w:color w:val="C0392B"/>
                <w:sz w:val="19"/>
                <w:szCs w:val="19"/>
              </w:rPr>
              <w:t xml:space="preserve">29%</w:t>
            </w:r>
          </w:p>
        </w:tc>
      </w:tr>
      <w:tr>
        <w:tc>
          <w:tcPr>
            <w:tcW w:type="dxa" w:w="40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deep_search</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103 total / 29 active</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bCs/>
                <w:color w:val="C0392B"/>
                <w:sz w:val="19"/>
                <w:szCs w:val="19"/>
              </w:rPr>
              <w:t xml:space="preserve">28%</w:t>
            </w:r>
          </w:p>
        </w:tc>
      </w:tr>
      <w:tr>
        <w:tc>
          <w:tcPr>
            <w:tcW w:type="dxa" w:w="40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roadmap-seed</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63 total / 30 active</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48%</w:t>
            </w:r>
          </w:p>
        </w:tc>
      </w:tr>
      <w:tr>
        <w:tc>
          <w:tcPr>
            <w:tcW w:type="dxa" w:w="40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foundation_scotland</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12 total / 12 active</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27AE60"/>
                <w:sz w:val="19"/>
                <w:szCs w:val="19"/>
              </w:rPr>
              <w:t xml:space="preserve">100%</w:t>
            </w:r>
          </w:p>
        </w:tc>
      </w:tr>
      <w:tr>
        <w:tc>
          <w:tcPr>
            <w:tcW w:type="dxa" w:w="40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tnlcf</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11 total / 11 active</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100%</w:t>
            </w:r>
          </w:p>
        </w:tc>
      </w:tr>
      <w:tr>
        <w:tc>
          <w:tcPr>
            <w:tcW w:type="dxa" w:w="40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two_ridings_cf</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10 total / 10 active</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27AE60"/>
                <w:sz w:val="19"/>
                <w:szCs w:val="19"/>
              </w:rPr>
              <w:t xml:space="preserve">100%</w:t>
            </w:r>
          </w:p>
        </w:tc>
      </w:tr>
      <w:tr>
        <w:tc>
          <w:tcPr>
            <w:tcW w:type="dxa" w:w="40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arts_council</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3 total / 3 active</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100%</w:t>
            </w:r>
          </w:p>
        </w:tc>
      </w:tr>
      <w:tr>
        <w:tc>
          <w:tcPr>
            <w:tcW w:type="dxa" w:w="40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heritage_fund</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9"/>
                <w:szCs w:val="19"/>
              </w:rPr>
              <w:t xml:space="preserve">3 total / 3 active</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27AE60"/>
                <w:sz w:val="19"/>
                <w:szCs w:val="19"/>
              </w:rPr>
              <w:t xml:space="preserve">100%</w:t>
            </w:r>
          </w:p>
        </w:tc>
      </w:tr>
      <w:tr>
        <w:tc>
          <w:tcPr>
            <w:tcW w:type="dxa" w:w="40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paul_hamlyn_foundation</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3 total / 3 active</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27AE60"/>
                <w:sz w:val="19"/>
                <w:szCs w:val="19"/>
              </w:rPr>
              <w:t xml:space="preserve">100%</w:t>
            </w:r>
          </w:p>
        </w:tc>
      </w:tr>
    </w:tbl>
    <w:p>
      <w:pPr>
        <w:spacing w:after="160" w:before="0"/>
      </w:pPr>
    </w:p>
    <w:p>
      <w:pPr>
        <w:spacing w:after="100" w:before="80"/>
      </w:pPr>
      <w:r>
        <w:rPr>
          <w:rFonts w:ascii="Arial" w:cs="Arial" w:eastAsia="Arial" w:hAnsi="Arial"/>
          <w:color w:val="333333"/>
          <w:sz w:val="21"/>
          <w:szCs w:val="21"/>
        </w:rPr>
        <w:t xml:space="preserve">The pattern is clear: purpose-built scrapers against structured funder websites (Foundation Scotland, TNLCF, Two Ridings) return near-100% active rates. The large manual, UKRI, and gov.uk imports are mostly stale — UKRI at 9% active is particularly alarming, likely because UKRI closes funding rounds quickly.</w:t>
      </w:r>
    </w:p>
    <w:p>
      <w:pPr>
        <w:spacing w:after="200" w:before="0"/>
      </w:pPr>
    </w:p>
    <w:p>
      <w:pPr>
        <w:pStyle w:val="Heading2"/>
        <w:pBdr>
          <w:bottom w:val="single" w:color="E8DDD0" w:sz="4" w:space="4"/>
        </w:pBdr>
        <w:spacing w:after="120" w:before="280"/>
      </w:pPr>
      <w:r>
        <w:rPr>
          <w:rFonts w:ascii="Arial" w:cs="Arial" w:eastAsia="Arial" w:hAnsi="Arial"/>
          <w:b/>
          <w:bCs/>
          <w:color w:val="1F5C52"/>
          <w:sz w:val="26"/>
          <w:szCs w:val="26"/>
        </w:rPr>
        <w:t xml:space="preserve">2. What the Scraping Pipeline Currently Does</w:t>
      </w:r>
    </w:p>
    <w:p>
      <w:pPr>
        <w:pStyle w:val="Heading3"/>
        <w:spacing w:after="80" w:before="200"/>
      </w:pPr>
      <w:r>
        <w:rPr>
          <w:rFonts w:ascii="Arial" w:cs="Arial" w:eastAsia="Arial" w:hAnsi="Arial"/>
          <w:b/>
          <w:bCs/>
          <w:color w:val="2D8A7A"/>
          <w:sz w:val="22"/>
          <w:szCs w:val="22"/>
        </w:rPr>
        <w:t xml:space="preserve">2.1 The only script: classify-grants.mjs</w:t>
      </w:r>
    </w:p>
    <w:p>
      <w:pPr>
        <w:spacing w:after="100" w:before="80"/>
      </w:pPr>
      <w:r>
        <w:rPr>
          <w:rFonts w:ascii="Arial" w:cs="Arial" w:eastAsia="Arial" w:hAnsi="Arial"/>
          <w:color w:val="333333"/>
          <w:sz w:val="21"/>
          <w:szCs w:val="21"/>
        </w:rPr>
        <w:t xml:space="preserve">The /scripts directory contains exactly one file: classify-grants.mjs. This script:</w:t>
      </w:r>
    </w:p>
    <w:p>
      <w:pPr>
        <w:pStyle w:val="ListParagraph"/>
        <w:numPr>
          <w:ilvl w:val="0"/>
          <w:numId w:val="2"/>
        </w:numPr>
        <w:spacing w:after="40" w:before="40"/>
      </w:pPr>
      <w:r>
        <w:rPr>
          <w:rFonts w:ascii="Arial" w:cs="Arial" w:eastAsia="Arial" w:hAnsi="Arial"/>
          <w:color w:val="333333"/>
          <w:sz w:val="21"/>
          <w:szCs w:val="21"/>
        </w:rPr>
        <w:t xml:space="preserve">Reads all active grants from scraped_grants that have not yet been classified</w:t>
      </w:r>
    </w:p>
    <w:p>
      <w:pPr>
        <w:pStyle w:val="ListParagraph"/>
        <w:numPr>
          <w:ilvl w:val="0"/>
          <w:numId w:val="2"/>
        </w:numPr>
        <w:spacing w:after="40" w:before="40"/>
      </w:pPr>
      <w:r>
        <w:rPr>
          <w:rFonts w:ascii="Arial" w:cs="Arial" w:eastAsia="Arial" w:hAnsi="Arial"/>
          <w:color w:val="333333"/>
          <w:sz w:val="21"/>
          <w:szCs w:val="21"/>
        </w:rPr>
        <w:t xml:space="preserve">Sends them in batches of 20 to Claude Haiku for AI classification</w:t>
      </w:r>
    </w:p>
    <w:p>
      <w:pPr>
        <w:pStyle w:val="ListParagraph"/>
        <w:numPr>
          <w:ilvl w:val="0"/>
          <w:numId w:val="2"/>
        </w:numPr>
        <w:spacing w:after="40" w:before="40"/>
      </w:pPr>
      <w:r>
        <w:rPr>
          <w:rFonts w:ascii="Arial" w:cs="Arial" w:eastAsia="Arial" w:hAnsi="Arial"/>
          <w:color w:val="333333"/>
          <w:sz w:val="21"/>
          <w:szCs w:val="21"/>
        </w:rPr>
        <w:t xml:space="preserve">Writes back: impact_sectors[], funding_type, and eligible_structures[]</w:t>
      </w:r>
    </w:p>
    <w:p>
      <w:pPr>
        <w:pStyle w:val="ListParagraph"/>
        <w:numPr>
          <w:ilvl w:val="0"/>
          <w:numId w:val="2"/>
        </w:numPr>
        <w:spacing w:after="40" w:before="40"/>
      </w:pPr>
      <w:r>
        <w:rPr>
          <w:rFonts w:ascii="Arial" w:cs="Arial" w:eastAsia="Arial" w:hAnsi="Arial"/>
          <w:color w:val="333333"/>
          <w:sz w:val="21"/>
          <w:szCs w:val="21"/>
        </w:rPr>
        <w:t xml:space="preserve">Supports --dry-run, --force, and --limit= flags for safe operation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
        <w:gridCol w:w="9040"/>
      </w:tblGrid>
      <w:tr>
        <w:tc>
          <w:tcPr>
            <w:tcW w:type="dxa" w:w="320"/>
            <w:tcBorders>
              <w:top w:val="none" w:color="FFFFFF" w:sz="0"/>
              <w:left w:val="none" w:color="FFFFFF" w:sz="0"/>
              <w:bottom w:val="none" w:color="FFFFFF" w:sz="0"/>
              <w:right w:val="none" w:color="FFFFFF" w:sz="0"/>
            </w:tcBorders>
            <w:shd w:fill="C0392B" w:val="clear"/>
          </w:tcPr>
          <w:p/>
        </w:tc>
        <w:tc>
          <w:tcPr>
            <w:tcW w:type="dxa" w:w="90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before="0"/>
            </w:pPr>
            <w:r>
              <w:rPr>
                <w:rFonts w:ascii="Arial" w:cs="Arial" w:eastAsia="Arial" w:hAnsi="Arial"/>
                <w:b/>
                <w:bCs/>
                <w:color w:val="C0392B"/>
                <w:sz w:val="20"/>
                <w:szCs w:val="20"/>
              </w:rPr>
              <w:t xml:space="preserve">Important gap</w:t>
            </w:r>
          </w:p>
          <w:p>
            <w:pPr>
              <w:spacing w:after="0" w:before="0"/>
            </w:pPr>
            <w:r>
              <w:rPr>
                <w:rFonts w:ascii="Arial" w:cs="Arial" w:eastAsia="Arial" w:hAnsi="Arial"/>
                <w:color w:val="444444"/>
                <w:sz w:val="20"/>
                <w:szCs w:val="20"/>
              </w:rPr>
              <w:t xml:space="preserve">There is no scraper script. The database is populated by external or manual processes — not by any code in the repository. This means there is no automated way to add new grants, refresh existing ones, or detect when grants go inactive.</w:t>
            </w:r>
          </w:p>
        </w:tc>
      </w:tr>
    </w:tbl>
    <w:p>
      <w:pPr>
        <w:spacing w:after="140" w:before="0"/>
      </w:pPr>
    </w:p>
    <w:p>
      <w:pPr>
        <w:pStyle w:val="Heading3"/>
        <w:spacing w:after="80" w:before="200"/>
      </w:pPr>
      <w:r>
        <w:rPr>
          <w:rFonts w:ascii="Arial" w:cs="Arial" w:eastAsia="Arial" w:hAnsi="Arial"/>
          <w:b/>
          <w:bCs/>
          <w:color w:val="2D8A7A"/>
          <w:sz w:val="22"/>
          <w:szCs w:val="22"/>
        </w:rPr>
        <w:t xml:space="preserve">2.2 What happens when a grant closes</w:t>
      </w:r>
    </w:p>
    <w:p>
      <w:pPr>
        <w:spacing w:after="100" w:before="80"/>
      </w:pPr>
      <w:r>
        <w:rPr>
          <w:rFonts w:ascii="Arial" w:cs="Arial" w:eastAsia="Arial" w:hAnsi="Arial"/>
          <w:color w:val="333333"/>
          <w:sz w:val="21"/>
          <w:szCs w:val="21"/>
        </w:rPr>
        <w:t xml:space="preserve">Currently, nothing. The is_active and url_status columns exist in the schema, and url_last_checked / url_quality_score are also present — but there is no script that actually checks URLs or updates is_active based on what it finds. Grants that close simply stay in the database until someone manually sets is_active = false.</w:t>
      </w:r>
    </w:p>
    <w:p>
      <w:pPr>
        <w:spacing w:after="200" w:before="0"/>
      </w:pPr>
    </w:p>
    <w:p>
      <w:r>
        <w:br w:type="page"/>
      </w:r>
    </w:p>
    <w:p>
      <w:pPr>
        <w:pStyle w:val="Heading2"/>
        <w:pBdr>
          <w:bottom w:val="single" w:color="E8DDD0" w:sz="4" w:space="4"/>
        </w:pBdr>
        <w:spacing w:after="120" w:before="280"/>
      </w:pPr>
      <w:r>
        <w:rPr>
          <w:rFonts w:ascii="Arial" w:cs="Arial" w:eastAsia="Arial" w:hAnsi="Arial"/>
          <w:b/>
          <w:bCs/>
          <w:color w:val="1F5C52"/>
          <w:sz w:val="26"/>
          <w:szCs w:val="26"/>
        </w:rPr>
        <w:t xml:space="preserve">3. 360Giving — What It Is and What's Available</w:t>
      </w:r>
    </w:p>
    <w:p>
      <w:pPr>
        <w:spacing w:after="100" w:before="80"/>
      </w:pPr>
      <w:r>
        <w:rPr>
          <w:rFonts w:ascii="Arial" w:cs="Arial" w:eastAsia="Arial" w:hAnsi="Arial"/>
          <w:color w:val="333333"/>
          <w:sz w:val="21"/>
          <w:szCs w:val="21"/>
        </w:rPr>
        <w:t xml:space="preserve">360Giving is the UK's open grants data standard. Over 200 UK funders — including Arts Council England, National Lottery Community Fund, Paul Hamlyn Foundation, Tudor Trust, and many others — publish their grants data in the 360Giving format. The total dataset covers over 1 million individual grants.</w:t>
      </w:r>
    </w:p>
    <w:p>
      <w:pPr>
        <w:spacing w:after="80" w:before="0"/>
      </w:pPr>
    </w:p>
    <w:p>
      <w:pPr>
        <w:spacing w:after="100" w:before="80"/>
      </w:pPr>
      <w:r>
        <w:rPr>
          <w:rFonts w:ascii="Arial" w:cs="Arial" w:eastAsia="Arial" w:hAnsi="Arial"/>
          <w:color w:val="333333"/>
          <w:sz w:val="21"/>
          <w:szCs w:val="21"/>
        </w:rPr>
        <w:t xml:space="preserve">360Giving provides a free, open API (no authentication required) updated daily. The key endpoints relevant to Grant Tracker 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c>
          <w:tcPr>
            <w:tcW w:type="dxa" w:w="2800"/>
            <w:tcBorders>
              <w:top w:val="single" w:color="D5CFC8" w:sz="1"/>
              <w:left w:val="single" w:color="D5CFC8" w:sz="1"/>
              <w:bottom w:val="single" w:color="D5CFC8" w:sz="1"/>
              <w:right w:val="single" w:color="D5CFC8" w:sz="1"/>
            </w:tcBorders>
            <w:shd w:fill="1F5C52"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3880"/>
            <w:tcBorders>
              <w:top w:val="single" w:color="D5CFC8" w:sz="1"/>
              <w:left w:val="single" w:color="D5CFC8" w:sz="1"/>
              <w:bottom w:val="single" w:color="D5CFC8" w:sz="1"/>
              <w:right w:val="single" w:color="D5CFC8" w:sz="1"/>
            </w:tcBorders>
            <w:shd w:fill="1F5C52" w:val="clear"/>
            <w:tcMar>
              <w:top w:type="dxa" w:w="80"/>
              <w:left w:type="dxa" w:w="120"/>
              <w:bottom w:type="dxa" w:w="80"/>
              <w:right w:type="dxa" w:w="120"/>
            </w:tcMar>
          </w:tcPr>
          <w:p>
            <w:r>
              <w:rPr>
                <w:rFonts w:ascii="Arial" w:cs="Arial" w:eastAsia="Arial" w:hAnsi="Arial"/>
                <w:b/>
                <w:bCs/>
                <w:color w:val="FFFFFF"/>
                <w:sz w:val="19"/>
                <w:szCs w:val="19"/>
              </w:rPr>
              <w:t xml:space="preserve">What it returns</w:t>
            </w:r>
          </w:p>
        </w:tc>
        <w:tc>
          <w:tcPr>
            <w:tcW w:type="dxa" w:w="2680"/>
            <w:tcBorders>
              <w:top w:val="single" w:color="D5CFC8" w:sz="1"/>
              <w:left w:val="single" w:color="D5CFC8" w:sz="1"/>
              <w:bottom w:val="single" w:color="D5CFC8" w:sz="1"/>
              <w:right w:val="single" w:color="D5CFC8" w:sz="1"/>
            </w:tcBorders>
            <w:shd w:fill="1F5C52" w:val="clear"/>
            <w:tcMar>
              <w:top w:type="dxa" w:w="80"/>
              <w:left w:type="dxa" w:w="120"/>
              <w:bottom w:type="dxa" w:w="80"/>
              <w:right w:type="dxa" w:w="120"/>
            </w:tcMar>
          </w:tcPr>
          <w:p>
            <w:r>
              <w:rPr>
                <w:rFonts w:ascii="Arial" w:cs="Arial" w:eastAsia="Arial" w:hAnsi="Arial"/>
                <w:b/>
                <w:bCs/>
                <w:color w:val="FFFFFF"/>
                <w:sz w:val="19"/>
                <w:szCs w:val="19"/>
              </w:rPr>
              <w:t xml:space="preserve">Our use case</w:t>
            </w:r>
          </w:p>
        </w:tc>
      </w:tr>
      <w:tr>
        <w:tc>
          <w:tcPr>
            <w:tcW w:type="dxa" w:w="28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/organisations/</w:t>
            </w:r>
          </w:p>
        </w:tc>
        <w:tc>
          <w:tcPr>
            <w:tcW w:type="dxa" w:w="38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Paginated list of all funders and recipients known to 360Giving — org ID, name, self-link</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Discover UK funders not in our database</w:t>
            </w:r>
          </w:p>
        </w:tc>
      </w:tr>
      <w:tr>
        <w:tc>
          <w:tcPr>
            <w:tcW w:type="dxa" w:w="28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bCs/>
                <w:color w:val="333333"/>
                <w:sz w:val="18"/>
                <w:szCs w:val="18"/>
              </w:rPr>
              <w:t xml:space="preserve">/organisations/{id}/</w:t>
            </w:r>
          </w:p>
        </w:tc>
        <w:tc>
          <w:tcPr>
            <w:tcW w:type="dxa" w:w="38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8"/>
                <w:szCs w:val="18"/>
              </w:rPr>
              <w:t xml:space="preserve">Full detail: whether funder or recipient, grant count, total awarded, sectors, geography</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8"/>
                <w:szCs w:val="18"/>
              </w:rPr>
              <w:t xml:space="preserve">Funder intelligence card for existing grants</w:t>
            </w:r>
          </w:p>
        </w:tc>
      </w:tr>
      <w:tr>
        <w:tc>
          <w:tcPr>
            <w:tcW w:type="dxa" w:w="280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bCs/>
                <w:color w:val="333333"/>
                <w:sz w:val="18"/>
                <w:szCs w:val="18"/>
              </w:rPr>
              <w:t xml:space="preserve">/organisations/{id}/grants_made/</w:t>
            </w:r>
          </w:p>
        </w:tc>
        <w:tc>
          <w:tcPr>
            <w:tcW w:type="dxa" w:w="38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All grants made by a funder — amount, recipient, date, description, geography</w:t>
            </w:r>
          </w:p>
        </w:tc>
        <w:tc>
          <w:tcPr>
            <w:tcW w:type="dxa" w:w="2680"/>
            <w:tcBorders>
              <w:top w:val="single" w:color="D5CFC8" w:sz="1"/>
              <w:left w:val="single" w:color="D5CFC8" w:sz="1"/>
              <w:bottom w:val="single" w:color="D5CFC8" w:sz="1"/>
              <w:right w:val="single" w:color="D5CFC8" w:sz="1"/>
            </w:tcBorders>
            <w:shd w:fill="FFFFFF" w:val="clear"/>
            <w:tcMar>
              <w:top w:type="dxa" w:w="70"/>
              <w:left w:type="dxa" w:w="120"/>
              <w:bottom w:type="dxa" w:w="70"/>
              <w:right w:type="dxa" w:w="120"/>
            </w:tcMar>
          </w:tcPr>
          <w:p>
            <w:r>
              <w:rPr>
                <w:rFonts w:ascii="Arial" w:cs="Arial" w:eastAsia="Arial" w:hAnsi="Arial"/>
                <w:b w:val="false"/>
                <w:bCs w:val="false"/>
                <w:color w:val="333333"/>
                <w:sz w:val="18"/>
                <w:szCs w:val="18"/>
              </w:rPr>
              <w:t xml:space="preserve">Show typical grant size, sector mix, award frequency</w:t>
            </w:r>
          </w:p>
        </w:tc>
      </w:tr>
      <w:tr>
        <w:tc>
          <w:tcPr>
            <w:tcW w:type="dxa" w:w="280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bCs/>
                <w:color w:val="333333"/>
                <w:sz w:val="18"/>
                <w:szCs w:val="18"/>
              </w:rPr>
              <w:t xml:space="preserve">/grants/</w:t>
            </w:r>
          </w:p>
        </w:tc>
        <w:tc>
          <w:tcPr>
            <w:tcW w:type="dxa" w:w="38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8"/>
                <w:szCs w:val="18"/>
              </w:rPr>
              <w:t xml:space="preserve">Full paginated dataset of all 1M+ grants</w:t>
            </w:r>
          </w:p>
        </w:tc>
        <w:tc>
          <w:tcPr>
            <w:tcW w:type="dxa" w:w="2680"/>
            <w:tcBorders>
              <w:top w:val="single" w:color="D5CFC8" w:sz="1"/>
              <w:left w:val="single" w:color="D5CFC8" w:sz="1"/>
              <w:bottom w:val="single" w:color="D5CFC8" w:sz="1"/>
              <w:right w:val="single" w:color="D5CFC8" w:sz="1"/>
            </w:tcBorders>
            <w:shd w:fill="F7F4F1" w:val="clear"/>
            <w:tcMar>
              <w:top w:type="dxa" w:w="70"/>
              <w:left w:type="dxa" w:w="120"/>
              <w:bottom w:type="dxa" w:w="70"/>
              <w:right w:type="dxa" w:w="120"/>
            </w:tcMar>
          </w:tcPr>
          <w:p>
            <w:r>
              <w:rPr>
                <w:rFonts w:ascii="Arial" w:cs="Arial" w:eastAsia="Arial" w:hAnsi="Arial"/>
                <w:b w:val="false"/>
                <w:bCs w:val="false"/>
                <w:color w:val="333333"/>
                <w:sz w:val="18"/>
                <w:szCs w:val="18"/>
              </w:rPr>
              <w:t xml:space="preserve">Bulk discovery of new funders and funding opportunities</w:t>
            </w:r>
          </w:p>
        </w:tc>
      </w:tr>
    </w:tbl>
    <w:p>
      <w:pPr>
        <w:spacing w:after="200" w:before="0"/>
      </w:pPr>
    </w:p>
    <w:p>
      <w:pPr>
        <w:pStyle w:val="Heading2"/>
        <w:pBdr>
          <w:bottom w:val="single" w:color="E8DDD0" w:sz="4" w:space="4"/>
        </w:pBdr>
        <w:spacing w:after="120" w:before="280"/>
      </w:pPr>
      <w:r>
        <w:rPr>
          <w:rFonts w:ascii="Arial" w:cs="Arial" w:eastAsia="Arial" w:hAnsi="Arial"/>
          <w:b/>
          <w:bCs/>
          <w:color w:val="1F5C52"/>
          <w:sz w:val="26"/>
          <w:szCs w:val="26"/>
        </w:rPr>
        <w:t xml:space="preserve">4. Two Use Cases for 360Giving Data</w:t>
      </w:r>
    </w:p>
    <w:p>
      <w:pPr>
        <w:pStyle w:val="Heading3"/>
        <w:spacing w:after="80" w:before="200"/>
      </w:pPr>
      <w:r>
        <w:rPr>
          <w:rFonts w:ascii="Arial" w:cs="Arial" w:eastAsia="Arial" w:hAnsi="Arial"/>
          <w:b/>
          <w:bCs/>
          <w:color w:val="2D8A7A"/>
          <w:sz w:val="22"/>
          <w:szCs w:val="22"/>
        </w:rPr>
        <w:t xml:space="preserve">4.1 Funder Intelligence</w:t>
      </w:r>
    </w:p>
    <w:p>
      <w:pPr>
        <w:spacing w:after="100" w:before="80"/>
      </w:pPr>
      <w:r>
        <w:rPr>
          <w:rFonts w:ascii="Arial" w:cs="Arial" w:eastAsia="Arial" w:hAnsi="Arial"/>
          <w:color w:val="333333"/>
          <w:sz w:val="21"/>
          <w:szCs w:val="21"/>
        </w:rPr>
        <w:t xml:space="preserve">For every funder already in the Grant Tracker database, we can enrich the funder's profile by calling the 360Giving API. This lets us show applicants meaningful intelligence about a funder before they apply — currently Grant Tracker shows only what the funder's own website says, which is often vague.</w:t>
      </w:r>
    </w:p>
    <w:p>
      <w:pPr>
        <w:spacing w:after="80" w:before="0"/>
      </w:pPr>
    </w:p>
    <w:p>
      <w:pPr>
        <w:spacing w:after="100" w:before="80"/>
      </w:pPr>
      <w:r>
        <w:rPr>
          <w:rFonts w:ascii="Arial" w:cs="Arial" w:eastAsia="Arial" w:hAnsi="Arial"/>
          <w:color w:val="333333"/>
          <w:sz w:val="21"/>
          <w:szCs w:val="21"/>
        </w:rPr>
        <w:t xml:space="preserve">What we can show from 360Giving data for each funder:</w:t>
      </w:r>
    </w:p>
    <w:p>
      <w:pPr>
        <w:pStyle w:val="ListParagraph"/>
        <w:numPr>
          <w:ilvl w:val="0"/>
          <w:numId w:val="2"/>
        </w:numPr>
        <w:spacing w:after="40" w:before="40"/>
      </w:pPr>
      <w:r>
        <w:rPr>
          <w:rFonts w:ascii="Arial" w:cs="Arial" w:eastAsia="Arial" w:hAnsi="Arial"/>
          <w:color w:val="333333"/>
          <w:sz w:val="21"/>
          <w:szCs w:val="21"/>
        </w:rPr>
        <w:t xml:space="preserve">Typical grant size — median and range of awards made in the last 2 years</w:t>
      </w:r>
    </w:p>
    <w:p>
      <w:pPr>
        <w:pStyle w:val="ListParagraph"/>
        <w:numPr>
          <w:ilvl w:val="0"/>
          <w:numId w:val="2"/>
        </w:numPr>
        <w:spacing w:after="40" w:before="40"/>
      </w:pPr>
      <w:r>
        <w:rPr>
          <w:rFonts w:ascii="Arial" w:cs="Arial" w:eastAsia="Arial" w:hAnsi="Arial"/>
          <w:color w:val="333333"/>
          <w:sz w:val="21"/>
          <w:szCs w:val="21"/>
        </w:rPr>
        <w:t xml:space="preserve">How many grants they award per year — signals how competitive the programme is</w:t>
      </w:r>
    </w:p>
    <w:p>
      <w:pPr>
        <w:pStyle w:val="ListParagraph"/>
        <w:numPr>
          <w:ilvl w:val="0"/>
          <w:numId w:val="2"/>
        </w:numPr>
        <w:spacing w:after="40" w:before="40"/>
      </w:pPr>
      <w:r>
        <w:rPr>
          <w:rFonts w:ascii="Arial" w:cs="Arial" w:eastAsia="Arial" w:hAnsi="Arial"/>
          <w:color w:val="333333"/>
          <w:sz w:val="21"/>
          <w:szCs w:val="21"/>
        </w:rPr>
        <w:t xml:space="preserve">Sectors they actually fund — based on grant recipient descriptions, not just their stated priorities</w:t>
      </w:r>
    </w:p>
    <w:p>
      <w:pPr>
        <w:pStyle w:val="ListParagraph"/>
        <w:numPr>
          <w:ilvl w:val="0"/>
          <w:numId w:val="2"/>
        </w:numPr>
        <w:spacing w:after="40" w:before="40"/>
      </w:pPr>
      <w:r>
        <w:rPr>
          <w:rFonts w:ascii="Arial" w:cs="Arial" w:eastAsia="Arial" w:hAnsi="Arial"/>
          <w:color w:val="333333"/>
          <w:sz w:val="21"/>
          <w:szCs w:val="21"/>
        </w:rPr>
        <w:t xml:space="preserve">Geographic reach — which UK regions or nations receive the most grants</w:t>
      </w:r>
    </w:p>
    <w:p>
      <w:pPr>
        <w:pStyle w:val="ListParagraph"/>
        <w:numPr>
          <w:ilvl w:val="0"/>
          <w:numId w:val="2"/>
        </w:numPr>
        <w:spacing w:after="40" w:before="40"/>
      </w:pPr>
      <w:r>
        <w:rPr>
          <w:rFonts w:ascii="Arial" w:cs="Arial" w:eastAsia="Arial" w:hAnsi="Arial"/>
          <w:color w:val="333333"/>
          <w:sz w:val="21"/>
          <w:szCs w:val="21"/>
        </w:rPr>
        <w:t xml:space="preserve">Types of organisations they fund — charities vs CICs vs unregistered groups</w:t>
      </w:r>
    </w:p>
    <w:p>
      <w:pPr>
        <w:pStyle w:val="ListParagraph"/>
        <w:numPr>
          <w:ilvl w:val="0"/>
          <w:numId w:val="2"/>
        </w:numPr>
        <w:spacing w:after="40" w:before="40"/>
      </w:pPr>
      <w:r>
        <w:rPr>
          <w:rFonts w:ascii="Arial" w:cs="Arial" w:eastAsia="Arial" w:hAnsi="Arial"/>
          <w:color w:val="333333"/>
          <w:sz w:val="21"/>
          <w:szCs w:val="21"/>
        </w:rPr>
        <w:t xml:space="preserve">First-time vs repeat awards — do they support the same organisations each year?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
        <w:gridCol w:w="9040"/>
      </w:tblGrid>
      <w:tr>
        <w:tc>
          <w:tcPr>
            <w:tcW w:type="dxa" w:w="320"/>
            <w:tcBorders>
              <w:top w:val="none" w:color="FFFFFF" w:sz="0"/>
              <w:left w:val="none" w:color="FFFFFF" w:sz="0"/>
              <w:bottom w:val="none" w:color="FFFFFF" w:sz="0"/>
              <w:right w:val="none" w:color="FFFFFF" w:sz="0"/>
            </w:tcBorders>
            <w:shd w:fill="2D8A7A" w:val="clear"/>
          </w:tcPr>
          <w:p/>
        </w:tc>
        <w:tc>
          <w:tcPr>
            <w:tcW w:type="dxa" w:w="90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before="0"/>
            </w:pPr>
            <w:r>
              <w:rPr>
                <w:rFonts w:ascii="Arial" w:cs="Arial" w:eastAsia="Arial" w:hAnsi="Arial"/>
                <w:b/>
                <w:bCs/>
                <w:color w:val="1F5C52"/>
                <w:sz w:val="20"/>
                <w:szCs w:val="20"/>
              </w:rPr>
              <w:t xml:space="preserve">Example</w:t>
            </w:r>
          </w:p>
          <w:p>
            <w:pPr>
              <w:spacing w:after="0" w:before="0"/>
            </w:pPr>
            <w:r>
              <w:rPr>
                <w:rFonts w:ascii="Arial" w:cs="Arial" w:eastAsia="Arial" w:hAnsi="Arial"/>
                <w:color w:val="444444"/>
                <w:sz w:val="20"/>
                <w:szCs w:val="20"/>
              </w:rPr>
              <w:t xml:space="preserve">Paul Hamlyn Foundation says it funds "arts, education, and migration." 360Giving data would show: median award £45,000, 180 grants/year, 60% to London/South East, 85% registered charities, 40% repeat grantees. This is far more useful for an applicant deciding whether to apply.</w:t>
            </w:r>
          </w:p>
        </w:tc>
      </w:tr>
    </w:tbl>
    <w:p>
      <w:pPr>
        <w:spacing w:after="140" w:before="0"/>
      </w:pPr>
    </w:p>
    <w:p>
      <w:pPr>
        <w:spacing w:after="100" w:before="80"/>
      </w:pPr>
      <w:r>
        <w:rPr>
          <w:rFonts w:ascii="Arial" w:cs="Arial" w:eastAsia="Arial" w:hAnsi="Arial"/>
          <w:color w:val="333333"/>
          <w:sz w:val="21"/>
          <w:szCs w:val="21"/>
        </w:rPr>
        <w:t xml:space="preserve">Implementation approach:</w:t>
      </w:r>
    </w:p>
    <w:p>
      <w:pPr>
        <w:pStyle w:val="ListParagraph"/>
        <w:numPr>
          <w:ilvl w:val="0"/>
          <w:numId w:val="2"/>
        </w:numPr>
        <w:spacing w:after="40" w:before="40"/>
      </w:pPr>
      <w:r>
        <w:rPr>
          <w:rFonts w:ascii="Arial" w:cs="Arial" w:eastAsia="Arial" w:hAnsi="Arial"/>
          <w:color w:val="333333"/>
          <w:sz w:val="21"/>
          <w:szCs w:val="21"/>
        </w:rPr>
        <w:t xml:space="preserve">Match each scraped_grants funder name against 360Giving's organisation list using fuzzy name matching</w:t>
      </w:r>
    </w:p>
    <w:p>
      <w:pPr>
        <w:pStyle w:val="ListParagraph"/>
        <w:numPr>
          <w:ilvl w:val="0"/>
          <w:numId w:val="2"/>
        </w:numPr>
        <w:spacing w:after="40" w:before="40"/>
      </w:pPr>
      <w:r>
        <w:rPr>
          <w:rFonts w:ascii="Arial" w:cs="Arial" w:eastAsia="Arial" w:hAnsi="Arial"/>
          <w:color w:val="333333"/>
          <w:sz w:val="21"/>
          <w:szCs w:val="21"/>
        </w:rPr>
        <w:t xml:space="preserve">Store the 360Giving org_id in the scraped_grants or a new funder_profiles table</w:t>
      </w:r>
    </w:p>
    <w:p>
      <w:pPr>
        <w:pStyle w:val="ListParagraph"/>
        <w:numPr>
          <w:ilvl w:val="0"/>
          <w:numId w:val="2"/>
        </w:numPr>
        <w:spacing w:after="40" w:before="40"/>
      </w:pPr>
      <w:r>
        <w:rPr>
          <w:rFonts w:ascii="Arial" w:cs="Arial" w:eastAsia="Arial" w:hAnsi="Arial"/>
          <w:color w:val="333333"/>
          <w:sz w:val="21"/>
          <w:szCs w:val="21"/>
        </w:rPr>
        <w:t xml:space="preserve">Run a nightly or weekly job to pull updated stats for matched funders via the API</w:t>
      </w:r>
    </w:p>
    <w:p>
      <w:pPr>
        <w:pStyle w:val="ListParagraph"/>
        <w:numPr>
          <w:ilvl w:val="0"/>
          <w:numId w:val="2"/>
        </w:numPr>
        <w:spacing w:after="40" w:before="40"/>
      </w:pPr>
      <w:r>
        <w:rPr>
          <w:rFonts w:ascii="Arial" w:cs="Arial" w:eastAsia="Arial" w:hAnsi="Arial"/>
          <w:color w:val="333333"/>
          <w:sz w:val="21"/>
          <w:szCs w:val="21"/>
        </w:rPr>
        <w:t xml:space="preserve">Surface the intelligence in the GrantDetailModal as a "Funder Track Record" section</w:t>
      </w:r>
    </w:p>
    <w:p>
      <w:pPr>
        <w:pStyle w:val="ListParagraph"/>
        <w:numPr>
          <w:ilvl w:val="0"/>
          <w:numId w:val="2"/>
        </w:numPr>
        <w:spacing w:after="40" w:before="40"/>
      </w:pPr>
      <w:r>
        <w:rPr>
          <w:rFonts w:ascii="Arial" w:cs="Arial" w:eastAsia="Arial" w:hAnsi="Arial"/>
          <w:color w:val="333333"/>
          <w:sz w:val="21"/>
          <w:szCs w:val="21"/>
        </w:rPr>
        <w:t xml:space="preserve">Add a "Competitiveness" indicator derived from grants_per_year (e.g., &lt;50 grants/year = very selective, 200+ = more open)</w:t>
      </w:r>
    </w:p>
    <w:p>
      <w:pPr>
        <w:spacing w:after="200" w:before="0"/>
      </w:pPr>
    </w:p>
    <w:p>
      <w:pPr>
        <w:pStyle w:val="Heading3"/>
        <w:spacing w:after="80" w:before="200"/>
      </w:pPr>
      <w:r>
        <w:rPr>
          <w:rFonts w:ascii="Arial" w:cs="Arial" w:eastAsia="Arial" w:hAnsi="Arial"/>
          <w:b/>
          <w:bCs/>
          <w:color w:val="2D8A7A"/>
          <w:sz w:val="22"/>
          <w:szCs w:val="22"/>
        </w:rPr>
        <w:t xml:space="preserve">4.2 New Funder Discovery</w:t>
      </w:r>
    </w:p>
    <w:p>
      <w:pPr>
        <w:spacing w:after="100" w:before="80"/>
      </w:pPr>
      <w:r>
        <w:rPr>
          <w:rFonts w:ascii="Arial" w:cs="Arial" w:eastAsia="Arial" w:hAnsi="Arial"/>
          <w:color w:val="333333"/>
          <w:sz w:val="21"/>
          <w:szCs w:val="21"/>
        </w:rPr>
        <w:t xml:space="preserve">The 360Giving organisations endpoint returns every funder who has published data — over 200 UK grant-makers. Comparing this against Grant Tracker's current funder list reveals which active UK funders are completely absent from our database.</w:t>
      </w:r>
    </w:p>
    <w:p>
      <w:pPr>
        <w:spacing w:after="80" w:before="0"/>
      </w:pPr>
    </w:p>
    <w:p>
      <w:pPr>
        <w:spacing w:after="100" w:before="80"/>
      </w:pPr>
      <w:r>
        <w:rPr>
          <w:rFonts w:ascii="Arial" w:cs="Arial" w:eastAsia="Arial" w:hAnsi="Arial"/>
          <w:color w:val="333333"/>
          <w:sz w:val="21"/>
          <w:szCs w:val="21"/>
        </w:rPr>
        <w:t xml:space="preserve">This is more valuable than general web scraping because:</w:t>
      </w:r>
    </w:p>
    <w:p>
      <w:pPr>
        <w:pStyle w:val="ListParagraph"/>
        <w:numPr>
          <w:ilvl w:val="0"/>
          <w:numId w:val="2"/>
        </w:numPr>
        <w:spacing w:after="40" w:before="40"/>
      </w:pPr>
      <w:r>
        <w:rPr>
          <w:rFonts w:ascii="Arial" w:cs="Arial" w:eastAsia="Arial" w:hAnsi="Arial"/>
          <w:color w:val="333333"/>
          <w:sz w:val="21"/>
          <w:szCs w:val="21"/>
        </w:rPr>
        <w:t xml:space="preserve">Every funder on 360Giving is confirmed to be actively giving (they are publishing real grant data)</w:t>
      </w:r>
    </w:p>
    <w:p>
      <w:pPr>
        <w:pStyle w:val="ListParagraph"/>
        <w:numPr>
          <w:ilvl w:val="0"/>
          <w:numId w:val="2"/>
        </w:numPr>
        <w:spacing w:after="40" w:before="40"/>
      </w:pPr>
      <w:r>
        <w:rPr>
          <w:rFonts w:ascii="Arial" w:cs="Arial" w:eastAsia="Arial" w:hAnsi="Arial"/>
          <w:color w:val="333333"/>
          <w:sz w:val="21"/>
          <w:szCs w:val="21"/>
        </w:rPr>
        <w:t xml:space="preserve">We already have their org ID, contact details, and grant history — enough to create a draft record</w:t>
      </w:r>
    </w:p>
    <w:p>
      <w:pPr>
        <w:pStyle w:val="ListParagraph"/>
        <w:numPr>
          <w:ilvl w:val="0"/>
          <w:numId w:val="2"/>
        </w:numPr>
        <w:spacing w:after="40" w:before="40"/>
      </w:pPr>
      <w:r>
        <w:rPr>
          <w:rFonts w:ascii="Arial" w:cs="Arial" w:eastAsia="Arial" w:hAnsi="Arial"/>
          <w:color w:val="333333"/>
          <w:sz w:val="21"/>
          <w:szCs w:val="21"/>
        </w:rPr>
        <w:t xml:space="preserve">Their historic grants tell us what they actually fund, which is more reliable than scraping their website copy</w:t>
      </w:r>
    </w:p>
    <w:p>
      <w:pPr>
        <w:pStyle w:val="ListParagraph"/>
        <w:numPr>
          <w:ilvl w:val="0"/>
          <w:numId w:val="2"/>
        </w:numPr>
        <w:spacing w:after="40" w:before="40"/>
      </w:pPr>
      <w:r>
        <w:rPr>
          <w:rFonts w:ascii="Arial" w:cs="Arial" w:eastAsia="Arial" w:hAnsi="Arial"/>
          <w:color w:val="333333"/>
          <w:sz w:val="21"/>
          <w:szCs w:val="21"/>
        </w:rPr>
        <w:t xml:space="preserve">We can sort by total_awarded or grants_per_year to prioritise the largest, most active funders first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
        <w:gridCol w:w="9040"/>
      </w:tblGrid>
      <w:tr>
        <w:tc>
          <w:tcPr>
            <w:tcW w:type="dxa" w:w="320"/>
            <w:tcBorders>
              <w:top w:val="none" w:color="FFFFFF" w:sz="0"/>
              <w:left w:val="none" w:color="FFFFFF" w:sz="0"/>
              <w:bottom w:val="none" w:color="FFFFFF" w:sz="0"/>
              <w:right w:val="none" w:color="FFFFFF" w:sz="0"/>
            </w:tcBorders>
            <w:shd w:fill="E8A030" w:val="clear"/>
          </w:tcPr>
          <w:p/>
        </w:tc>
        <w:tc>
          <w:tcPr>
            <w:tcW w:type="dxa" w:w="90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before="0"/>
            </w:pPr>
            <w:r>
              <w:rPr>
                <w:rFonts w:ascii="Arial" w:cs="Arial" w:eastAsia="Arial" w:hAnsi="Arial"/>
                <w:b/>
                <w:bCs/>
                <w:color w:val="7A4F00"/>
                <w:sz w:val="20"/>
                <w:szCs w:val="20"/>
              </w:rPr>
              <w:t xml:space="preserve">Scale opportunity</w:t>
            </w:r>
          </w:p>
          <w:p>
            <w:pPr>
              <w:spacing w:after="0" w:before="0"/>
            </w:pPr>
            <w:r>
              <w:rPr>
                <w:rFonts w:ascii="Arial" w:cs="Arial" w:eastAsia="Arial" w:hAnsi="Arial"/>
                <w:color w:val="444444"/>
                <w:sz w:val="20"/>
                <w:szCs w:val="20"/>
              </w:rPr>
              <w:t xml:space="preserve">The source_review.xlsx showed that a previous 360Giving import produced 150 grant records but with 100% inactive and 100% bad URL rates — because those records were scraped as individual grants rather than treated as funder profiles. The correct approach is to use 360Giving data as funder intelligence, then point to each funder's own live website for the actual application.</w:t>
            </w:r>
          </w:p>
        </w:tc>
      </w:tr>
    </w:tbl>
    <w:p>
      <w:pPr>
        <w:spacing w:after="140" w:before="0"/>
      </w:pPr>
    </w:p>
    <w:p>
      <w:pPr>
        <w:spacing w:after="100" w:before="80"/>
      </w:pPr>
      <w:r>
        <w:rPr>
          <w:rFonts w:ascii="Arial" w:cs="Arial" w:eastAsia="Arial" w:hAnsi="Arial"/>
          <w:color w:val="333333"/>
          <w:sz w:val="21"/>
          <w:szCs w:val="21"/>
        </w:rPr>
        <w:t xml:space="preserve">Implementation approach:</w:t>
      </w:r>
    </w:p>
    <w:p>
      <w:pPr>
        <w:pStyle w:val="ListParagraph"/>
        <w:numPr>
          <w:ilvl w:val="0"/>
          <w:numId w:val="2"/>
        </w:numPr>
        <w:spacing w:after="40" w:before="40"/>
      </w:pPr>
      <w:r>
        <w:rPr>
          <w:rFonts w:ascii="Arial" w:cs="Arial" w:eastAsia="Arial" w:hAnsi="Arial"/>
          <w:color w:val="333333"/>
          <w:sz w:val="21"/>
          <w:szCs w:val="21"/>
        </w:rPr>
        <w:t xml:space="preserve">Download the 360Giving organisations list (free, no auth, ~200 records)</w:t>
      </w:r>
    </w:p>
    <w:p>
      <w:pPr>
        <w:pStyle w:val="ListParagraph"/>
        <w:numPr>
          <w:ilvl w:val="0"/>
          <w:numId w:val="2"/>
        </w:numPr>
        <w:spacing w:after="40" w:before="40"/>
      </w:pPr>
      <w:r>
        <w:rPr>
          <w:rFonts w:ascii="Arial" w:cs="Arial" w:eastAsia="Arial" w:hAnsi="Arial"/>
          <w:color w:val="333333"/>
          <w:sz w:val="21"/>
          <w:szCs w:val="21"/>
        </w:rPr>
        <w:t xml:space="preserve">Fuzzy-match against scraped_grants.funder names — flag matches and gaps</w:t>
      </w:r>
    </w:p>
    <w:p>
      <w:pPr>
        <w:pStyle w:val="ListParagraph"/>
        <w:numPr>
          <w:ilvl w:val="0"/>
          <w:numId w:val="2"/>
        </w:numPr>
        <w:spacing w:after="40" w:before="40"/>
      </w:pPr>
      <w:r>
        <w:rPr>
          <w:rFonts w:ascii="Arial" w:cs="Arial" w:eastAsia="Arial" w:hAnsi="Arial"/>
          <w:color w:val="333333"/>
          <w:sz w:val="21"/>
          <w:szCs w:val="21"/>
        </w:rPr>
        <w:t xml:space="preserve">For unmatched funders: create a draft scraped_grant record flagged for human review</w:t>
      </w:r>
    </w:p>
    <w:p>
      <w:pPr>
        <w:pStyle w:val="ListParagraph"/>
        <w:numPr>
          <w:ilvl w:val="0"/>
          <w:numId w:val="2"/>
        </w:numPr>
        <w:spacing w:after="40" w:before="40"/>
      </w:pPr>
      <w:r>
        <w:rPr>
          <w:rFonts w:ascii="Arial" w:cs="Arial" w:eastAsia="Arial" w:hAnsi="Arial"/>
          <w:color w:val="333333"/>
          <w:sz w:val="21"/>
          <w:szCs w:val="21"/>
        </w:rPr>
        <w:t xml:space="preserve">A fundraiser reviewing the draft can verify the funder's current open rounds and add the live apply_url</w:t>
      </w:r>
    </w:p>
    <w:p>
      <w:pPr>
        <w:pStyle w:val="ListParagraph"/>
        <w:numPr>
          <w:ilvl w:val="0"/>
          <w:numId w:val="2"/>
        </w:numPr>
        <w:spacing w:after="40" w:before="40"/>
      </w:pPr>
      <w:r>
        <w:rPr>
          <w:rFonts w:ascii="Arial" w:cs="Arial" w:eastAsia="Arial" w:hAnsi="Arial"/>
          <w:color w:val="333333"/>
          <w:sz w:val="21"/>
          <w:szCs w:val="21"/>
        </w:rPr>
        <w:t xml:space="preserve">This turns 360Giving into a discovery pipeline rather than a source of stale data</w:t>
      </w:r>
    </w:p>
    <w:p>
      <w:pPr>
        <w:spacing w:after="200" w:before="0"/>
      </w:pPr>
    </w:p>
    <w:p>
      <w:r>
        <w:br w:type="page"/>
      </w:r>
    </w:p>
    <w:p>
      <w:pPr>
        <w:pStyle w:val="Heading2"/>
        <w:pBdr>
          <w:bottom w:val="single" w:color="E8DDD0" w:sz="4" w:space="4"/>
        </w:pBdr>
        <w:spacing w:after="120" w:before="280"/>
      </w:pPr>
      <w:r>
        <w:rPr>
          <w:rFonts w:ascii="Arial" w:cs="Arial" w:eastAsia="Arial" w:hAnsi="Arial"/>
          <w:b/>
          <w:bCs/>
          <w:color w:val="1F5C52"/>
          <w:sz w:val="26"/>
          <w:szCs w:val="26"/>
        </w:rPr>
        <w:t xml:space="preserve">5. Recommendations</w:t>
      </w:r>
    </w:p>
    <w:p>
      <w:pPr>
        <w:pStyle w:val="Heading3"/>
        <w:spacing w:after="80" w:before="200"/>
      </w:pPr>
      <w:r>
        <w:rPr>
          <w:rFonts w:ascii="Arial" w:cs="Arial" w:eastAsia="Arial" w:hAnsi="Arial"/>
          <w:b/>
          <w:bCs/>
          <w:color w:val="2D8A7A"/>
          <w:sz w:val="22"/>
          <w:szCs w:val="22"/>
        </w:rPr>
        <w:t xml:space="preserve">Immediate (can be done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400"/>
        <w:gridCol w:w="2200"/>
      </w:tblGrid>
      <w:tr>
        <w:tc>
          <w:tcPr>
            <w:tcW w:type="dxa" w:w="6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Pri</w:t>
            </w:r>
          </w:p>
        </w:tc>
        <w:tc>
          <w:tcPr>
            <w:tcW w:type="dxa" w:w="416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24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22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Impact</w:t>
            </w:r>
          </w:p>
        </w:tc>
      </w:tr>
      <w:tr>
        <w:tc>
          <w:tcPr>
            <w:tcW w:type="dxa" w:w="6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1</w:t>
            </w:r>
          </w:p>
        </w:tc>
        <w:tc>
          <w:tcPr>
            <w:tcW w:type="dxa" w:w="416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Build a grant URL health-checker script — iterate scraped_grants, HEAD-request each apply_url, set is_active = false on 404/timeout, update url_last_checked</w:t>
            </w:r>
          </w:p>
        </w:tc>
        <w:tc>
          <w:tcPr>
            <w:tcW w:type="dxa" w:w="24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1–2 days</w:t>
            </w:r>
          </w:p>
        </w:tc>
        <w:tc>
          <w:tcPr>
            <w:tcW w:type="dxa" w:w="22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Removes ~50% of stale records automatically</w:t>
            </w:r>
          </w:p>
        </w:tc>
      </w:tr>
      <w:tr>
        <w:tc>
          <w:tcPr>
            <w:tcW w:type="dxa" w:w="6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2</w:t>
            </w:r>
          </w:p>
        </w:tc>
        <w:tc>
          <w:tcPr>
            <w:tcW w:type="dxa" w:w="416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Purge or archive UKRI grants — 122 of 134 inactive; UKRI funding rounds close quickly and their URLs break. Flag all as inactive pending manual review</w:t>
            </w:r>
          </w:p>
        </w:tc>
        <w:tc>
          <w:tcPr>
            <w:tcW w:type="dxa" w:w="24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1 hour</w:t>
            </w:r>
          </w:p>
        </w:tc>
        <w:tc>
          <w:tcPr>
            <w:tcW w:type="dxa" w:w="22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Reduces noise in the active pool immediately</w:t>
            </w:r>
          </w:p>
        </w:tc>
      </w:tr>
      <w:tr>
        <w:tc>
          <w:tcPr>
            <w:tcW w:type="dxa" w:w="6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3</w:t>
            </w:r>
          </w:p>
        </w:tc>
        <w:tc>
          <w:tcPr>
            <w:tcW w:type="dxa" w:w="416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Set is_active = false on any grant with deadline &lt; today and is_rolling = false — expired deadlines should not show as active</w:t>
            </w:r>
          </w:p>
        </w:tc>
        <w:tc>
          <w:tcPr>
            <w:tcW w:type="dxa" w:w="24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30 min SQL</w:t>
            </w:r>
          </w:p>
        </w:tc>
        <w:tc>
          <w:tcPr>
            <w:tcW w:type="dxa" w:w="22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Eliminates the 62 expired-deadline records from active results</w:t>
            </w:r>
          </w:p>
        </w:tc>
      </w:tr>
    </w:tbl>
    <w:p>
      <w:pPr>
        <w:spacing w:after="160" w:before="0"/>
      </w:pPr>
    </w:p>
    <w:p>
      <w:pPr>
        <w:pStyle w:val="Heading3"/>
        <w:spacing w:after="80" w:before="200"/>
      </w:pPr>
      <w:r>
        <w:rPr>
          <w:rFonts w:ascii="Arial" w:cs="Arial" w:eastAsia="Arial" w:hAnsi="Arial"/>
          <w:b/>
          <w:bCs/>
          <w:color w:val="2D8A7A"/>
          <w:sz w:val="22"/>
          <w:szCs w:val="22"/>
        </w:rPr>
        <w:t xml:space="preserve">Short Term (next 1–2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400"/>
        <w:gridCol w:w="2200"/>
      </w:tblGrid>
      <w:tr>
        <w:tc>
          <w:tcPr>
            <w:tcW w:type="dxa" w:w="6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Pri</w:t>
            </w:r>
          </w:p>
        </w:tc>
        <w:tc>
          <w:tcPr>
            <w:tcW w:type="dxa" w:w="416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24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22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Impact</w:t>
            </w:r>
          </w:p>
        </w:tc>
      </w:tr>
      <w:tr>
        <w:tc>
          <w:tcPr>
            <w:tcW w:type="dxa" w:w="6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4</w:t>
            </w:r>
          </w:p>
        </w:tc>
        <w:tc>
          <w:tcPr>
            <w:tcW w:type="dxa" w:w="416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Write a funder_profiles table in Supabase: funder_name, threesixty_org_id, median_award, grants_per_year, top_sectors, top_regions, last_synced_at. Populate for the top 50 funders in the database via the 360Giving API</w:t>
            </w:r>
          </w:p>
        </w:tc>
        <w:tc>
          <w:tcPr>
            <w:tcW w:type="dxa" w:w="24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2–3 days</w:t>
            </w:r>
          </w:p>
        </w:tc>
        <w:tc>
          <w:tcPr>
            <w:tcW w:type="dxa" w:w="22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Unlocks Funder Intelligence feature in the UI</w:t>
            </w:r>
          </w:p>
        </w:tc>
      </w:tr>
      <w:tr>
        <w:tc>
          <w:tcPr>
            <w:tcW w:type="dxa" w:w="6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5</w:t>
            </w:r>
          </w:p>
        </w:tc>
        <w:tc>
          <w:tcPr>
            <w:tcW w:type="dxa" w:w="416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Add a "Funder Track Record" section to GrantDetailModal — pulling from funder_profiles. Show median award, grants/year, top 3 sectors, competitiveness badge (selective / open)</w:t>
            </w:r>
          </w:p>
        </w:tc>
        <w:tc>
          <w:tcPr>
            <w:tcW w:type="dxa" w:w="24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1 day</w:t>
            </w:r>
          </w:p>
        </w:tc>
        <w:tc>
          <w:tcPr>
            <w:tcW w:type="dxa" w:w="22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High user value — helps applicants assess fit before applying</w:t>
            </w:r>
          </w:p>
        </w:tc>
      </w:tr>
      <w:tr>
        <w:tc>
          <w:tcPr>
            <w:tcW w:type="dxa" w:w="6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6</w:t>
            </w:r>
          </w:p>
        </w:tc>
        <w:tc>
          <w:tcPr>
            <w:tcW w:type="dxa" w:w="416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Build 360Giving funder discovery script — download 360Giving org list, diff against scraped_grants funders, output a review-queue table of unmatched active UK funders for human review</w:t>
            </w:r>
          </w:p>
        </w:tc>
        <w:tc>
          <w:tcPr>
            <w:tcW w:type="dxa" w:w="24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1–2 days</w:t>
            </w:r>
          </w:p>
        </w:tc>
        <w:tc>
          <w:tcPr>
            <w:tcW w:type="dxa" w:w="22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Structured pipeline to grow the funder database</w:t>
            </w:r>
          </w:p>
        </w:tc>
      </w:tr>
      <w:tr>
        <w:tc>
          <w:tcPr>
            <w:tcW w:type="dxa" w:w="6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7</w:t>
            </w:r>
          </w:p>
        </w:tc>
        <w:tc>
          <w:tcPr>
            <w:tcW w:type="dxa" w:w="416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Replace the UKRI and gov_uk bulk imports with targeted scrapers against specific schemes — UKRI Innovate and gov_uk Grant Finder both have structured API access or structured HTML that can be scraped reliably</w:t>
            </w:r>
          </w:p>
        </w:tc>
        <w:tc>
          <w:tcPr>
            <w:tcW w:type="dxa" w:w="24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3–4 days</w:t>
            </w:r>
          </w:p>
        </w:tc>
        <w:tc>
          <w:tcPr>
            <w:tcW w:type="dxa" w:w="22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Turns two of the three worst sources into high-quality feeds</w:t>
            </w:r>
          </w:p>
        </w:tc>
      </w:tr>
    </w:tbl>
    <w:p>
      <w:pPr>
        <w:spacing w:after="160" w:before="0"/>
      </w:pPr>
    </w:p>
    <w:p>
      <w:pPr>
        <w:pStyle w:val="Heading3"/>
        <w:spacing w:after="80" w:before="200"/>
      </w:pPr>
      <w:r>
        <w:rPr>
          <w:rFonts w:ascii="Arial" w:cs="Arial" w:eastAsia="Arial" w:hAnsi="Arial"/>
          <w:b/>
          <w:bCs/>
          <w:color w:val="2D8A7A"/>
          <w:sz w:val="22"/>
          <w:szCs w:val="22"/>
        </w:rPr>
        <w:t xml:space="preserve">Medium Term (next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2400"/>
        <w:gridCol w:w="2200"/>
      </w:tblGrid>
      <w:tr>
        <w:tc>
          <w:tcPr>
            <w:tcW w:type="dxa" w:w="6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Pri</w:t>
            </w:r>
          </w:p>
        </w:tc>
        <w:tc>
          <w:tcPr>
            <w:tcW w:type="dxa" w:w="416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c>
          <w:tcPr>
            <w:tcW w:type="dxa" w:w="24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2200"/>
            <w:tcBorders>
              <w:top w:val="single" w:color="D5CFC8" w:sz="1"/>
              <w:left w:val="single" w:color="D5CFC8" w:sz="1"/>
              <w:bottom w:val="single" w:color="D5CFC8" w:sz="1"/>
              <w:right w:val="single" w:color="D5CFC8" w:sz="1"/>
            </w:tcBorders>
            <w:shd w:fill="1F5C52" w:val="clear"/>
            <w:tcMar>
              <w:top w:type="dxa" w:w="80"/>
              <w:left w:type="dxa" w:w="100"/>
              <w:bottom w:type="dxa" w:w="80"/>
              <w:right w:type="dxa" w:w="100"/>
            </w:tcMar>
          </w:tcPr>
          <w:p>
            <w:r>
              <w:rPr>
                <w:rFonts w:ascii="Arial" w:cs="Arial" w:eastAsia="Arial" w:hAnsi="Arial"/>
                <w:b/>
                <w:bCs/>
                <w:color w:val="FFFFFF"/>
                <w:sz w:val="18"/>
                <w:szCs w:val="18"/>
              </w:rPr>
              <w:t xml:space="preserve">Impact</w:t>
            </w:r>
          </w:p>
        </w:tc>
      </w:tr>
      <w:tr>
        <w:tc>
          <w:tcPr>
            <w:tcW w:type="dxa" w:w="6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8</w:t>
            </w:r>
          </w:p>
        </w:tc>
        <w:tc>
          <w:tcPr>
            <w:tcW w:type="dxa" w:w="416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Build a nightly Supabase Edge Function that re-checks all apply_urls and updates is_active / url_status automatically — no manual intervention needed</w:t>
            </w:r>
          </w:p>
        </w:tc>
        <w:tc>
          <w:tcPr>
            <w:tcW w:type="dxa" w:w="24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3–5 days</w:t>
            </w:r>
          </w:p>
        </w:tc>
        <w:tc>
          <w:tcPr>
            <w:tcW w:type="dxa" w:w="22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Keeps database fresh without human effort</w:t>
            </w:r>
          </w:p>
        </w:tc>
      </w:tr>
      <w:tr>
        <w:tc>
          <w:tcPr>
            <w:tcW w:type="dxa" w:w="6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9</w:t>
            </w:r>
          </w:p>
        </w:tc>
        <w:tc>
          <w:tcPr>
            <w:tcW w:type="dxa" w:w="416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Set up structured scrapers for the highest-quality sources: all community foundations, Arts Council, Heritage Lottery, BBC Children in Need — these have consistent URL patterns and active round pages</w:t>
            </w:r>
          </w:p>
        </w:tc>
        <w:tc>
          <w:tcPr>
            <w:tcW w:type="dxa" w:w="24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1–2 weeks</w:t>
            </w:r>
          </w:p>
        </w:tc>
        <w:tc>
          <w:tcPr>
            <w:tcW w:type="dxa" w:w="22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Adds 200–400 well-maintained grants reliably</w:t>
            </w:r>
          </w:p>
        </w:tc>
      </w:tr>
      <w:tr>
        <w:tc>
          <w:tcPr>
            <w:tcW w:type="dxa" w:w="6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10</w:t>
            </w:r>
          </w:p>
        </w:tc>
        <w:tc>
          <w:tcPr>
            <w:tcW w:type="dxa" w:w="416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Weekly 360Giving sync — for all funders with a threesixty_org_id, refresh their stats. Alert in Supabase logs if a funder's grant frequency drops (possible closure)</w:t>
            </w:r>
          </w:p>
        </w:tc>
        <w:tc>
          <w:tcPr>
            <w:tcW w:type="dxa" w:w="24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Scheduled task</w:t>
            </w:r>
          </w:p>
        </w:tc>
        <w:tc>
          <w:tcPr>
            <w:tcW w:type="dxa" w:w="2200"/>
            <w:tcBorders>
              <w:top w:val="single" w:color="D5CFC8" w:sz="1"/>
              <w:left w:val="single" w:color="D5CFC8" w:sz="1"/>
              <w:bottom w:val="single" w:color="D5CFC8" w:sz="1"/>
              <w:right w:val="single" w:color="D5CFC8" w:sz="1"/>
            </w:tcBorders>
            <w:shd w:fill="FFFFFF" w:val="clear"/>
            <w:tcMar>
              <w:top w:type="dxa" w:w="70"/>
              <w:left w:type="dxa" w:w="100"/>
              <w:bottom w:type="dxa" w:w="70"/>
              <w:right w:type="dxa" w:w="100"/>
            </w:tcMar>
          </w:tcPr>
          <w:p>
            <w:r>
              <w:rPr>
                <w:rFonts w:ascii="Arial" w:cs="Arial" w:eastAsia="Arial" w:hAnsi="Arial"/>
                <w:color w:val="333333"/>
                <w:sz w:val="18"/>
                <w:szCs w:val="18"/>
              </w:rPr>
              <w:t xml:space="preserve">Proactive funder monitoring without web scraping</w:t>
            </w:r>
          </w:p>
        </w:tc>
      </w:tr>
      <w:tr>
        <w:tc>
          <w:tcPr>
            <w:tcW w:type="dxa" w:w="6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11</w:t>
            </w:r>
          </w:p>
        </w:tc>
        <w:tc>
          <w:tcPr>
            <w:tcW w:type="dxa" w:w="416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Add an admin review queue in the dashboard — grants flagged for review appear in a simple table with Approve / Edit / Remove actions. Deep search results and 360Giving discoveries can feed into this queue</w:t>
            </w:r>
          </w:p>
        </w:tc>
        <w:tc>
          <w:tcPr>
            <w:tcW w:type="dxa" w:w="24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2–3 days</w:t>
            </w:r>
          </w:p>
        </w:tc>
        <w:tc>
          <w:tcPr>
            <w:tcW w:type="dxa" w:w="2200"/>
            <w:tcBorders>
              <w:top w:val="single" w:color="D5CFC8" w:sz="1"/>
              <w:left w:val="single" w:color="D5CFC8" w:sz="1"/>
              <w:bottom w:val="single" w:color="D5CFC8" w:sz="1"/>
              <w:right w:val="single" w:color="D5CFC8" w:sz="1"/>
            </w:tcBorders>
            <w:shd w:fill="F7F4F1" w:val="clear"/>
            <w:tcMar>
              <w:top w:type="dxa" w:w="70"/>
              <w:left w:type="dxa" w:w="100"/>
              <w:bottom w:type="dxa" w:w="70"/>
              <w:right w:type="dxa" w:w="100"/>
            </w:tcMar>
          </w:tcPr>
          <w:p>
            <w:r>
              <w:rPr>
                <w:rFonts w:ascii="Arial" w:cs="Arial" w:eastAsia="Arial" w:hAnsi="Arial"/>
                <w:color w:val="333333"/>
                <w:sz w:val="18"/>
                <w:szCs w:val="18"/>
              </w:rPr>
              <w:t xml:space="preserve">Enables curation at scale without database access</w:t>
            </w:r>
          </w:p>
        </w:tc>
      </w:tr>
    </w:tbl>
    <w:p>
      <w:pPr>
        <w:spacing w:after="200" w:before="0"/>
      </w:pPr>
    </w:p>
    <w:p>
      <w:pPr>
        <w:pStyle w:val="Heading2"/>
        <w:pBdr>
          <w:bottom w:val="single" w:color="E8DDD0" w:sz="4" w:space="4"/>
        </w:pBdr>
        <w:spacing w:after="120" w:before="280"/>
      </w:pPr>
      <w:r>
        <w:rPr>
          <w:rFonts w:ascii="Arial" w:cs="Arial" w:eastAsia="Arial" w:hAnsi="Arial"/>
          <w:b/>
          <w:bCs/>
          <w:color w:val="1F5C52"/>
          <w:sz w:val="26"/>
          <w:szCs w:val="26"/>
        </w:rPr>
        <w:t xml:space="preserve">6. What Not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
        <w:gridCol w:w="9040"/>
      </w:tblGrid>
      <w:tr>
        <w:tc>
          <w:tcPr>
            <w:tcW w:type="dxa" w:w="320"/>
            <w:tcBorders>
              <w:top w:val="none" w:color="FFFFFF" w:sz="0"/>
              <w:left w:val="none" w:color="FFFFFF" w:sz="0"/>
              <w:bottom w:val="none" w:color="FFFFFF" w:sz="0"/>
              <w:right w:val="none" w:color="FFFFFF" w:sz="0"/>
            </w:tcBorders>
            <w:shd w:fill="C0392B" w:val="clear"/>
          </w:tcPr>
          <w:p/>
        </w:tc>
        <w:tc>
          <w:tcPr>
            <w:tcW w:type="dxa" w:w="90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before="0"/>
            </w:pPr>
            <w:r>
              <w:rPr>
                <w:rFonts w:ascii="Arial" w:cs="Arial" w:eastAsia="Arial" w:hAnsi="Arial"/>
                <w:b/>
                <w:bCs/>
                <w:color w:val="C0392B"/>
                <w:sz w:val="20"/>
                <w:szCs w:val="20"/>
              </w:rPr>
              <w:t xml:space="preserve">Avoid</w:t>
            </w:r>
          </w:p>
          <w:p>
            <w:pPr>
              <w:spacing w:after="0" w:before="0"/>
            </w:pPr>
            <w:r>
              <w:rPr>
                <w:rFonts w:ascii="Arial" w:cs="Arial" w:eastAsia="Arial" w:hAnsi="Arial"/>
                <w:color w:val="444444"/>
                <w:sz w:val="20"/>
                <w:szCs w:val="20"/>
              </w:rPr>
              <w:t xml:space="preserve">Bulk-importing 360Giving grant records directly into scraped_grants as individual grants. The previous attempt produced 150 records with 100% bad URLs because 360Giving records describe historic grants (already paid out) — not open funding rounds. The data is invaluable for funder intelligence but useless as a list of open opportunities.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20"/>
        <w:gridCol w:w="9040"/>
      </w:tblGrid>
      <w:tr>
        <w:tc>
          <w:tcPr>
            <w:tcW w:type="dxa" w:w="320"/>
            <w:tcBorders>
              <w:top w:val="none" w:color="FFFFFF" w:sz="0"/>
              <w:left w:val="none" w:color="FFFFFF" w:sz="0"/>
              <w:bottom w:val="none" w:color="FFFFFF" w:sz="0"/>
              <w:right w:val="none" w:color="FFFFFF" w:sz="0"/>
            </w:tcBorders>
            <w:shd w:fill="C0392B" w:val="clear"/>
          </w:tcPr>
          <w:p/>
        </w:tc>
        <w:tc>
          <w:tcPr>
            <w:tcW w:type="dxa" w:w="90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before="0"/>
            </w:pPr>
            <w:r>
              <w:rPr>
                <w:rFonts w:ascii="Arial" w:cs="Arial" w:eastAsia="Arial" w:hAnsi="Arial"/>
                <w:b/>
                <w:bCs/>
                <w:color w:val="C0392B"/>
                <w:sz w:val="20"/>
                <w:szCs w:val="20"/>
              </w:rPr>
              <w:t xml:space="preserve">Avoid</w:t>
            </w:r>
          </w:p>
          <w:p>
            <w:pPr>
              <w:spacing w:after="0" w:before="0"/>
            </w:pPr>
            <w:r>
              <w:rPr>
                <w:rFonts w:ascii="Arial" w:cs="Arial" w:eastAsia="Arial" w:hAnsi="Arial"/>
                <w:color w:val="444444"/>
                <w:sz w:val="20"/>
                <w:szCs w:val="20"/>
              </w:rPr>
              <w:t xml:space="preserve">Scraping grant databases (Funding Central, GrantFinder) — their ToS prohibit scraping, and the data structure changes frequently. Build direct scrapers against individual funder websites or use 360Giving as a structured discovery layer instead.</w:t>
            </w:r>
          </w:p>
        </w:tc>
      </w:tr>
    </w:tbl>
    <w:p>
      <w:pPr>
        <w:spacing w:after="200" w:before="0"/>
      </w:pPr>
    </w:p>
    <w:p>
      <w:pPr>
        <w:pStyle w:val="Heading2"/>
        <w:pBdr>
          <w:bottom w:val="single" w:color="E8DDD0" w:sz="4" w:space="4"/>
        </w:pBdr>
        <w:spacing w:after="120" w:before="280"/>
      </w:pPr>
      <w:r>
        <w:rPr>
          <w:rFonts w:ascii="Arial" w:cs="Arial" w:eastAsia="Arial" w:hAnsi="Arial"/>
          <w:b/>
          <w:bCs/>
          <w:color w:val="1F5C52"/>
          <w:sz w:val="26"/>
          <w:szCs w:val="26"/>
        </w:rPr>
        <w:t xml:space="preserve">7. Summary</w:t>
      </w:r>
    </w:p>
    <w:p>
      <w:pPr>
        <w:spacing w:after="100" w:before="80"/>
      </w:pPr>
      <w:r>
        <w:rPr>
          <w:rFonts w:ascii="Arial" w:cs="Arial" w:eastAsia="Arial" w:hAnsi="Arial"/>
          <w:color w:val="333333"/>
          <w:sz w:val="21"/>
          <w:szCs w:val="21"/>
        </w:rPr>
        <w:t xml:space="preserve">The core problems are: no automated scraper, no URL health-checking, and a large volume of stale imported data. The fixes are achievable in a few sprints without major architectural changes.</w:t>
      </w:r>
    </w:p>
    <w:p>
      <w:pPr>
        <w:spacing w:after="80" w:before="0"/>
      </w:pPr>
    </w:p>
    <w:p>
      <w:pPr>
        <w:spacing w:after="100" w:before="80"/>
      </w:pPr>
      <w:r>
        <w:rPr>
          <w:rFonts w:ascii="Arial" w:cs="Arial" w:eastAsia="Arial" w:hAnsi="Arial"/>
          <w:color w:val="333333"/>
          <w:sz w:val="21"/>
          <w:szCs w:val="21"/>
        </w:rPr>
        <w:t xml:space="preserve">360Giving is a genuinely powerful resource — but only when used correctly. As funder intelligence (enriching existing records with historic giving data) and as a discovery pipeline (finding funders not yet in the database), it adds real product value. As a source of grant records to import directly, it is worse than useless because the data describes closed, past grants.</w:t>
      </w:r>
    </w:p>
    <w:p>
      <w:pPr>
        <w:spacing w:after="80" w:before="0"/>
      </w:pPr>
    </w:p>
    <w:p>
      <w:pPr>
        <w:spacing w:after="100" w:before="80"/>
      </w:pPr>
      <w:r>
        <w:rPr>
          <w:rFonts w:ascii="Arial" w:cs="Arial" w:eastAsia="Arial" w:hAnsi="Arial"/>
          <w:color w:val="333333"/>
          <w:sz w:val="21"/>
          <w:szCs w:val="21"/>
        </w:rPr>
        <w:t xml:space="preserve">The recommended next step is to build the funder_profiles table and Funder Intelligence UI feature, which creates immediate user-visible value while the scraping infrastructure is improved in parallel.</w:t>
      </w:r>
    </w:p>
    <w:p>
      <w:pPr>
        <w:spacing w:after="240" w:before="0"/>
      </w:pPr>
    </w:p>
    <w:p>
      <w:pPr>
        <w:pBdr>
          <w:top w:val="single" w:color="E8DDD0" w:sz="4" w:space="8"/>
        </w:pBdr>
        <w:spacing w:after="0" w:before="0"/>
      </w:pPr>
      <w:r>
        <w:rPr>
          <w:rFonts w:ascii="Arial" w:cs="Arial" w:eastAsia="Arial" w:hAnsi="Arial"/>
          <w:color w:val="999999"/>
          <w:sz w:val="18"/>
          <w:szCs w:val="18"/>
        </w:rPr>
        <w:t xml:space="preserve">Grant Tracker  ·  Scraping Audit  ·  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DD0" w:sz="4" w:space="4"/>
      </w:pBdr>
      <w:spacing w:before="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DD0" w:sz="4" w:space="4"/>
      </w:pBdr>
      <w:spacing w:after="0"/>
    </w:pPr>
    <w:r>
      <w:rPr>
        <w:rFonts w:ascii="Arial" w:cs="Arial" w:eastAsia="Arial" w:hAnsi="Arial"/>
        <w:color w:val="888888"/>
        <w:sz w:val="18"/>
        <w:szCs w:val="18"/>
      </w:rPr>
      <w:t xml:space="preserve">Grant Tracker — Scraping Audit &amp; 360Giving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E2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5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8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2026-03-25T12:05:35.670Z</dcterms:created>
  <dcterms:modified xsi:type="dcterms:W3CDTF">2026-03-25T12:05:35.670Z</dcterms:modified>
</cp:coreProperties>
</file>

<file path=docProps/custom.xml><?xml version="1.0" encoding="utf-8"?>
<Properties xmlns="http://schemas.openxmlformats.org/officeDocument/2006/custom-properties" xmlns:vt="http://schemas.openxmlformats.org/officeDocument/2006/docPropsVTypes"/>
</file>