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Grant Tracker</w:t>
      </w:r>
    </w:p>
    <w:p>
      <w:pPr>
        <w:spacing w:before="0" w:after="80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Development Pipeline &amp; Roadmap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Prepared: 27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Mission: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 be the best grant search and tracking app in the UK for small and medium charities and organisations.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1. Current Scorecard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table below shows how the current iteration of Grant Tracker scores against its five core aims, and what actions will get each to 8/10.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200"/>
        <w:gridCol w:w="3360"/>
      </w:tblGrid>
      <w:tr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Aim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Now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Hyper-personalised recommendations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Feedback loop + data volume (linked to coverage)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Comprehensive grant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Community foundations, corporate funds, regional CAs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Accuracy of grant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DB migration, auto-expire, user flag button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Latest grant rounds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More scrapers + New This Week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Manage &amp; track priorities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Already there. Calendar export optional.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2. Strategic Approach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Hybrid model: curated database + Deep Search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Rather than building an exhaustive database of every UK grant (which would require constant maintenance), the approach is: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Curated database — major national funders, top community foundations, corporate programmes, regional bodies. Target: 600–800 quality grants.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Deep Search — AI-powered live web research for the long tail: hyper-local, niche, and recently-opened rounds that no static database could reliably capture.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CSR / corporate bespoke — Deep Search with a dedicated corporate query template, since most bespoke corporate giving is relationship-driven and not publicly listed.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gets coverage to 8/10 without the 4–8 week effort of building and maintaining scrapers for every UK funder.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C1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3. Task Pipeline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Workstream A — Regional Expansion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Highest impact. Currently the database is London-and-national only. Adding community foundations and combined authorities transforms relevance for charities outside London.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240"/>
        <w:gridCol w:w="2000"/>
        <w:gridCol w:w="2600"/>
      </w:tblGrid>
      <w:tr>
        <w:tc>
          <w:tcPr>
            <w:tcW w:type="dxa" w:w="5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Sport England scraper (sportengland.org/funding)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 — 2–3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Major national funder, health &amp; sport orgs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National Lottery Heritage Fund scraper (heritagefund.org.uk/funding)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 — 2–3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Major funder for community &amp; cultural orgs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3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Foundation for Greater Manchester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North West coverage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4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Quartet Community Foundation (Bristol &amp; South West)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South West coverage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Foundation for Wales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Wales coverage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6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Foundation for Northern Ireland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NI coverage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7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Yorkshire &amp; Humber Community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Yorkshire coverage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8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Heart of England Community Foundation (West Midlands)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West Midlands coverage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9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 Scotland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Scotland coverage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London Community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London-specific community funding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11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Sussex Community Foundation (East &amp; West Sussex)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South East coverage — large coastal &amp; rural charity base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12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Kent Community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South East coverage — one of UK's largest CFs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13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Foundation for Surrey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South East coverage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14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Hampshire &amp; Isle of Wight Community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South Coast coverage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Oxfordshire Community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South Central / Thames Valley coverage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16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Berkshire Community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Thames Valley coverage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17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Lloyds Bank Foundation England &amp; Wales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 — 2–3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Major national foundation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18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Greater Manchester Combined Authority scraper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Regional govt funding for GM orgs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19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West Yorkshire Combined Authority scraper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Regional govt funding for WY orgs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West Midlands Combined Authority scraper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Regional govt funding for WM orgs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21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South Yorkshire Mayoral CA scraper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Sheffield city region orgs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22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Split crawl into two cron jobs as source count grows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3–5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Prevents Vercel 10s timeout issues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Workstream B — Corporate Funding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Adds structured corporate grant programmes and foundations to the database, plus a dedicated Deep Search mode for bespoke CSR opportunities that cannot be scraped.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240"/>
        <w:gridCol w:w="2000"/>
        <w:gridCol w:w="2600"/>
      </w:tblGrid>
      <w:tr>
        <w:tc>
          <w:tcPr>
            <w:tcW w:type="dxa" w:w="5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23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Tier 1 structured corporate programmes to seed grants: Tesco Bags of Help, Aviva Community Fund, Nationwide Foundation, Santander Foundation, Barclays Community Finance, NatWest Social &amp; Community Capital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Low-Medium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Large well-known corporate programmes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24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Tier 2 corporate foundations: Goldman Sachs Gives, JP Morgan Foundation, Google.org, Vodafone Foundation, BT Better Future Fund, Sky Foundation, Unilever Foundation, Amazon Community Fund, Cadbury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Low-Medium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Major corporate foundations with structured grants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Tier 3 sector-specific corporate funds (pharma, retail, energy, financial services)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3–5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Specialist sector coverage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26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"Corporate Partnerships" Deep Search query template — pre-built prompt: "Find CSR/corporate funding for [org type] in [location] working in [sector]"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 — 2–3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Unlocks bespoke CSR discovery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27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CSR guidance panel to Deep Search page explaining how to approach bespoke corporate partnerships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 — 1–2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education, builds trust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Workstream C — Accuracy &amp; Freshness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Addresses the risk of stale data, particularly in the hardcoded seed grants. Builds user trust through transparency and reporting tools.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240"/>
        <w:gridCol w:w="2000"/>
        <w:gridCol w:w="2600"/>
      </w:tblGrid>
      <w:tr>
        <w:tc>
          <w:tcPr>
            <w:tcW w:type="dxa" w:w="5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28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Migrate SEED_GRANTS from hardcoded TypeScript file to Supabase database with last_verified_at 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Medium — 5–8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Enables updates without code deploys, unlocks freshness features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29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daily cron to auto-expire scraped grants where deadline has passed (set is_active = false)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 — 2–3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Removes stale grants automatically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30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"Flag as incorrect" button on grant cards, feeding a grant_reports table for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Low-Medium — 3–5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trust, data quality improvement over time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31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data source and last updated date on grant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 — 2–3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Transparency, sets user expectations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Workstream D — Personalisation &amp; Discovery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Closes the gap between the matching engine and user behaviour, and makes new grants more discoverable.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240"/>
        <w:gridCol w:w="2000"/>
        <w:gridCol w:w="2600"/>
      </w:tblGrid>
      <w:tr>
        <w:tc>
          <w:tcPr>
            <w:tcW w:type="dxa" w:w="5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32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feedback loop to matching engine — dismissed grants reduce score for similar funders/sectors; pipeline additions boost similar grants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 — 6–10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Makes recommendations meaningfully smarter over time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33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"New This Week" section to dashboard — surfaces grants added in last 7 days using existing last_seen_at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 — 2–4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Drives re-engagement, highlights freshness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34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Deep Search system prompt to better handle community foundation and CSR queries by 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 — 1–2 hrs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Improves quality of long-tail discovery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C1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4. Suggested Session Order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session is approximately 2–3 hours. The app improves meaningfully after every session — there is no need to complete all sessions before the improvements are live.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3800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4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Sport England + Heritage Fund scrapers (tasks 1–2)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major national funders added, grants database grows immediately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foundations batch 1: Greater Manchester, Wales, Yorkshire (tasks 3, 5, 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Northern England and Wales coverage established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foundations batch 2: Northern Ireland, West Midlands, Scotland, London (tasks 4, 6, 8, 9, 10)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UK-wide regional coverage substantially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South East foundations: Sussex, Kent, Surrey, Hampshire, Oxfordshire, Berkshire (tasks 11–16)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South East fully covered — major gap closed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Corporate seed grants — Tier 1 &amp; 2 (tasks 23–24)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~40 major corporate programmes added to database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Corporate seed grants — Tier 3 + CSR Deep Search template + guidance panel (tasks 25–27)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corporate coverage, bespoke CSR discoverable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SEED_GRANTS migration to Supabase + auto-expire cron (tasks 28–29)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accuracy transformed, stale grants disappear automatically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"New This Week" dashboard + flag button + source dates (tasks 30–33)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Freshness visible, user reporting 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Combined Authority scrapers + cron job split (tasks 18–22)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Regional government funding covered, infrastructure scales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Lloyds Bank Foundation + remaining community foundations (task 17, any remaining)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Coverage gaps closed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11+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loop in matching engine (task 32) + ongoing grant additions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Recommendations get smarter; database grows continuously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C1" w:sz="4" w:space="1"/>
        </w:pBdr>
        <w:spacing w:before="160" w:after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5. Cost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development work is done via Claude / Cowork — no additional developer cost. Running costs scale modestly with user growth.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</w:t>
            </w:r>
          </w:p>
        </w:tc>
        <w:tc>
          <w:tcPr>
            <w:tcW w:type="dxa" w:w="34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Once Expanded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Vercel (hosting)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~$20/month (Pro, for longer function timeouts)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Supabase (database)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 for the foreseeable future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Anthropic API (AI matching &amp; search)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~£5–10/month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~£10–30/month (scales with user numbers)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Resend (email alerts)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 up to 3,000 emails/month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Scraping 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 (HTTP requests only, no paid APIs)</w:t>
            </w:r>
          </w:p>
        </w:tc>
      </w:tr>
      <w:tr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~£5–10/month</w:t>
            </w:r>
          </w:p>
        </w:tc>
        <w:tc>
          <w:tcPr>
            <w:tcW w:type="dxa" w:w="34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~£25–50/month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Note: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Costs at the higher end only apply once user numbers grow significantly — at which point revenue should more than cover infrastructure.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6. Current Live State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of this document, the following 5 scraping sources are live and running daily at grant-tracker-kappa.vercel.app:</w:t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Grants</w:t>
            </w:r>
          </w:p>
        </w:tc>
        <w:tc>
          <w:tcPr>
            <w:tcW w:type="dxa" w:w="4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GOV.UK Find a Grant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UK government grants across all departments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UKRI live opportunity calls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Research &amp; innovation funding calls (3 pages)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National Lottery Community Fund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Open community/charity programmes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GLA / City Hall London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London-specific grants with amounts &amp; deadlines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Arts Council England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Open arts, culture &amp; heritage funds</w:t>
            </w:r>
          </w:p>
        </w:tc>
      </w:tr>
      <w:tr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157</w:t>
            </w:r>
          </w:p>
        </w:tc>
        <w:tc>
          <w:tcPr>
            <w:tcW w:type="dxa" w:w="4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4F72"/>
                <w:sz w:val="22"/>
                <w:szCs w:val="22"/>
              </w:rPr>
              <w:t xml:space="preserve">Live scraped grants + 200+ curated seed grants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Grant Tracker — Development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2026-02-27T17:07:50.972Z</dcterms:created>
  <dcterms:modified xsi:type="dcterms:W3CDTF">2026-02-27T17:07:50.972Z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