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2C2C2A"/>
          <w:sz w:val="22"/>
          <w:szCs w:val="22"/>
        </w:rPr>
        <w:t xml:space="preserve">Subject: Good to meet on Friday — a few things to follow up</w:t>
      </w:r>
    </w:p>
    <w:p>
      <w:pPr>
        <w:spacing w:after="200"/>
      </w:pPr>
      <w:r>
        <w:rPr>
          <w:rFonts w:ascii="Arial" w:cs="Arial" w:eastAsia="Arial" w:hAnsi="Arial"/>
          <w:color w:val="2C2C2A"/>
          <w:sz w:val="22"/>
          <w:szCs w:val="22"/>
        </w:rPr>
        <w:t xml:space="preserve">Hi Andrew,</w:t>
      </w:r>
    </w:p>
    <w:p>
      <w:pPr>
        <w:spacing w:after="200"/>
      </w:pPr>
      <w:r>
        <w:rPr>
          <w:rFonts w:ascii="Arial" w:cs="Arial" w:eastAsia="Arial" w:hAnsi="Arial"/>
          <w:color w:val="2C2C2A"/>
          <w:sz w:val="22"/>
          <w:szCs w:val="22"/>
        </w:rPr>
        <w:t xml:space="preserve">Really good meeting you on Friday. I came away energised by the conversation and wanted to follow up while it’s fresh.</w:t>
      </w:r>
    </w:p>
    <w:p>
      <w:pPr>
        <w:spacing w:after="100"/>
      </w:pPr>
      <w:r>
        <w:rPr>
          <w:rFonts w:ascii="Arial" w:cs="Arial" w:eastAsia="Arial" w:hAnsi="Arial"/>
          <w:b/>
          <w:bCs/>
          <w:color w:val="2C2C2A"/>
          <w:sz w:val="22"/>
          <w:szCs w:val="22"/>
        </w:rPr>
        <w:t xml:space="preserve">Procurement and capital matching</w:t>
      </w:r>
    </w:p>
    <w:p>
      <w:pPr>
        <w:spacing w:after="200"/>
      </w:pPr>
      <w:r>
        <w:rPr>
          <w:rFonts w:ascii="Arial" w:cs="Arial" w:eastAsia="Arial" w:hAnsi="Arial"/>
          <w:color w:val="2C2C2A"/>
          <w:sz w:val="22"/>
          <w:szCs w:val="22"/>
        </w:rPr>
        <w:t xml:space="preserve">The thing that stuck with me most was the procurement side. I’d love to learn more about how the Buy Social Corporate Challenge works in practice — the matching process, what the pain points are, and where you think technology could make a difference. Grant Tracker already matches social enterprises to grants, programmes, social investment, and in-kind support. Adapting the matching engine for procurement feels like a natural next step, and if there’s a way to explore that together I’d be very keen.</w:t>
      </w:r>
    </w:p>
    <w:p>
      <w:pPr>
        <w:spacing w:after="200"/>
      </w:pPr>
      <w:r>
        <w:rPr>
          <w:rFonts w:ascii="Arial" w:cs="Arial" w:eastAsia="Arial" w:hAnsi="Arial"/>
          <w:color w:val="2C2C2A"/>
          <w:sz w:val="22"/>
          <w:szCs w:val="22"/>
        </w:rPr>
        <w:t xml:space="preserve">I don’t want to get ahead of myself — I’d rather understand the landscape properly first. If you’re open to it, I’d welcome a longer conversation about what SEUK members actually need on the procurement side and where the gaps are.</w:t>
      </w:r>
    </w:p>
    <w:p>
      <w:pPr>
        <w:spacing w:after="100"/>
      </w:pPr>
      <w:r>
        <w:rPr>
          <w:rFonts w:ascii="Arial" w:cs="Arial" w:eastAsia="Arial" w:hAnsi="Arial"/>
          <w:b/>
          <w:bCs/>
          <w:color w:val="2C2C2A"/>
          <w:sz w:val="22"/>
          <w:szCs w:val="22"/>
        </w:rPr>
        <w:t xml:space="preserve">Try the platform</w:t>
      </w:r>
    </w:p>
    <w:p>
      <w:pPr>
        <w:spacing w:after="200"/>
      </w:pPr>
      <w:r>
        <w:rPr>
          <w:rFonts w:ascii="Arial" w:cs="Arial" w:eastAsia="Arial" w:hAnsi="Arial"/>
          <w:color w:val="2C2C2A"/>
          <w:sz w:val="22"/>
          <w:szCs w:val="22"/>
        </w:rPr>
        <w:t xml:space="preserve">In the meantime, I’d love for you to have a look at Grant Tracker yourself. You can sign up here:</w:t>
      </w:r>
    </w:p>
    <w:p>
      <w:pPr>
        <w:spacing w:after="200"/>
      </w:pPr>
      <w:hyperlink w:history="1" r:id="rIdfqjxxi7k7-w_3jqvlql47">
        <w:r>
          <w:rPr>
            <w:rFonts w:ascii="Arial" w:cs="Arial" w:eastAsia="Arial" w:hAnsi="Arial"/>
            <w:color w:val="1f5c52"/>
            <w:sz w:val="22"/>
            <w:szCs w:val="22"/>
            <w:u w:val="single"/>
          </w:rPr>
          <w:t xml:space="preserve">https://www.granttracker.co.uk/cohort-signup-7k9m2x</w:t>
        </w:r>
      </w:hyperlink>
    </w:p>
    <w:p>
      <w:pPr>
        <w:spacing w:after="200"/>
      </w:pPr>
      <w:r>
        <w:rPr>
          <w:rFonts w:ascii="Arial" w:cs="Arial" w:eastAsia="Arial" w:hAnsi="Arial"/>
          <w:color w:val="2C2C2A"/>
          <w:sz w:val="22"/>
          <w:szCs w:val="22"/>
        </w:rPr>
        <w:t xml:space="preserve">It takes about 30 seconds. Once you’re in, set up an org profile (even a test one) and have a look at the matches it produces. I’d genuinely value your perspective on whether the matching feels right and where it falls short — you see more social enterprises in a week than most people see in a year.</w:t>
      </w:r>
    </w:p>
    <w:p>
      <w:pPr>
        <w:spacing w:after="100"/>
      </w:pPr>
      <w:r>
        <w:rPr>
          <w:rFonts w:ascii="Arial" w:cs="Arial" w:eastAsia="Arial" w:hAnsi="Arial"/>
          <w:b/>
          <w:bCs/>
          <w:color w:val="2C2C2A"/>
          <w:sz w:val="22"/>
          <w:szCs w:val="22"/>
        </w:rPr>
        <w:t xml:space="preserve">Founding cohort</w:t>
      </w:r>
    </w:p>
    <w:p>
      <w:pPr>
        <w:spacing w:after="200"/>
      </w:pPr>
      <w:r>
        <w:rPr>
          <w:rFonts w:ascii="Arial" w:cs="Arial" w:eastAsia="Arial" w:hAnsi="Arial"/>
          <w:color w:val="2C2C2A"/>
          <w:sz w:val="22"/>
          <w:szCs w:val="22"/>
        </w:rPr>
        <w:t xml:space="preserve">One last thing. I’m running a founding cohort right now — a small group of social enterprises and charities testing the platform and helping shape what gets built. Full access, no cost, and the only ask is honest feedback.</w:t>
      </w:r>
    </w:p>
    <w:p>
      <w:pPr>
        <w:spacing w:after="200"/>
      </w:pPr>
      <w:r>
        <w:rPr>
          <w:rFonts w:ascii="Arial" w:cs="Arial" w:eastAsia="Arial" w:hAnsi="Arial"/>
          <w:color w:val="2C2C2A"/>
          <w:sz w:val="22"/>
          <w:szCs w:val="22"/>
        </w:rPr>
        <w:t xml:space="preserve">If you think any of your network or SEUK members would benefit from trying it, I’d really appreciate you sharing the signup link. The more diverse the organisations testing it, the better the product gets for everyone.</w:t>
      </w:r>
    </w:p>
    <w:p>
      <w:pPr>
        <w:spacing w:after="200"/>
      </w:pPr>
      <w:r>
        <w:rPr>
          <w:rFonts w:ascii="Arial" w:cs="Arial" w:eastAsia="Arial" w:hAnsi="Arial"/>
          <w:color w:val="2C2C2A"/>
          <w:sz w:val="22"/>
          <w:szCs w:val="22"/>
        </w:rPr>
        <w:t xml:space="preserve">Thanks again for Friday. Looking forward to continuing the conversation.</w:t>
      </w:r>
    </w:p>
    <w:p>
      <w:pPr>
        <w:spacing w:after="80"/>
      </w:pPr>
      <w:r>
        <w:rPr>
          <w:rFonts w:ascii="Arial" w:cs="Arial" w:eastAsia="Arial" w:hAnsi="Arial"/>
          <w:color w:val="2C2C2A"/>
          <w:sz w:val="22"/>
          <w:szCs w:val="22"/>
        </w:rPr>
        <w:t xml:space="preserve">Cheers,</w:t>
      </w:r>
    </w:p>
    <w:p>
      <w:pPr>
        <w:spacing w:after="80"/>
      </w:pPr>
      <w:r>
        <w:rPr>
          <w:rFonts w:ascii="Arial" w:cs="Arial" w:eastAsia="Arial" w:hAnsi="Arial"/>
          <w:b/>
          <w:bCs/>
          <w:color w:val="2C2C2A"/>
          <w:sz w:val="22"/>
          <w:szCs w:val="22"/>
        </w:rPr>
        <w:t xml:space="preserve">Paul</w:t>
      </w:r>
    </w:p>
    <w:p>
      <w:pPr>
        <w:spacing w:after="80"/>
      </w:pPr>
      <w:hyperlink w:history="1" r:id="rIdqc5yuu2td_q2kk09on-va">
        <w:r>
          <w:rPr>
            <w:rFonts w:ascii="Arial" w:cs="Arial" w:eastAsia="Arial" w:hAnsi="Arial"/>
            <w:color w:val="1f5c52"/>
            <w:sz w:val="22"/>
            <w:szCs w:val="22"/>
            <w:u w:val="single"/>
          </w:rPr>
          <w:t xml:space="preserve">paul@granttracker.co.uk</w:t>
        </w:r>
      </w:hyperlink>
    </w:p>
    <w:p>
      <w:pPr>
        <w:spacing w:after="200"/>
      </w:pPr>
      <w:hyperlink w:history="1" r:id="rId_sio3omwkmdmucebmv-in">
        <w:r>
          <w:rPr>
            <w:rFonts w:ascii="Arial" w:cs="Arial" w:eastAsia="Arial" w:hAnsi="Arial"/>
            <w:color w:val="1f5c52"/>
            <w:sz w:val="22"/>
            <w:szCs w:val="22"/>
            <w:u w:val="single"/>
          </w:rPr>
          <w:t xml:space="preserve">granttracker.co.uk</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qjxxi7k7-w_3jqvlql47" Type="http://schemas.openxmlformats.org/officeDocument/2006/relationships/hyperlink" Target="https://www.granttracker.co.uk/cohort-signup-7k9m2x" TargetMode="External"/><Relationship Id="rIdqc5yuu2td_q2kk09on-va" Type="http://schemas.openxmlformats.org/officeDocument/2006/relationships/hyperlink" Target="mailto:paul@granttracker.co.uk" TargetMode="External"/><Relationship Id="rId_sio3omwkmdmucebmv-in" Type="http://schemas.openxmlformats.org/officeDocument/2006/relationships/hyperlink" Target="https://www.granttracker.co.uk"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2026-05-05T09:45:04.705Z</dcterms:created>
  <dcterms:modified xsi:type="dcterms:W3CDTF">2026-05-05T09:45:04.705Z</dcterms:modified>
</cp:coreProperties>
</file>

<file path=docProps/custom.xml><?xml version="1.0" encoding="utf-8"?>
<Properties xmlns="http://schemas.openxmlformats.org/officeDocument/2006/custom-properties" xmlns:vt="http://schemas.openxmlformats.org/officeDocument/2006/docPropsVTypes"/>
</file>