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F3864"/>
          <w:sz w:val="52"/>
          <w:szCs w:val="52"/>
        </w:rPr>
        <w:t xml:space="preserve">DEED OF TRUST</w:t>
      </w:r>
    </w:p>
    <w:p>
      <w:pPr>
        <w:spacing w:after="60" w:before="0"/>
        <w:jc w:val="center"/>
      </w:pPr>
      <w:r>
        <w:rPr>
          <w:rFonts w:ascii="Arial" w:cs="Arial" w:eastAsia="Arial" w:hAnsi="Arial"/>
          <w:color w:val="1F3864"/>
          <w:sz w:val="26"/>
          <w:szCs w:val="26"/>
        </w:rPr>
        <w:t xml:space="preserve">SECURITY AGREEMENT, FIXTURE FILING AND</w:t>
      </w:r>
    </w:p>
    <w:p>
      <w:pPr>
        <w:spacing w:after="480" w:before="0"/>
        <w:jc w:val="center"/>
      </w:pPr>
      <w:r>
        <w:rPr>
          <w:rFonts w:ascii="Arial" w:cs="Arial" w:eastAsia="Arial" w:hAnsi="Arial"/>
          <w:color w:val="1F3864"/>
          <w:sz w:val="26"/>
          <w:szCs w:val="26"/>
        </w:rPr>
        <w:t xml:space="preserve">ASSIGNMENT OF LEASES AND RENTS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Trustor (Borrower):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Meridian Capital Holdings IV LLC</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Trustee: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Colorado Title &amp; Escrow, Inc.</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Beneficiary (Lender):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Hartwell Capital Partners LLC</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Loan Amount: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$28,350,000.00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15, 2024</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Cascade Ridge Apartments, 4200 Cascade Ridge Drive, Aurora, Colorado 80011</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County: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Arapahoe County, Colorado</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Recording Reference: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be recorded in the official records of Arapahoe County, Colorado</w:t>
            </w:r>
          </w:p>
        </w:tc>
      </w:tr>
    </w:tbl>
    <w:p>
      <w:pPr>
        <w:spacing w:after="60" w:before="0"/>
      </w:pPr>
      <w:r>
        <w:t xml:space="preserve"/>
      </w:r>
    </w:p>
    <w:p>
      <w:pPr>
        <w:spacing w:after="60" w:before="0"/>
      </w:pPr>
      <w:r>
        <w:t xml:space="preserve"/>
      </w:r>
    </w:p>
    <w:p>
      <w:r>
        <w:br w:type="page"/>
      </w:r>
    </w:p>
    <w:p>
      <w:pPr>
        <w:pStyle w:val="Heading1"/>
        <w:spacing w:after="120" w:before="360"/>
      </w:pPr>
      <w:r>
        <w:rPr>
          <w:rFonts w:ascii="Arial" w:cs="Arial" w:eastAsia="Arial" w:hAnsi="Arial"/>
          <w:b/>
          <w:bCs/>
          <w:sz w:val="28"/>
          <w:szCs w:val="28"/>
        </w:rPr>
        <w:t xml:space="preserve">DEED OF TRUST, SECURITY AGREEMENT, FIXTURE FILING</w:t>
      </w:r>
      <w:r>
        <w:rPr>
          <w:rFonts w:ascii="Arial" w:cs="Arial" w:eastAsia="Arial" w:hAnsi="Arial"/>
          <w:b/>
          <w:bCs/>
          <w:sz w:val="28"/>
          <w:szCs w:val="28"/>
        </w:rPr>
        <w:br/>
        <w:t xml:space="preserve">AND ASSIGNMENT OF LEASES AND RENTS</w:t>
      </w:r>
    </w:p>
    <w:p>
      <w:pPr>
        <w:spacing w:after="80" w:before="80"/>
        <w:ind/>
      </w:pPr>
      <w:r>
        <w:rPr>
          <w:rFonts w:ascii="Arial" w:cs="Arial" w:eastAsia="Arial" w:hAnsi="Arial"/>
          <w:sz w:val="20"/>
          <w:szCs w:val="20"/>
        </w:rPr>
        <w:t xml:space="preserve">THIS DEED OF TRUST, SECURITY AGREEMENT, FIXTURE FILING AND ASSIGNMENT OF LEASES AND RENTS (this "Deed of Trust") is made as of March 15, 2024, by MERIDIAN CAPITAL HOLDINGS IV LLC, a Delaware limited liability company ("Trustor"), to FIRST COLORADO TITLE &amp; ESCROW, INC., a Colorado corporation ("Trustee"), for the benefit of HARTWELL CAPITAL PARTNERS LLC, a Delaware limited liability company ("Beneficiary").</w:t>
      </w:r>
    </w:p>
    <w:p>
      <w:pPr>
        <w:pStyle w:val="Heading2"/>
        <w:spacing w:after="80" w:before="240"/>
      </w:pPr>
      <w:r>
        <w:rPr>
          <w:rFonts w:ascii="Arial" w:cs="Arial" w:eastAsia="Arial" w:hAnsi="Arial"/>
          <w:b/>
          <w:bCs/>
          <w:sz w:val="24"/>
          <w:szCs w:val="24"/>
        </w:rPr>
        <w:t xml:space="preserve">RECITALS</w:t>
      </w:r>
    </w:p>
    <w:p>
      <w:pPr>
        <w:spacing w:after="80" w:before="80"/>
        <w:ind/>
      </w:pPr>
      <w:r>
        <w:rPr>
          <w:rFonts w:ascii="Arial" w:cs="Arial" w:eastAsia="Arial" w:hAnsi="Arial"/>
          <w:sz w:val="20"/>
          <w:szCs w:val="20"/>
        </w:rPr>
        <w:t xml:space="preserve">A.   Trustor is the owner of certain real property located in Arapahoe County, Colorado, more particularly described in Exhibit A attached hereto and incorporated herein by reference (the "Land").</w:t>
      </w:r>
    </w:p>
    <w:p>
      <w:pPr>
        <w:spacing w:after="80" w:before="80"/>
        <w:ind/>
      </w:pPr>
      <w:r>
        <w:rPr>
          <w:rFonts w:ascii="Arial" w:cs="Arial" w:eastAsia="Arial" w:hAnsi="Arial"/>
          <w:sz w:val="20"/>
          <w:szCs w:val="20"/>
        </w:rPr>
        <w:t xml:space="preserve">B.   Beneficiary has agreed to make a bridge loan to Trustor in the original principal amount of $28,350,000 (the "Loan") pursuant to that certain Loan Agreement dated as of the date hereof (as amended, restated, or modified, the "Loan Agreement").</w:t>
      </w:r>
    </w:p>
    <w:p>
      <w:pPr>
        <w:spacing w:after="80" w:before="80"/>
        <w:ind/>
      </w:pPr>
      <w:r>
        <w:rPr>
          <w:rFonts w:ascii="Arial" w:cs="Arial" w:eastAsia="Arial" w:hAnsi="Arial"/>
          <w:sz w:val="20"/>
          <w:szCs w:val="20"/>
        </w:rPr>
        <w:t xml:space="preserve">C.   As a condition to making the Loan, Beneficiary requires, among other things, that Trustor execute and deliver this Deed of Trust to secure repayment of the Loan and all other obligations of Trustor under the Loan Documents.</w:t>
      </w:r>
    </w:p>
    <w:p>
      <w:pPr>
        <w:pStyle w:val="Heading2"/>
        <w:spacing w:after="80" w:before="240"/>
      </w:pPr>
      <w:r>
        <w:rPr>
          <w:rFonts w:ascii="Arial" w:cs="Arial" w:eastAsia="Arial" w:hAnsi="Arial"/>
          <w:b/>
          <w:bCs/>
          <w:sz w:val="24"/>
          <w:szCs w:val="24"/>
        </w:rPr>
        <w:t xml:space="preserve">GRANTING CLAUSE</w:t>
      </w:r>
    </w:p>
    <w:p>
      <w:pPr>
        <w:spacing w:after="80" w:before="80"/>
        <w:ind/>
      </w:pPr>
      <w:r>
        <w:rPr>
          <w:rFonts w:ascii="Arial" w:cs="Arial" w:eastAsia="Arial" w:hAnsi="Arial"/>
          <w:sz w:val="20"/>
          <w:szCs w:val="20"/>
        </w:rPr>
        <w:t xml:space="preserve">NOW, THEREFORE, in consideration of the foregoing and for other good and valuable consideration, the receipt and sufficiency of which are hereby acknowledged, and in order to secure: (a) the full and timely payment of the Loan evidenced by that certain Promissory Note of even date herewith in the principal amount of $28,350,000 (the "Note"), together with all interest, fees, and charges thereon; (b) the performance of all obligations of Trustor under the Loan Documents; and (c) the payment of all sums advanced or to be advanced pursuant to the Loan Documents, Trustor hereby irrevocably and unconditionally GRANTS, TRANSFERS, ASSIGNS, and CONVEYS to Trustee, IN TRUST, WITH POWER OF SALE, for the benefit of Beneficiary, all of Trustor's right, title, and interest in and to the following property (collectively, the "Trust Property"):</w:t>
      </w:r>
    </w:p>
    <w:p>
      <w:pPr>
        <w:spacing w:after="80" w:before="80"/>
        <w:ind w:left="720"/>
      </w:pPr>
      <w:r>
        <w:rPr>
          <w:rFonts w:ascii="Arial" w:cs="Arial" w:eastAsia="Arial" w:hAnsi="Arial"/>
          <w:sz w:val="20"/>
          <w:szCs w:val="20"/>
        </w:rPr>
        <w:t xml:space="preserve">(i) The Land, together with all buildings, structures, improvements, and fixtures now or hereafter situated thereon (collectively, the "Improvements"), which consists of a 240-unit multifamily residential apartment complex commonly known as Cascade Ridge Apartments;</w:t>
      </w:r>
    </w:p>
    <w:p>
      <w:pPr>
        <w:spacing w:after="80" w:before="80"/>
        <w:ind w:left="720"/>
      </w:pPr>
      <w:r>
        <w:rPr>
          <w:rFonts w:ascii="Arial" w:cs="Arial" w:eastAsia="Arial" w:hAnsi="Arial"/>
          <w:sz w:val="20"/>
          <w:szCs w:val="20"/>
        </w:rPr>
        <w:t xml:space="preserve">(ii) All easements, rights-of-way, privileges, appurtenances, and other rights and benefits pertaining to the Land;</w:t>
      </w:r>
    </w:p>
    <w:p>
      <w:pPr>
        <w:spacing w:after="80" w:before="80"/>
        <w:ind w:left="720"/>
      </w:pPr>
      <w:r>
        <w:rPr>
          <w:rFonts w:ascii="Arial" w:cs="Arial" w:eastAsia="Arial" w:hAnsi="Arial"/>
          <w:sz w:val="20"/>
          <w:szCs w:val="20"/>
        </w:rPr>
        <w:t xml:space="preserve">(iii) All leases, licenses, subleases, and other agreements relating to the use or occupancy of any portion of the Trust Property (the "Leases"), and all rents, issues, profits, income, revenues, and other proceeds thereof (the "Rents");</w:t>
      </w:r>
    </w:p>
    <w:p>
      <w:pPr>
        <w:spacing w:after="80" w:before="80"/>
        <w:ind w:left="720"/>
      </w:pPr>
      <w:r>
        <w:rPr>
          <w:rFonts w:ascii="Arial" w:cs="Arial" w:eastAsia="Arial" w:hAnsi="Arial"/>
          <w:sz w:val="20"/>
          <w:szCs w:val="20"/>
        </w:rPr>
        <w:t xml:space="preserve">(iv) All tangible and intangible personal property of Trustor related to the Trust Property, including without limitation all furniture, fixtures, equipment, appliances, inventory, accounts, general intangibles, and instruments;</w:t>
      </w:r>
    </w:p>
    <w:p>
      <w:pPr>
        <w:spacing w:after="80" w:before="80"/>
        <w:ind w:left="720"/>
      </w:pPr>
      <w:r>
        <w:rPr>
          <w:rFonts w:ascii="Arial" w:cs="Arial" w:eastAsia="Arial" w:hAnsi="Arial"/>
          <w:sz w:val="20"/>
          <w:szCs w:val="20"/>
        </w:rPr>
        <w:t xml:space="preserve">(v) All proceeds of any insurance policies covering the Trust Property, all condemnation and eminent domain awards, and all claims for damages to the Trust Property;</w:t>
      </w:r>
    </w:p>
    <w:p>
      <w:pPr>
        <w:spacing w:after="80" w:before="80"/>
        <w:ind w:left="720"/>
      </w:pPr>
      <w:r>
        <w:rPr>
          <w:rFonts w:ascii="Arial" w:cs="Arial" w:eastAsia="Arial" w:hAnsi="Arial"/>
          <w:sz w:val="20"/>
          <w:szCs w:val="20"/>
        </w:rPr>
        <w:t xml:space="preserve">(vi) All permits, licenses, approvals, entitlements, development rights, and governmental authorizations relating to the Trust Property; and</w:t>
      </w:r>
    </w:p>
    <w:p>
      <w:pPr>
        <w:spacing w:after="80" w:before="80"/>
        <w:ind w:left="720"/>
      </w:pPr>
      <w:r>
        <w:rPr>
          <w:rFonts w:ascii="Arial" w:cs="Arial" w:eastAsia="Arial" w:hAnsi="Arial"/>
          <w:sz w:val="20"/>
          <w:szCs w:val="20"/>
        </w:rPr>
        <w:t xml:space="preserve">(vii) All proceeds, products, and replacements of any of the foregoing.</w:t>
      </w:r>
    </w:p>
    <w:p>
      <w:pPr>
        <w:pStyle w:val="Heading2"/>
        <w:spacing w:after="80" w:before="240"/>
      </w:pPr>
      <w:r>
        <w:rPr>
          <w:rFonts w:ascii="Arial" w:cs="Arial" w:eastAsia="Arial" w:hAnsi="Arial"/>
          <w:b/>
          <w:bCs/>
          <w:sz w:val="24"/>
          <w:szCs w:val="24"/>
        </w:rPr>
        <w:t xml:space="preserve">ARTICLE 1 — REPRESENTATIONS AND WARRANTIES OF TRUSTOR</w:t>
      </w:r>
    </w:p>
    <w:p>
      <w:pPr>
        <w:spacing w:after="80" w:before="80"/>
        <w:ind/>
      </w:pPr>
      <w:r>
        <w:rPr>
          <w:rFonts w:ascii="Arial" w:cs="Arial" w:eastAsia="Arial" w:hAnsi="Arial"/>
          <w:sz w:val="20"/>
          <w:szCs w:val="20"/>
        </w:rPr>
        <w:t xml:space="preserve">Trustor represents and warrants to Beneficiary as of the date hereof and as of each date on which the Loan remains outstanding:</w:t>
      </w:r>
    </w:p>
    <w:p>
      <w:pPr>
        <w:spacing w:after="80" w:before="80"/>
        <w:ind/>
      </w:pPr>
      <w:r>
        <w:rPr>
          <w:rFonts w:ascii="Arial" w:cs="Arial" w:eastAsia="Arial" w:hAnsi="Arial"/>
          <w:sz w:val="20"/>
          <w:szCs w:val="20"/>
        </w:rPr>
        <w:t xml:space="preserve">1.1  Title. Trustor is the sole owner of the Trust Property in fee simple, free and clear of all liens, encumbrances, assessments, and restrictions except (i) the lien created hereby, (ii) real property taxes not yet due and payable, and (iii) those matters of record set forth on the title commitment issued by First Colorado Title &amp; Escrow, Inc., Commitment No. FCT-24-8821, dated February 28, 2024.</w:t>
      </w:r>
    </w:p>
    <w:p>
      <w:pPr>
        <w:spacing w:after="80" w:before="80"/>
        <w:ind/>
      </w:pPr>
      <w:r>
        <w:rPr>
          <w:rFonts w:ascii="Arial" w:cs="Arial" w:eastAsia="Arial" w:hAnsi="Arial"/>
          <w:sz w:val="20"/>
          <w:szCs w:val="20"/>
        </w:rPr>
        <w:t xml:space="preserve">1.2  Authority. Trustor is a duly organized, validly existing Delaware limited liability company in good standing. The execution, delivery, and performance of this Deed of Trust and the other Loan Documents have been duly authorized by all necessary action of Trustor.</w:t>
      </w:r>
    </w:p>
    <w:p>
      <w:pPr>
        <w:spacing w:after="80" w:before="80"/>
        <w:ind/>
      </w:pPr>
      <w:r>
        <w:rPr>
          <w:rFonts w:ascii="Arial" w:cs="Arial" w:eastAsia="Arial" w:hAnsi="Arial"/>
          <w:sz w:val="20"/>
          <w:szCs w:val="20"/>
        </w:rPr>
        <w:t xml:space="preserve">1.3  No Violation. The execution and delivery of this Deed of Trust do not violate any law, regulation, order, judgment, agreement, or instrument to which Trustor or the Trust Property is subject.</w:t>
      </w:r>
    </w:p>
    <w:p>
      <w:pPr>
        <w:spacing w:after="80" w:before="80"/>
        <w:ind/>
      </w:pPr>
      <w:r>
        <w:rPr>
          <w:rFonts w:ascii="Arial" w:cs="Arial" w:eastAsia="Arial" w:hAnsi="Arial"/>
          <w:sz w:val="20"/>
          <w:szCs w:val="20"/>
        </w:rPr>
        <w:t xml:space="preserve">1.4  Environmental. To Trustor's actual knowledge, no Hazardous Materials (as defined in the Environmental Indemnity Agreement of even date herewith) are present on, in, or under the Trust Property except in compliance with applicable Environmental Laws.</w:t>
      </w:r>
    </w:p>
    <w:p>
      <w:pPr>
        <w:spacing w:after="80" w:before="80"/>
        <w:ind/>
      </w:pPr>
      <w:r>
        <w:rPr>
          <w:rFonts w:ascii="Arial" w:cs="Arial" w:eastAsia="Arial" w:hAnsi="Arial"/>
          <w:sz w:val="20"/>
          <w:szCs w:val="20"/>
        </w:rPr>
        <w:t xml:space="preserve">1.5  Condition. The Improvements are in good condition and repair. The 240 residential apartment units are in rentable condition and there are no pending or threatened condemnation or eminent domain proceedings affecting any portion of the Trust Property.</w:t>
      </w:r>
    </w:p>
    <w:p>
      <w:pPr>
        <w:pStyle w:val="Heading2"/>
        <w:spacing w:after="80" w:before="240"/>
      </w:pPr>
      <w:r>
        <w:rPr>
          <w:rFonts w:ascii="Arial" w:cs="Arial" w:eastAsia="Arial" w:hAnsi="Arial"/>
          <w:b/>
          <w:bCs/>
          <w:sz w:val="24"/>
          <w:szCs w:val="24"/>
        </w:rPr>
        <w:t xml:space="preserve">ARTICLE 2 — COVENANTS OF TRUSTOR</w:t>
      </w:r>
    </w:p>
    <w:p>
      <w:pPr>
        <w:spacing w:after="80" w:before="80"/>
        <w:ind/>
      </w:pPr>
      <w:r>
        <w:rPr>
          <w:rFonts w:ascii="Arial" w:cs="Arial" w:eastAsia="Arial" w:hAnsi="Arial"/>
          <w:sz w:val="20"/>
          <w:szCs w:val="20"/>
        </w:rPr>
        <w:t xml:space="preserve">2.1  Payment. Trustor shall pay all sums secured by this Deed of Trust when due.</w:t>
      </w:r>
    </w:p>
    <w:p>
      <w:pPr>
        <w:spacing w:after="80" w:before="80"/>
        <w:ind/>
      </w:pPr>
      <w:r>
        <w:rPr>
          <w:rFonts w:ascii="Arial" w:cs="Arial" w:eastAsia="Arial" w:hAnsi="Arial"/>
          <w:sz w:val="20"/>
          <w:szCs w:val="20"/>
        </w:rPr>
        <w:t xml:space="preserve">2.2  Maintenance. Trustor shall maintain the Trust Property in good condition and repair, shall not permit waste, and shall promptly repair any damage or deterioration to the Trust Property.</w:t>
      </w:r>
    </w:p>
    <w:p>
      <w:pPr>
        <w:spacing w:after="80" w:before="80"/>
        <w:ind/>
      </w:pPr>
      <w:r>
        <w:rPr>
          <w:rFonts w:ascii="Arial" w:cs="Arial" w:eastAsia="Arial" w:hAnsi="Arial"/>
          <w:sz w:val="20"/>
          <w:szCs w:val="20"/>
        </w:rPr>
        <w:t xml:space="preserve">2.3  Taxes and Assessments. Trustor shall pay, before delinquency, all real property taxes, assessments, and other charges levied on the Trust Property. Trustor shall promptly deliver evidence of payment to Beneficiary.</w:t>
      </w:r>
    </w:p>
    <w:p>
      <w:pPr>
        <w:spacing w:after="80" w:before="80"/>
        <w:ind/>
      </w:pPr>
      <w:r>
        <w:rPr>
          <w:rFonts w:ascii="Arial" w:cs="Arial" w:eastAsia="Arial" w:hAnsi="Arial"/>
          <w:sz w:val="20"/>
          <w:szCs w:val="20"/>
        </w:rPr>
        <w:t xml:space="preserve">2.4  Insurance. Trustor shall maintain all insurance required by the Loan Agreement, naming Beneficiary as additional insured and loss payee, as more fully set forth in the Loan Agreement.</w:t>
      </w:r>
    </w:p>
    <w:p>
      <w:pPr>
        <w:spacing w:after="80" w:before="80"/>
        <w:ind/>
      </w:pPr>
      <w:r>
        <w:rPr>
          <w:rFonts w:ascii="Arial" w:cs="Arial" w:eastAsia="Arial" w:hAnsi="Arial"/>
          <w:sz w:val="20"/>
          <w:szCs w:val="20"/>
        </w:rPr>
        <w:t xml:space="preserve">2.5  Alterations. Trustor shall not make any material alterations, additions, or improvements to the Trust Property without the prior written consent of Beneficiary, except for routine maintenance and repairs and renovation work pursuant to the Approved Capital Plan.</w:t>
      </w:r>
    </w:p>
    <w:p>
      <w:pPr>
        <w:spacing w:after="80" w:before="80"/>
        <w:ind/>
      </w:pPr>
      <w:r>
        <w:rPr>
          <w:rFonts w:ascii="Arial" w:cs="Arial" w:eastAsia="Arial" w:hAnsi="Arial"/>
          <w:sz w:val="20"/>
          <w:szCs w:val="20"/>
        </w:rPr>
        <w:t xml:space="preserve">2.6  Leasing. Trustor shall not enter into, modify, terminate, or accept a surrender of any Lease (i) having a term of more than one (1) year, (ii) containing any purchase option, right of first refusal, or similar right, or (iii) that is inconsistent with market-rate residential leasing practices, in each case, without Beneficiary's prior written consent. All Leases shall be subordinate to this Deed of Trust.</w:t>
      </w:r>
    </w:p>
    <w:p>
      <w:pPr>
        <w:spacing w:after="80" w:before="80"/>
        <w:ind/>
      </w:pPr>
      <w:r>
        <w:rPr>
          <w:rFonts w:ascii="Arial" w:cs="Arial" w:eastAsia="Arial" w:hAnsi="Arial"/>
          <w:sz w:val="20"/>
          <w:szCs w:val="20"/>
        </w:rPr>
        <w:t xml:space="preserve">2.7  Assignment of Rents. The assignment of Leases and Rents in this Deed of Trust is intended to be absolute and not merely a security interest. Beneficiary hereby grants to Trustor a revocable license to collect and retain Rents prior to an Event of Default; upon the occurrence of an Event of Default, such license shall automatically and immediately terminate.</w:t>
      </w:r>
    </w:p>
    <w:p>
      <w:pPr>
        <w:spacing w:after="80" w:before="80"/>
        <w:ind/>
      </w:pPr>
      <w:r>
        <w:rPr>
          <w:rFonts w:ascii="Arial" w:cs="Arial" w:eastAsia="Arial" w:hAnsi="Arial"/>
          <w:sz w:val="20"/>
          <w:szCs w:val="20"/>
        </w:rPr>
        <w:t xml:space="preserve">2.8  Further Assurances. Trustor shall execute and deliver, and cause to be executed and delivered, all documents and instruments and take all actions reasonably requested by Beneficiary to perfect and maintain the liens and security interests created by the Loan Documents.</w:t>
      </w:r>
    </w:p>
    <w:p>
      <w:pPr>
        <w:pStyle w:val="Heading2"/>
        <w:spacing w:after="80" w:before="240"/>
      </w:pPr>
      <w:r>
        <w:rPr>
          <w:rFonts w:ascii="Arial" w:cs="Arial" w:eastAsia="Arial" w:hAnsi="Arial"/>
          <w:b/>
          <w:bCs/>
          <w:sz w:val="24"/>
          <w:szCs w:val="24"/>
        </w:rPr>
        <w:t xml:space="preserve">ARTICLE 3 — SECURITY AGREEMENT AND FIXTURE FILING</w:t>
      </w:r>
    </w:p>
    <w:p>
      <w:pPr>
        <w:spacing w:after="80" w:before="80"/>
        <w:ind/>
      </w:pPr>
      <w:r>
        <w:rPr>
          <w:rFonts w:ascii="Arial" w:cs="Arial" w:eastAsia="Arial" w:hAnsi="Arial"/>
          <w:sz w:val="20"/>
          <w:szCs w:val="20"/>
        </w:rPr>
        <w:t xml:space="preserve">3.1  Grant of Security Interest. Trustor hereby grants to Beneficiary a security interest in all personal property of Trustor related to the Trust Property (the "Collateral"), as more fully described in the Granting Clause above. This Deed of Trust constitutes a security agreement under the Colorado Uniform Commercial Code (UCC) with respect to such Collateral.</w:t>
      </w:r>
    </w:p>
    <w:p>
      <w:pPr>
        <w:spacing w:after="80" w:before="80"/>
        <w:ind/>
      </w:pPr>
      <w:r>
        <w:rPr>
          <w:rFonts w:ascii="Arial" w:cs="Arial" w:eastAsia="Arial" w:hAnsi="Arial"/>
          <w:sz w:val="20"/>
          <w:szCs w:val="20"/>
        </w:rPr>
        <w:t xml:space="preserve">3.2  Fixture Filing. This Deed of Trust constitutes a fixture filing under the UCC with respect to all fixtures constituting part of the Trust Property. Trustor is the record owner of the real property to which the fixtures are or are to be attached. The address of Trustor is: 1700 Lincoln Street, Suite 3000, Denver, Colorado 80203. The address of Beneficiary is: 100 Federal Street, 32nd Floor, Boston, Massachusetts 02110.</w:t>
      </w:r>
    </w:p>
    <w:p>
      <w:pPr>
        <w:spacing w:after="80" w:before="80"/>
        <w:ind/>
      </w:pPr>
      <w:r>
        <w:rPr>
          <w:rFonts w:ascii="Arial" w:cs="Arial" w:eastAsia="Arial" w:hAnsi="Arial"/>
          <w:sz w:val="20"/>
          <w:szCs w:val="20"/>
        </w:rPr>
        <w:t xml:space="preserve">3.3  Financing Statements. Beneficiary is authorized to file UCC financing statements and amendments thereto in all appropriate filing offices to perfect the security interests created hereby.</w:t>
      </w:r>
    </w:p>
    <w:p>
      <w:pPr>
        <w:pStyle w:val="Heading2"/>
        <w:spacing w:after="80" w:before="240"/>
      </w:pPr>
      <w:r>
        <w:rPr>
          <w:rFonts w:ascii="Arial" w:cs="Arial" w:eastAsia="Arial" w:hAnsi="Arial"/>
          <w:b/>
          <w:bCs/>
          <w:sz w:val="24"/>
          <w:szCs w:val="24"/>
        </w:rPr>
        <w:t xml:space="preserve">ARTICLE 4 — EVENTS OF DEFAULT AND REMEDIES</w:t>
      </w:r>
    </w:p>
    <w:p>
      <w:pPr>
        <w:spacing w:after="80" w:before="80"/>
        <w:ind/>
      </w:pPr>
      <w:r>
        <w:rPr>
          <w:rFonts w:ascii="Arial" w:cs="Arial" w:eastAsia="Arial" w:hAnsi="Arial"/>
          <w:sz w:val="20"/>
          <w:szCs w:val="20"/>
        </w:rPr>
        <w:t xml:space="preserve">4.1  Events of Default. An Event of Default under this Deed of Trust shall exist upon the occurrence of any Event of Default as defined in the Loan Agreement.</w:t>
      </w:r>
    </w:p>
    <w:p>
      <w:pPr>
        <w:spacing w:after="80" w:before="80"/>
        <w:ind/>
      </w:pPr>
      <w:r>
        <w:rPr>
          <w:rFonts w:ascii="Arial" w:cs="Arial" w:eastAsia="Arial" w:hAnsi="Arial"/>
          <w:sz w:val="20"/>
          <w:szCs w:val="20"/>
        </w:rPr>
        <w:t xml:space="preserve">4.2  Acceleration. Upon the occurrence of an Event of Default, Beneficiary may declare the entire unpaid principal balance of the Note, together with all accrued interest and other amounts secured hereby, to be immediately due and payable.</w:t>
      </w:r>
    </w:p>
    <w:p>
      <w:pPr>
        <w:spacing w:after="80" w:before="80"/>
        <w:ind/>
      </w:pPr>
      <w:r>
        <w:rPr>
          <w:rFonts w:ascii="Arial" w:cs="Arial" w:eastAsia="Arial" w:hAnsi="Arial"/>
          <w:sz w:val="20"/>
          <w:szCs w:val="20"/>
        </w:rPr>
        <w:t xml:space="preserve">4.3  Power of Sale. Beneficiary shall have the power and authority to cause Trustee to sell the Trust Property (or any portion thereof) at public auction pursuant to C.R.S. Section 38-38-101 et seq., as amended from time to time. Any such sale shall be conducted in accordance with applicable Colorado law.</w:t>
      </w:r>
    </w:p>
    <w:p>
      <w:pPr>
        <w:spacing w:after="80" w:before="80"/>
        <w:ind/>
      </w:pPr>
      <w:r>
        <w:rPr>
          <w:rFonts w:ascii="Arial" w:cs="Arial" w:eastAsia="Arial" w:hAnsi="Arial"/>
          <w:sz w:val="20"/>
          <w:szCs w:val="20"/>
        </w:rPr>
        <w:t xml:space="preserve">4.4  Appointment of Receiver. In addition to and not in lieu of the other remedies available hereunder, Beneficiary shall be entitled to the appointment of a receiver for the Trust Property, without notice and without regard to the adequacy of any security or the solvency of Trustor, and Trustor hereby irrevocably consents to such appointment.</w:t>
      </w:r>
    </w:p>
    <w:p>
      <w:pPr>
        <w:spacing w:after="80" w:before="80"/>
        <w:ind/>
      </w:pPr>
      <w:r>
        <w:rPr>
          <w:rFonts w:ascii="Arial" w:cs="Arial" w:eastAsia="Arial" w:hAnsi="Arial"/>
          <w:sz w:val="20"/>
          <w:szCs w:val="20"/>
        </w:rPr>
        <w:t xml:space="preserve">4.5  Other Remedies. Beneficiary shall have all remedies available at law or in equity, including without limitation all rights and remedies available to a secured party under the UCC, and all such remedies shall be cumulative.</w:t>
      </w:r>
    </w:p>
    <w:p>
      <w:pPr>
        <w:pStyle w:val="Heading2"/>
        <w:spacing w:after="80" w:before="240"/>
      </w:pPr>
      <w:r>
        <w:rPr>
          <w:rFonts w:ascii="Arial" w:cs="Arial" w:eastAsia="Arial" w:hAnsi="Arial"/>
          <w:b/>
          <w:bCs/>
          <w:sz w:val="24"/>
          <w:szCs w:val="24"/>
        </w:rPr>
        <w:t xml:space="preserve">ARTICLE 5 — GENERAL PROVISIONS</w:t>
      </w:r>
    </w:p>
    <w:p>
      <w:pPr>
        <w:spacing w:after="80" w:before="80"/>
        <w:ind/>
      </w:pPr>
      <w:r>
        <w:rPr>
          <w:rFonts w:ascii="Arial" w:cs="Arial" w:eastAsia="Arial" w:hAnsi="Arial"/>
          <w:sz w:val="20"/>
          <w:szCs w:val="20"/>
        </w:rPr>
        <w:t xml:space="preserve">5.1  Governing Law. This Deed of Trust shall be governed by the laws of the State of Colorado.</w:t>
      </w:r>
    </w:p>
    <w:p>
      <w:pPr>
        <w:spacing w:after="80" w:before="80"/>
        <w:ind/>
      </w:pPr>
      <w:r>
        <w:rPr>
          <w:rFonts w:ascii="Arial" w:cs="Arial" w:eastAsia="Arial" w:hAnsi="Arial"/>
          <w:sz w:val="20"/>
          <w:szCs w:val="20"/>
        </w:rPr>
        <w:t xml:space="preserve">5.2  Partial Release. Beneficiary shall not be required to release any portion of the Trust Property from the lien of this Deed of Trust except upon payment in full of all sums secured hereby.</w:t>
      </w:r>
    </w:p>
    <w:p>
      <w:pPr>
        <w:spacing w:after="80" w:before="80"/>
        <w:ind/>
      </w:pPr>
      <w:r>
        <w:rPr>
          <w:rFonts w:ascii="Arial" w:cs="Arial" w:eastAsia="Arial" w:hAnsi="Arial"/>
          <w:sz w:val="20"/>
          <w:szCs w:val="20"/>
        </w:rPr>
        <w:t xml:space="preserve">5.3  Non-Merger. The lien of this Deed of Trust shall not be merged with any fee or leasehold interest that Beneficiary may acquire in the Trust Property.</w:t>
      </w:r>
    </w:p>
    <w:p>
      <w:pPr>
        <w:spacing w:after="80" w:before="80"/>
        <w:ind/>
      </w:pPr>
      <w:r>
        <w:rPr>
          <w:rFonts w:ascii="Arial" w:cs="Arial" w:eastAsia="Arial" w:hAnsi="Arial"/>
          <w:sz w:val="20"/>
          <w:szCs w:val="20"/>
        </w:rPr>
        <w:t xml:space="preserve">5.4  Successors and Assigns. This Deed of Trust shall be binding upon the heirs, personal representatives, successors, and assigns of Trustor, and shall inure to the benefit of Beneficiary and its successors and assigns.</w:t>
      </w:r>
    </w:p>
    <w:p>
      <w:pPr>
        <w:spacing w:after="80" w:before="80"/>
        <w:ind/>
      </w:pPr>
      <w:r>
        <w:rPr>
          <w:rFonts w:ascii="Arial" w:cs="Arial" w:eastAsia="Arial" w:hAnsi="Arial"/>
          <w:sz w:val="20"/>
          <w:szCs w:val="20"/>
        </w:rPr>
        <w:t xml:space="preserve">5.5  Entire Agreement. This Deed of Trust, together with the other Loan Documents, constitutes the entire agreement of the parties with respect to the subject matter hereof and supersedes all prior agreements and understandings.</w:t>
      </w:r>
    </w:p>
    <w:p>
      <w:pPr>
        <w:spacing w:after="60" w:before="0"/>
      </w:pPr>
      <w:r>
        <w:t xml:space="preserve"/>
      </w:r>
    </w:p>
    <w:p>
      <w:pPr>
        <w:spacing w:after="60" w:before="0"/>
      </w:pPr>
      <w:r>
        <w:t xml:space="preserve"/>
      </w:r>
    </w:p>
    <w:p>
      <w:pPr>
        <w:spacing w:after="60" w:before="0"/>
      </w:pPr>
      <w:r>
        <w:t xml:space="preserve"/>
      </w:r>
    </w:p>
    <w:p>
      <w:pPr>
        <w:spacing w:after="80" w:before="80"/>
        <w:ind/>
      </w:pPr>
      <w:r>
        <w:rPr>
          <w:rFonts w:ascii="Arial" w:cs="Arial" w:eastAsia="Arial" w:hAnsi="Arial"/>
          <w:sz w:val="20"/>
          <w:szCs w:val="20"/>
        </w:rPr>
        <w:t xml:space="preserve">IN WITNESS WHEREOF, Trustor has executed this Deed of Trust as of the date first written above.</w:t>
      </w:r>
    </w:p>
    <w:p>
      <w:pPr>
        <w:spacing w:after="60" w:before="0"/>
      </w:pPr>
      <w:r>
        <w:t xml:space="preserve"/>
      </w:r>
    </w:p>
    <w:p>
      <w:pPr>
        <w:spacing w:after="60" w:before="0"/>
      </w:pPr>
      <w:r>
        <w:t xml:space="preserve"/>
      </w:r>
    </w:p>
    <w:p>
      <w:pPr>
        <w:spacing w:after="80" w:before="80"/>
        <w:ind/>
      </w:pPr>
      <w:r>
        <w:rPr>
          <w:rFonts w:ascii="Arial" w:cs="Arial" w:eastAsia="Arial" w:hAnsi="Arial"/>
          <w:sz w:val="20"/>
          <w:szCs w:val="20"/>
        </w:rPr>
        <w:t xml:space="preserve">TRUSTOR:</w:t>
      </w:r>
    </w:p>
    <w:p>
      <w:pPr>
        <w:spacing w:after="80" w:before="80"/>
        <w:ind/>
      </w:pPr>
      <w:r>
        <w:rPr>
          <w:rFonts w:ascii="Arial" w:cs="Arial" w:eastAsia="Arial" w:hAnsi="Arial"/>
          <w:sz w:val="20"/>
          <w:szCs w:val="20"/>
        </w:rPr>
        <w:t xml:space="preserve">MERIDIAN CAPITAL HOLDINGS IV LLC,</w:t>
      </w:r>
    </w:p>
    <w:p>
      <w:pPr>
        <w:spacing w:after="80" w:before="80"/>
        <w:ind/>
      </w:pPr>
      <w:r>
        <w:rPr>
          <w:rFonts w:ascii="Arial" w:cs="Arial" w:eastAsia="Arial" w:hAnsi="Arial"/>
          <w:sz w:val="20"/>
          <w:szCs w:val="20"/>
        </w:rPr>
        <w:t xml:space="preserve">a Delaware limited liability company</w:t>
      </w:r>
    </w:p>
    <w:p>
      <w:pPr>
        <w:spacing w:after="60" w:before="0"/>
      </w:pPr>
      <w:r>
        <w:t xml:space="preserve"/>
      </w:r>
    </w:p>
    <w:p>
      <w:pPr>
        <w:spacing w:after="60" w:before="0"/>
      </w:pPr>
      <w:r>
        <w:t xml:space="preserve"/>
      </w:r>
    </w:p>
    <w:p>
      <w:pPr>
        <w:spacing w:after="80" w:before="80"/>
        <w:ind/>
      </w:pPr>
      <w:r>
        <w:rPr>
          <w:rFonts w:ascii="Arial" w:cs="Arial" w:eastAsia="Arial" w:hAnsi="Arial"/>
          <w:sz w:val="20"/>
          <w:szCs w:val="20"/>
        </w:rPr>
        <w:t xml:space="preserve">By: ___________________________</w:t>
      </w:r>
    </w:p>
    <w:p>
      <w:pPr>
        <w:spacing w:after="80" w:before="80"/>
        <w:ind/>
      </w:pPr>
      <w:r>
        <w:rPr>
          <w:rFonts w:ascii="Arial" w:cs="Arial" w:eastAsia="Arial" w:hAnsi="Arial"/>
          <w:sz w:val="20"/>
          <w:szCs w:val="20"/>
        </w:rPr>
        <w:t xml:space="preserve">Name: James T. Harrington</w:t>
      </w:r>
    </w:p>
    <w:p>
      <w:pPr>
        <w:spacing w:after="80" w:before="80"/>
        <w:ind/>
      </w:pPr>
      <w:r>
        <w:rPr>
          <w:rFonts w:ascii="Arial" w:cs="Arial" w:eastAsia="Arial" w:hAnsi="Arial"/>
          <w:sz w:val="20"/>
          <w:szCs w:val="20"/>
        </w:rPr>
        <w:t xml:space="preserve">Title: Manager / Authorized Signatory</w:t>
      </w:r>
    </w:p>
    <w:p>
      <w:pPr>
        <w:spacing w:after="80" w:before="80"/>
        <w:ind/>
      </w:pPr>
      <w:r>
        <w:rPr>
          <w:rFonts w:ascii="Arial" w:cs="Arial" w:eastAsia="Arial" w:hAnsi="Arial"/>
          <w:sz w:val="20"/>
          <w:szCs w:val="20"/>
        </w:rPr>
        <w:t xml:space="preserve">Date: March 15, 2024</w:t>
      </w:r>
    </w:p>
    <w:p>
      <w:pPr>
        <w:spacing w:after="60" w:before="0"/>
      </w:pPr>
      <w:r>
        <w:t xml:space="preserve"/>
      </w:r>
    </w:p>
    <w:p>
      <w:pPr>
        <w:spacing w:after="60" w:before="0"/>
      </w:pPr>
      <w:r>
        <w:t xml:space="preserve"/>
      </w:r>
    </w:p>
    <w:p>
      <w:pPr>
        <w:spacing w:after="60" w:before="0"/>
      </w:pPr>
      <w:r>
        <w:t xml:space="preserve"/>
      </w:r>
    </w:p>
    <w:p>
      <w:pPr>
        <w:spacing w:after="80" w:before="80"/>
        <w:ind/>
      </w:pPr>
      <w:r>
        <w:rPr>
          <w:rFonts w:ascii="Arial" w:cs="Arial" w:eastAsia="Arial" w:hAnsi="Arial"/>
          <w:sz w:val="20"/>
          <w:szCs w:val="20"/>
        </w:rPr>
        <w:t xml:space="preserve">STATE OF COLORADO        )</w:t>
      </w:r>
    </w:p>
    <w:p>
      <w:pPr>
        <w:spacing w:after="80" w:before="80"/>
        <w:ind/>
      </w:pPr>
      <w:r>
        <w:rPr>
          <w:rFonts w:ascii="Arial" w:cs="Arial" w:eastAsia="Arial" w:hAnsi="Arial"/>
          <w:sz w:val="20"/>
          <w:szCs w:val="20"/>
        </w:rPr>
        <w:t xml:space="preserve">                                        ) ss.</w:t>
      </w:r>
    </w:p>
    <w:p>
      <w:pPr>
        <w:spacing w:after="80" w:before="80"/>
        <w:ind/>
      </w:pPr>
      <w:r>
        <w:rPr>
          <w:rFonts w:ascii="Arial" w:cs="Arial" w:eastAsia="Arial" w:hAnsi="Arial"/>
          <w:sz w:val="20"/>
          <w:szCs w:val="20"/>
        </w:rPr>
        <w:t xml:space="preserve">COUNTY OF ARAPAHOE    )</w:t>
      </w:r>
    </w:p>
    <w:p>
      <w:pPr>
        <w:spacing w:after="60" w:before="0"/>
      </w:pPr>
      <w:r>
        <w:t xml:space="preserve"/>
      </w:r>
    </w:p>
    <w:p>
      <w:pPr>
        <w:spacing w:after="80" w:before="80"/>
        <w:ind/>
      </w:pPr>
      <w:r>
        <w:rPr>
          <w:rFonts w:ascii="Arial" w:cs="Arial" w:eastAsia="Arial" w:hAnsi="Arial"/>
          <w:sz w:val="20"/>
          <w:szCs w:val="20"/>
        </w:rPr>
        <w:t xml:space="preserve">This instrument was acknowledged before me on March 15, 2024, by James T. Harrington, as Manager of Meridian Capital Holdings IV LLC, a Delaware limited liability company.</w:t>
      </w:r>
    </w:p>
    <w:p>
      <w:pPr>
        <w:spacing w:after="60" w:before="0"/>
      </w:pPr>
      <w:r>
        <w:t xml:space="preserve"/>
      </w:r>
    </w:p>
    <w:p>
      <w:pPr>
        <w:spacing w:after="60" w:before="0"/>
      </w:pPr>
      <w:r>
        <w:t xml:space="preserve"/>
      </w:r>
    </w:p>
    <w:p>
      <w:pPr>
        <w:spacing w:after="80" w:before="80"/>
        <w:ind/>
      </w:pPr>
      <w:r>
        <w:rPr>
          <w:rFonts w:ascii="Arial" w:cs="Arial" w:eastAsia="Arial" w:hAnsi="Arial"/>
          <w:sz w:val="20"/>
          <w:szCs w:val="20"/>
        </w:rPr>
        <w:t xml:space="preserve">Notary Public: ___________________________</w:t>
      </w:r>
    </w:p>
    <w:p>
      <w:pPr>
        <w:spacing w:after="80" w:before="80"/>
        <w:ind/>
      </w:pPr>
      <w:r>
        <w:rPr>
          <w:rFonts w:ascii="Arial" w:cs="Arial" w:eastAsia="Arial" w:hAnsi="Arial"/>
          <w:sz w:val="20"/>
          <w:szCs w:val="20"/>
        </w:rPr>
        <w:t xml:space="preserve">My commission expires: ___________________</w:t>
      </w:r>
    </w:p>
    <w:p>
      <w:pPr>
        <w:spacing w:after="60" w:before="0"/>
      </w:pPr>
      <w:r>
        <w:t xml:space="preserve"/>
      </w:r>
    </w:p>
    <w:p>
      <w:pPr>
        <w:spacing w:after="60" w:before="0"/>
      </w:pPr>
      <w:r>
        <w:t xml:space="preserve"/>
      </w:r>
    </w:p>
    <w:p>
      <w:pPr>
        <w:spacing w:after="60" w:before="0"/>
      </w:pPr>
      <w:r>
        <w:t xml:space="preserve"/>
      </w:r>
    </w:p>
    <w:p>
      <w:pPr>
        <w:pStyle w:val="Heading2"/>
        <w:spacing w:after="80" w:before="240"/>
      </w:pPr>
      <w:r>
        <w:rPr>
          <w:rFonts w:ascii="Arial" w:cs="Arial" w:eastAsia="Arial" w:hAnsi="Arial"/>
          <w:b/>
          <w:bCs/>
          <w:sz w:val="24"/>
          <w:szCs w:val="24"/>
        </w:rPr>
        <w:t xml:space="preserve">EXHIBIT A — LEGAL DESCRIPTION OF THE LAND</w:t>
      </w:r>
    </w:p>
    <w:p>
      <w:pPr>
        <w:spacing w:after="80" w:before="80"/>
        <w:ind/>
      </w:pPr>
      <w:r>
        <w:rPr>
          <w:rFonts w:ascii="Arial" w:cs="Arial" w:eastAsia="Arial" w:hAnsi="Arial"/>
          <w:sz w:val="20"/>
          <w:szCs w:val="20"/>
        </w:rPr>
        <w:t xml:space="preserve">Lot 4, Block 2, CASCADE RIDGE SUBDIVISION, FILING NO. 3, according to the plat thereof recorded February 14, 2008 in Book 127 at Page 44, as Reception No. 2008-014432 of the records of the Clerk and Recorder of Arapahoe County, Colorado.</w:t>
      </w:r>
    </w:p>
    <w:p>
      <w:pPr>
        <w:spacing w:after="80" w:before="80"/>
        <w:ind/>
      </w:pPr>
      <w:r>
        <w:rPr>
          <w:rFonts w:ascii="Arial" w:cs="Arial" w:eastAsia="Arial" w:hAnsi="Arial"/>
          <w:sz w:val="20"/>
          <w:szCs w:val="20"/>
        </w:rPr>
        <w:t xml:space="preserve">Together with all rights, easements, and appurtenances appertaining thereto.</w:t>
      </w:r>
    </w:p>
    <w:p>
      <w:pPr>
        <w:spacing w:after="80" w:before="80"/>
        <w:ind/>
      </w:pPr>
      <w:r>
        <w:rPr>
          <w:rFonts w:ascii="Arial" w:cs="Arial" w:eastAsia="Arial" w:hAnsi="Arial"/>
          <w:sz w:val="20"/>
          <w:szCs w:val="20"/>
        </w:rPr>
        <w:t xml:space="preserve">Property Address: 4200 Cascade Ridge Drive, Aurora, Colorado 80011</w:t>
      </w:r>
    </w:p>
    <w:p>
      <w:pPr>
        <w:spacing w:after="80" w:before="80"/>
        <w:ind/>
      </w:pPr>
      <w:r>
        <w:rPr>
          <w:rFonts w:ascii="Arial" w:cs="Arial" w:eastAsia="Arial" w:hAnsi="Arial"/>
          <w:sz w:val="20"/>
          <w:szCs w:val="20"/>
        </w:rPr>
        <w:t xml:space="preserve">Parcel ID: 2073-06-1-05-028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2026-03-05T20:36:02.487Z</dcterms:created>
  <dcterms:modified xsi:type="dcterms:W3CDTF">2026-03-05T20:36:02.487Z</dcterms:modified>
</cp:coreProperties>
</file>

<file path=docProps/custom.xml><?xml version="1.0" encoding="utf-8"?>
<Properties xmlns="http://schemas.openxmlformats.org/officeDocument/2006/custom-properties" xmlns:vt="http://schemas.openxmlformats.org/officeDocument/2006/docPropsVTypes"/>
</file>