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Core Data Dictionary</w:t>
      </w:r>
    </w:p>
    <w:p>
      <w:r>
        <w:t xml:space="preserve">Table: re_asset_quarter_state - stores Q1 2026 property NOI, debt, occupancy, and valuation snapshots.</w:t>
      </w:r>
    </w:p>
    <w:p>
      <w:r>
        <w:t xml:space="preserve">Table: re_fund_quarter_state - stores fund NAV, TVPI, DPI, RVPI, and IRR for Institutional Growth Fund VII.</w:t>
      </w:r>
    </w:p>
    <w:p>
      <w:r>
        <w:t xml:space="preserve">Table: kb_definition - versioned metric definitions with governance and downstream impact tracking.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/Relationships>
</file>