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4"/>
          <w:szCs w:val="44"/>
        </w:rPr>
        <w:t xml:space="preserve">PROPERTY MANAGEMENT AGREEMENT</w:t>
      </w:r>
    </w:p>
    <w:p>
      <w:pPr>
        <w:spacing w:after="480" w:before="0"/>
        <w:jc w:val="center"/>
      </w:pPr>
      <w:r>
        <w:rPr>
          <w:rFonts w:ascii="Arial" w:cs="Arial" w:eastAsia="Arial" w:hAnsi="Arial"/>
          <w:color w:val="555555"/>
          <w:sz w:val="22"/>
          <w:szCs w:val="22"/>
        </w:rPr>
        <w:t xml:space="preserve">Cascade Ridge Apartments — Effective April 1,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Capital Holdings IV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Manager:</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Meridian Property Management LLC</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Property: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Ridge Apartments, 4200 Cascade Ridge Drive, Aurora, CO 80011</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Units: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240 residential apartment units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Management Fee: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 of collected gross revenues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Term:</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years, effective April 1, 2024 through March 31, 2026</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Renewal: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1-year renewals absent 60-day written termination notice</w:t>
            </w:r>
          </w:p>
        </w:tc>
      </w:tr>
    </w:tbl>
    <w:p>
      <w:pPr>
        <w:spacing w:after="60" w:before="0"/>
      </w:pPr>
      <w:r>
        <w:t xml:space="preserve"/>
      </w:r>
    </w:p>
    <w:p>
      <w:pPr>
        <w:spacing w:after="60" w:before="0"/>
      </w:pPr>
      <w:r>
        <w:t xml:space="preserve"/>
      </w:r>
    </w:p>
    <w:p>
      <w:r>
        <w:br w:type="page"/>
      </w:r>
    </w:p>
    <w:p>
      <w:pPr>
        <w:pStyle w:val="Heading1"/>
        <w:spacing w:after="120" w:before="360"/>
      </w:pPr>
      <w:r>
        <w:rPr>
          <w:rFonts w:ascii="Arial" w:cs="Arial" w:eastAsia="Arial" w:hAnsi="Arial"/>
          <w:b/>
          <w:bCs/>
          <w:sz w:val="28"/>
          <w:szCs w:val="28"/>
        </w:rPr>
        <w:t xml:space="preserve">PROPERTY MANAGEMENT AGREEMENT</w:t>
      </w:r>
    </w:p>
    <w:p>
      <w:pPr>
        <w:spacing w:after="80" w:before="80"/>
        <w:ind/>
      </w:pPr>
      <w:r>
        <w:rPr>
          <w:rFonts w:ascii="Arial" w:cs="Arial" w:eastAsia="Arial" w:hAnsi="Arial"/>
          <w:sz w:val="20"/>
          <w:szCs w:val="20"/>
        </w:rPr>
        <w:t xml:space="preserve">THIS PROPERTY MANAGEMENT AGREEMENT (this "Agreement") is entered into as of April 1, 2024, by and between MERIDIAN CAPITAL HOLDINGS IV LLC, a Delaware limited liability company ("Owner"), and MERIDIAN PROPERTY MANAGEMENT LLC, a Colorado limited liability company ("Manager"). Owner and Manager are sometimes referred to collectively as the "Parties."</w:t>
      </w:r>
    </w:p>
    <w:p>
      <w:pPr>
        <w:pStyle w:val="Heading2"/>
        <w:spacing w:after="80" w:before="240"/>
      </w:pPr>
      <w:r>
        <w:rPr>
          <w:rFonts w:ascii="Arial" w:cs="Arial" w:eastAsia="Arial" w:hAnsi="Arial"/>
          <w:b/>
          <w:bCs/>
          <w:sz w:val="24"/>
          <w:szCs w:val="24"/>
        </w:rPr>
        <w:t xml:space="preserve">1. APPOINTMENT</w:t>
      </w:r>
    </w:p>
    <w:p>
      <w:pPr>
        <w:spacing w:after="80" w:before="80"/>
        <w:ind/>
      </w:pPr>
      <w:r>
        <w:rPr>
          <w:rFonts w:ascii="Arial" w:cs="Arial" w:eastAsia="Arial" w:hAnsi="Arial"/>
          <w:sz w:val="20"/>
          <w:szCs w:val="20"/>
        </w:rPr>
        <w:t xml:space="preserve">1.1  Owner hereby appoints Manager as its exclusive agent and property manager for the management, operation, leasing, and maintenance of the Property, and Manager hereby accepts such appointment, on the terms and conditions set forth in this Agreement. For purposes hereof, "Property" means the multifamily residential apartment complex known as Cascade Ridge Apartments, consisting of 240 residential units located at 4200 Cascade Ridge Drive, Aurora, Colorado 80011.</w:t>
      </w:r>
    </w:p>
    <w:p>
      <w:pPr>
        <w:spacing w:after="80" w:before="80"/>
        <w:ind/>
      </w:pPr>
      <w:r>
        <w:rPr>
          <w:rFonts w:ascii="Arial" w:cs="Arial" w:eastAsia="Arial" w:hAnsi="Arial"/>
          <w:sz w:val="20"/>
          <w:szCs w:val="20"/>
        </w:rPr>
        <w:t xml:space="preserve">1.2  Manager shall perform all services hereunder as an independent contractor and not as an employee of Owner. Manager shall have authority to act for and on behalf of Owner with respect to the day-to-day management of the Property, including the authority to enter into leases, service contracts, and other agreements as expressly authorized herein.</w:t>
      </w:r>
    </w:p>
    <w:p>
      <w:pPr>
        <w:pStyle w:val="Heading2"/>
        <w:spacing w:after="80" w:before="240"/>
      </w:pPr>
      <w:r>
        <w:rPr>
          <w:rFonts w:ascii="Arial" w:cs="Arial" w:eastAsia="Arial" w:hAnsi="Arial"/>
          <w:b/>
          <w:bCs/>
          <w:sz w:val="24"/>
          <w:szCs w:val="24"/>
        </w:rPr>
        <w:t xml:space="preserve">2. MANAGEMENT SERVICES</w:t>
      </w:r>
    </w:p>
    <w:p>
      <w:pPr>
        <w:spacing w:after="80" w:before="80"/>
        <w:ind/>
      </w:pPr>
      <w:r>
        <w:rPr>
          <w:rFonts w:ascii="Arial" w:cs="Arial" w:eastAsia="Arial" w:hAnsi="Arial"/>
          <w:sz w:val="20"/>
          <w:szCs w:val="20"/>
        </w:rPr>
        <w:t xml:space="preserve">Manager shall provide the following management services throughout the Term:</w:t>
      </w:r>
    </w:p>
    <w:p>
      <w:pPr>
        <w:spacing w:after="80" w:before="80"/>
        <w:ind/>
      </w:pPr>
      <w:r>
        <w:rPr>
          <w:rFonts w:ascii="Arial" w:cs="Arial" w:eastAsia="Arial" w:hAnsi="Arial"/>
          <w:sz w:val="20"/>
          <w:szCs w:val="20"/>
        </w:rPr>
        <w:t xml:space="preserve">2.1  Leasing and Marketing. Manager shall market available units through appropriate channels (including MLS, ILS platforms such as Apartments.com, Zillow, and CoStar, and on-site signage), conduct showings, screen and qualify applicants, execute leases, and collect security deposits in compliance with Colorado law. Manager shall target all unit leases at market rates consistent with the competitive market analysis conducted quarterly. Vacancy stabilization target: 93%+ by December 31, 2024.</w:t>
      </w:r>
    </w:p>
    <w:p>
      <w:pPr>
        <w:spacing w:after="80" w:before="80"/>
        <w:ind/>
      </w:pPr>
      <w:r>
        <w:rPr>
          <w:rFonts w:ascii="Arial" w:cs="Arial" w:eastAsia="Arial" w:hAnsi="Arial"/>
          <w:sz w:val="20"/>
          <w:szCs w:val="20"/>
        </w:rPr>
        <w:t xml:space="preserve">2.2  Rent Collection. Manager shall collect all rents, fees, and other amounts due from tenants and direct all collections to the Lockbox Account maintained at First Commerce Bank, N.A. (Account No. XXXX-8821) in accordance with the Cash Management Agreement dated March 15, 2024. Manager shall not accept cash payments from tenants.</w:t>
      </w:r>
    </w:p>
    <w:p>
      <w:pPr>
        <w:spacing w:after="80" w:before="80"/>
        <w:ind/>
      </w:pPr>
      <w:r>
        <w:rPr>
          <w:rFonts w:ascii="Arial" w:cs="Arial" w:eastAsia="Arial" w:hAnsi="Arial"/>
          <w:sz w:val="20"/>
          <w:szCs w:val="20"/>
        </w:rPr>
        <w:t xml:space="preserve">2.3  Operations and Maintenance. Manager shall maintain the Property in good condition and repair, including grounds maintenance, landscaping, common area cleaning, painting, minor repairs, and preventive maintenance. Manager shall use commercially reasonable efforts to comply with all applicable laws, codes, and regulations.</w:t>
      </w:r>
    </w:p>
    <w:p>
      <w:pPr>
        <w:spacing w:after="80" w:before="80"/>
        <w:ind/>
      </w:pPr>
      <w:r>
        <w:rPr>
          <w:rFonts w:ascii="Arial" w:cs="Arial" w:eastAsia="Arial" w:hAnsi="Arial"/>
          <w:sz w:val="20"/>
          <w:szCs w:val="20"/>
        </w:rPr>
        <w:t xml:space="preserve">2.4  Vendor and Contract Management. Manager shall solicit competitive bids for all contracts in excess of $5,000 and shall present a summary of bids to Owner for approval. Manager shall not enter into any contract for goods or services: (i) having a term greater than twelve (12) months without Owner's prior written approval; (ii) with a value in excess of $10,000 per occurrence without Owner's prior written approval; or (iii) with any affiliate of Manager without Owner's prior written approval.</w:t>
      </w:r>
    </w:p>
    <w:p>
      <w:pPr>
        <w:spacing w:after="80" w:before="80"/>
        <w:ind/>
      </w:pPr>
      <w:r>
        <w:rPr>
          <w:rFonts w:ascii="Arial" w:cs="Arial" w:eastAsia="Arial" w:hAnsi="Arial"/>
          <w:sz w:val="20"/>
          <w:szCs w:val="20"/>
        </w:rPr>
        <w:t xml:space="preserve">2.5  Renovation Management. Manager shall oversee the capital renovation program in coordination with Owner and Owner's lender (Hartwell Capital Partners LLC). Manager shall prepare and submit draw requests to Owner and lender for approval, coordinate contractor scheduling, conduct inspections, and document completion of renovation work. Phase 1 renovation (unit interior turns): targeted at 48 units in 2024 per the Approved Capital Plan.</w:t>
      </w:r>
    </w:p>
    <w:p>
      <w:pPr>
        <w:spacing w:after="80" w:before="80"/>
        <w:ind/>
      </w:pPr>
      <w:r>
        <w:rPr>
          <w:rFonts w:ascii="Arial" w:cs="Arial" w:eastAsia="Arial" w:hAnsi="Arial"/>
          <w:sz w:val="20"/>
          <w:szCs w:val="20"/>
        </w:rPr>
        <w:t xml:space="preserve">2.6  Financial Reporting. Manager shall prepare and deliver to Owner the following reports in compliance with the reporting obligations set forth in the Loan Agreement:</w:t>
      </w:r>
    </w:p>
    <w:p>
      <w:pPr>
        <w:spacing w:after="80" w:before="80"/>
        <w:ind w:left="720"/>
      </w:pPr>
      <w:r>
        <w:rPr>
          <w:rFonts w:ascii="Arial" w:cs="Arial" w:eastAsia="Arial" w:hAnsi="Arial"/>
          <w:sz w:val="20"/>
          <w:szCs w:val="20"/>
        </w:rPr>
        <w:t xml:space="preserve">(a)  Monthly Management Report (due by the 12th of each month): Occupancy, rent roll, income/expense summary, maintenance log, leasing activity, capital works update; and</w:t>
      </w:r>
    </w:p>
    <w:p>
      <w:pPr>
        <w:spacing w:after="80" w:before="80"/>
        <w:ind w:left="720"/>
      </w:pPr>
      <w:r>
        <w:rPr>
          <w:rFonts w:ascii="Arial" w:cs="Arial" w:eastAsia="Arial" w:hAnsi="Arial"/>
          <w:sz w:val="20"/>
          <w:szCs w:val="20"/>
        </w:rPr>
        <w:t xml:space="preserve">(b)  Quarterly Variance Report (due within 30 days of quarter end): Budget vs. actual P&amp;L, occupancy trend, capital draw status, DSCR input data.</w:t>
      </w:r>
    </w:p>
    <w:p>
      <w:pPr>
        <w:spacing w:after="80" w:before="80"/>
        <w:ind/>
      </w:pPr>
      <w:r>
        <w:rPr>
          <w:rFonts w:ascii="Arial" w:cs="Arial" w:eastAsia="Arial" w:hAnsi="Arial"/>
          <w:sz w:val="20"/>
          <w:szCs w:val="20"/>
        </w:rPr>
        <w:t xml:space="preserve">2.7  Compliance. Manager shall ensure compliance with all applicable laws and regulations applicable to the operation of the Property, including fair housing laws, habitability requirements, security deposit law (C.R.S. Section 38-12-102), and all other Colorado landlord-tenant laws. Manager shall not discriminate in the rental or management of the Property on any basis protected by applicable law.</w:t>
      </w:r>
    </w:p>
    <w:p>
      <w:pPr>
        <w:spacing w:after="80" w:before="80"/>
        <w:ind/>
      </w:pPr>
      <w:r>
        <w:rPr>
          <w:rFonts w:ascii="Arial" w:cs="Arial" w:eastAsia="Arial" w:hAnsi="Arial"/>
          <w:sz w:val="20"/>
          <w:szCs w:val="20"/>
        </w:rPr>
        <w:t xml:space="preserve">2.8  Tenant Relations. Manager shall handle all tenant communications, complaints, and service requests. Manager shall maintain a 24-hour emergency maintenance hotline.</w:t>
      </w:r>
    </w:p>
    <w:p>
      <w:pPr>
        <w:spacing w:after="80" w:before="80"/>
        <w:ind/>
      </w:pPr>
      <w:r>
        <w:rPr>
          <w:rFonts w:ascii="Arial" w:cs="Arial" w:eastAsia="Arial" w:hAnsi="Arial"/>
          <w:sz w:val="20"/>
          <w:szCs w:val="20"/>
        </w:rPr>
        <w:t xml:space="preserve">2.9  Emergency Expenditures. Manager is authorized to expend up to $5,000 per incident without Owner's prior approval in response to emergency conditions that pose an immediate threat to the health or safety of tenants or the physical integrity of the Property. Manager shall notify Owner and Lender of any emergency expenditure exceeding $2,500 within 24 hours.</w:t>
      </w:r>
    </w:p>
    <w:p>
      <w:pPr>
        <w:pStyle w:val="Heading2"/>
        <w:spacing w:after="80" w:before="240"/>
      </w:pPr>
      <w:r>
        <w:rPr>
          <w:rFonts w:ascii="Arial" w:cs="Arial" w:eastAsia="Arial" w:hAnsi="Arial"/>
          <w:b/>
          <w:bCs/>
          <w:sz w:val="24"/>
          <w:szCs w:val="24"/>
        </w:rPr>
        <w:t xml:space="preserve">3. COMPENSATION</w:t>
      </w:r>
    </w:p>
    <w:p>
      <w:pPr>
        <w:spacing w:after="80" w:before="80"/>
        <w:ind/>
      </w:pPr>
      <w:r>
        <w:rPr>
          <w:rFonts w:ascii="Arial" w:cs="Arial" w:eastAsia="Arial" w:hAnsi="Arial"/>
          <w:sz w:val="20"/>
          <w:szCs w:val="20"/>
        </w:rPr>
        <w:t xml:space="preserve">Owner shall pay Manager the following fees for services rendered under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Service</w:t>
            </w:r>
          </w:p>
        </w:tc>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Fee</w:t>
            </w:r>
          </w:p>
        </w:tc>
        <w:tc>
          <w:tcPr>
            <w:tcW w:type="dxa" w:w="45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18"/>
                <w:szCs w:val="18"/>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Leasing &amp; Marketing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 of new lease gross rents (1st year)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New leases, renewals, online listings, showings, lease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Base Management Fee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4.5% of collected gross revenues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Day-to-day operations, tenant services, vendor management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Construction Mgmt / CapEx Oversight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5.0% of CapEx draw amount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Renovation project oversight, contractor coordination, draw requests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Lease Renewal Fee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$250 per renewed unit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Lease renewal negotiation and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Eviction Processing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$350 per unit (+ attorney costs)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Eviction coordination, court filings (attorney fees billed separately)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Utility Billing Administration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$8.50/unit/month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RUBS administration, utility reconciliation, invoice processing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After-Hours Emergency Response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Included in base fee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On-call maintenance dispatch 24/7/365</w:t>
            </w:r>
          </w:p>
        </w:tc>
      </w:tr>
    </w:tbl>
    <w:p>
      <w:pPr>
        <w:spacing w:after="60" w:before="0"/>
      </w:pPr>
      <w:r>
        <w:t xml:space="preserve"/>
      </w:r>
    </w:p>
    <w:p>
      <w:pPr>
        <w:spacing w:after="80" w:before="80"/>
        <w:ind/>
      </w:pPr>
      <w:r>
        <w:rPr>
          <w:rFonts w:ascii="Arial" w:cs="Arial" w:eastAsia="Arial" w:hAnsi="Arial"/>
          <w:sz w:val="20"/>
          <w:szCs w:val="20"/>
        </w:rPr>
        <w:t xml:space="preserve">All fees shall be payable monthly from the Operating Account in the priority order specified in the Cash Management Agreement. Manager shall not be entitled to deduct management fees directly from Lockbox Account funds without Owner's and Lender's express written authorization.</w:t>
      </w:r>
    </w:p>
    <w:p>
      <w:pPr>
        <w:pStyle w:val="Heading2"/>
        <w:spacing w:after="80" w:before="240"/>
      </w:pPr>
      <w:r>
        <w:rPr>
          <w:rFonts w:ascii="Arial" w:cs="Arial" w:eastAsia="Arial" w:hAnsi="Arial"/>
          <w:b/>
          <w:bCs/>
          <w:sz w:val="24"/>
          <w:szCs w:val="24"/>
        </w:rPr>
        <w:t xml:space="preserve">4. OPERATING BUDGET</w:t>
      </w:r>
    </w:p>
    <w:p>
      <w:pPr>
        <w:spacing w:after="80" w:before="80"/>
        <w:ind/>
      </w:pPr>
      <w:r>
        <w:rPr>
          <w:rFonts w:ascii="Arial" w:cs="Arial" w:eastAsia="Arial" w:hAnsi="Arial"/>
          <w:sz w:val="20"/>
          <w:szCs w:val="20"/>
        </w:rPr>
        <w:t xml:space="preserve">4.1  Manager shall prepare, and submit to Owner no later than November 1 of each calendar year, a proposed annual operating budget for the Property for the following Fiscal Year (the "Proposed Budget"). The Proposed Budget shall be in the form required by Owner and Lender and shall set forth anticipated revenues, operating expenses, capital expenditures, and debt service.</w:t>
      </w:r>
    </w:p>
    <w:p>
      <w:pPr>
        <w:spacing w:after="80" w:before="80"/>
        <w:ind/>
      </w:pPr>
      <w:r>
        <w:rPr>
          <w:rFonts w:ascii="Arial" w:cs="Arial" w:eastAsia="Arial" w:hAnsi="Arial"/>
          <w:sz w:val="20"/>
          <w:szCs w:val="20"/>
        </w:rPr>
        <w:t xml:space="preserve">4.2  Owner shall review the Proposed Budget and, with Lender's approval as required by the Loan Agreement, approve the Proposed Budget (with or without modifications) no later than December 15 of each year (the "Approved Budget"). Manager shall operate the Property in accordance with the Approved Budget.</w:t>
      </w:r>
    </w:p>
    <w:p>
      <w:pPr>
        <w:spacing w:after="80" w:before="80"/>
        <w:ind/>
      </w:pPr>
      <w:r>
        <w:rPr>
          <w:rFonts w:ascii="Arial" w:cs="Arial" w:eastAsia="Arial" w:hAnsi="Arial"/>
          <w:sz w:val="20"/>
          <w:szCs w:val="20"/>
        </w:rPr>
        <w:t xml:space="preserve">4.3  Manager shall not exceed any individual line item in the Approved Budget by more than 5% or $5,000 (whichever is less) without Owner's prior written approval, except for emergency expenditures authorized under Section 2.9.</w:t>
      </w:r>
    </w:p>
    <w:p>
      <w:pPr>
        <w:pStyle w:val="Heading2"/>
        <w:spacing w:after="80" w:before="240"/>
      </w:pPr>
      <w:r>
        <w:rPr>
          <w:rFonts w:ascii="Arial" w:cs="Arial" w:eastAsia="Arial" w:hAnsi="Arial"/>
          <w:b/>
          <w:bCs/>
          <w:sz w:val="24"/>
          <w:szCs w:val="24"/>
        </w:rPr>
        <w:t xml:space="preserve">5. ACCOUNTS AND FUNDS</w:t>
      </w:r>
    </w:p>
    <w:p>
      <w:pPr>
        <w:spacing w:after="80" w:before="80"/>
        <w:ind/>
      </w:pPr>
      <w:r>
        <w:rPr>
          <w:rFonts w:ascii="Arial" w:cs="Arial" w:eastAsia="Arial" w:hAnsi="Arial"/>
          <w:sz w:val="20"/>
          <w:szCs w:val="20"/>
        </w:rPr>
        <w:t xml:space="preserve">5.1  All funds collected by Manager on behalf of Owner shall be deposited directly into the Lockbox Account at First Commerce Bank, N.A., Account No. XXXX-8821, no later than the next Business Day following receipt.</w:t>
      </w:r>
    </w:p>
    <w:p>
      <w:pPr>
        <w:spacing w:after="80" w:before="80"/>
        <w:ind/>
      </w:pPr>
      <w:r>
        <w:rPr>
          <w:rFonts w:ascii="Arial" w:cs="Arial" w:eastAsia="Arial" w:hAnsi="Arial"/>
          <w:sz w:val="20"/>
          <w:szCs w:val="20"/>
        </w:rPr>
        <w:t xml:space="preserve">5.2  Manager shall not commingle Owner's funds with Manager's own funds or the funds of any other client or property. All security deposits shall be held in a separate, segregated account as required by Colorado law (C.R.S. Section 38-12-102).</w:t>
      </w:r>
    </w:p>
    <w:p>
      <w:pPr>
        <w:spacing w:after="80" w:before="80"/>
        <w:ind/>
      </w:pPr>
      <w:r>
        <w:rPr>
          <w:rFonts w:ascii="Arial" w:cs="Arial" w:eastAsia="Arial" w:hAnsi="Arial"/>
          <w:sz w:val="20"/>
          <w:szCs w:val="20"/>
        </w:rPr>
        <w:t xml:space="preserve">5.3  Manager shall maintain complete and accurate books and records of all financial transactions related to the Property. Owner and Lender shall have the right to audit such books and records at any time upon reasonable prior written notice.</w:t>
      </w:r>
    </w:p>
    <w:p>
      <w:pPr>
        <w:pStyle w:val="Heading2"/>
        <w:spacing w:after="80" w:before="240"/>
      </w:pPr>
      <w:r>
        <w:rPr>
          <w:rFonts w:ascii="Arial" w:cs="Arial" w:eastAsia="Arial" w:hAnsi="Arial"/>
          <w:b/>
          <w:bCs/>
          <w:sz w:val="24"/>
          <w:szCs w:val="24"/>
        </w:rPr>
        <w:t xml:space="preserve">6. INSURANCE</w:t>
      </w:r>
    </w:p>
    <w:p>
      <w:pPr>
        <w:spacing w:after="80" w:before="80"/>
        <w:ind/>
      </w:pPr>
      <w:r>
        <w:rPr>
          <w:rFonts w:ascii="Arial" w:cs="Arial" w:eastAsia="Arial" w:hAnsi="Arial"/>
          <w:sz w:val="20"/>
          <w:szCs w:val="20"/>
        </w:rPr>
        <w:t xml:space="preserve">6.1  Manager shall maintain, at its own expense: (i) commercial general liability insurance with limits of not less than $2,000,000 per occurrence and $5,000,000 in the aggregate; (ii) professional errors and omissions insurance with limits of not less than $1,000,000; (iii) workers' compensation insurance as required by Colorado law; and (iv) fidelity/crime insurance covering Manager's employees with limits of not less than $500,000.</w:t>
      </w:r>
    </w:p>
    <w:p>
      <w:pPr>
        <w:spacing w:after="80" w:before="80"/>
        <w:ind/>
      </w:pPr>
      <w:r>
        <w:rPr>
          <w:rFonts w:ascii="Arial" w:cs="Arial" w:eastAsia="Arial" w:hAnsi="Arial"/>
          <w:sz w:val="20"/>
          <w:szCs w:val="20"/>
        </w:rPr>
        <w:t xml:space="preserve">6.2  Manager shall name Owner and Lender as additional insureds on all liability policies.</w:t>
      </w:r>
    </w:p>
    <w:p>
      <w:pPr>
        <w:pStyle w:val="Heading2"/>
        <w:spacing w:after="80" w:before="240"/>
      </w:pPr>
      <w:r>
        <w:rPr>
          <w:rFonts w:ascii="Arial" w:cs="Arial" w:eastAsia="Arial" w:hAnsi="Arial"/>
          <w:b/>
          <w:bCs/>
          <w:sz w:val="24"/>
          <w:szCs w:val="24"/>
        </w:rPr>
        <w:t xml:space="preserve">7. TERM AND TERMINATION</w:t>
      </w:r>
    </w:p>
    <w:p>
      <w:pPr>
        <w:spacing w:after="80" w:before="80"/>
        <w:ind/>
      </w:pPr>
      <w:r>
        <w:rPr>
          <w:rFonts w:ascii="Arial" w:cs="Arial" w:eastAsia="Arial" w:hAnsi="Arial"/>
          <w:sz w:val="20"/>
          <w:szCs w:val="20"/>
        </w:rPr>
        <w:t xml:space="preserve">7.1  This Agreement shall have an initial term of two (2) years, commencing April 1, 2024, and expiring March 31, 2026, unless sooner terminated as provided herein.</w:t>
      </w:r>
    </w:p>
    <w:p>
      <w:pPr>
        <w:spacing w:after="80" w:before="80"/>
        <w:ind/>
      </w:pPr>
      <w:r>
        <w:rPr>
          <w:rFonts w:ascii="Arial" w:cs="Arial" w:eastAsia="Arial" w:hAnsi="Arial"/>
          <w:sz w:val="20"/>
          <w:szCs w:val="20"/>
        </w:rPr>
        <w:t xml:space="preserve">7.2  Either Party may terminate this Agreement without cause upon sixty (60) days' written notice to the other Party.</w:t>
      </w:r>
    </w:p>
    <w:p>
      <w:pPr>
        <w:spacing w:after="80" w:before="80"/>
        <w:ind/>
      </w:pPr>
      <w:r>
        <w:rPr>
          <w:rFonts w:ascii="Arial" w:cs="Arial" w:eastAsia="Arial" w:hAnsi="Arial"/>
          <w:sz w:val="20"/>
          <w:szCs w:val="20"/>
        </w:rPr>
        <w:t xml:space="preserve">7.3  Owner may terminate this Agreement immediately upon written notice if Manager: (i) materially breaches this Agreement and fails to cure such breach within fifteen (15) days after notice; (ii) is grossly negligent or engages in willful misconduct; (iii) misappropriates Owner's funds; (iv) becomes insolvent; or (v) is convicted of a felony.</w:t>
      </w:r>
    </w:p>
    <w:p>
      <w:pPr>
        <w:spacing w:after="80" w:before="80"/>
        <w:ind/>
      </w:pPr>
      <w:r>
        <w:rPr>
          <w:rFonts w:ascii="Arial" w:cs="Arial" w:eastAsia="Arial" w:hAnsi="Arial"/>
          <w:sz w:val="20"/>
          <w:szCs w:val="20"/>
        </w:rPr>
        <w:t xml:space="preserve">7.4  Upon termination, Manager shall promptly deliver to Owner all books, records, security deposits, keys, contracts, and other materials related to the Property, and shall cooperate with Owner in the transition to a successor manager.</w:t>
      </w:r>
    </w:p>
    <w:p>
      <w:pPr>
        <w:pStyle w:val="Heading2"/>
        <w:spacing w:after="80" w:before="240"/>
      </w:pPr>
      <w:r>
        <w:rPr>
          <w:rFonts w:ascii="Arial" w:cs="Arial" w:eastAsia="Arial" w:hAnsi="Arial"/>
          <w:b/>
          <w:bCs/>
          <w:sz w:val="24"/>
          <w:szCs w:val="24"/>
        </w:rPr>
        <w:t xml:space="preserve">8. GOVERNING LAW</w:t>
      </w:r>
    </w:p>
    <w:p>
      <w:pPr>
        <w:spacing w:after="80" w:before="80"/>
        <w:ind/>
      </w:pPr>
      <w:r>
        <w:rPr>
          <w:rFonts w:ascii="Arial" w:cs="Arial" w:eastAsia="Arial" w:hAnsi="Arial"/>
          <w:sz w:val="20"/>
          <w:szCs w:val="20"/>
        </w:rPr>
        <w:t xml:space="preserve">This Agreement shall be governed by the laws of the State of Colorado. Any dispute arising hereunder shall be resolved by binding arbitration in Denver, Colorado, under the rules of the American Arbitration Association.</w:t>
      </w:r>
    </w:p>
    <w:p>
      <w:pPr>
        <w:spacing w:after="60" w:before="0"/>
      </w:pPr>
      <w:r>
        <w:t xml:space="preserve"/>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IN WITNESS WHEREOF, the Parties have executed this Agreement as of the date first written above.</w:t>
      </w:r>
    </w:p>
    <w:p>
      <w:pPr>
        <w:spacing w:after="60" w:before="0"/>
      </w:pPr>
      <w:r>
        <w:t xml:space="preserve"/>
      </w:r>
    </w:p>
    <w:p>
      <w:pPr>
        <w:spacing w:after="60" w:before="0"/>
      </w:pPr>
      <w:r>
        <w:t xml:space="preserve"/>
      </w:r>
    </w:p>
    <w:p>
      <w:pPr>
        <w:spacing w:after="80" w:before="80"/>
        <w:ind/>
      </w:pPr>
      <w:r>
        <w:rPr>
          <w:rFonts w:ascii="Arial" w:cs="Arial" w:eastAsia="Arial" w:hAnsi="Arial"/>
          <w:sz w:val="20"/>
          <w:szCs w:val="20"/>
        </w:rPr>
        <w:t xml:space="preserve">OWNER: MERIDIAN CAPITAL HOLDINGS IV LLC</w:t>
      </w:r>
    </w:p>
    <w:p>
      <w:pPr>
        <w:spacing w:after="80" w:before="80"/>
        <w:ind/>
      </w:pPr>
      <w:r>
        <w:rPr>
          <w:rFonts w:ascii="Arial" w:cs="Arial" w:eastAsia="Arial" w:hAnsi="Arial"/>
          <w:sz w:val="20"/>
          <w:szCs w:val="20"/>
        </w:rPr>
        <w:t xml:space="preserve">By: ___________________________   Name: James T. Harrington   Title: Manager   Date: April 1, 2024</w:t>
      </w:r>
    </w:p>
    <w:p>
      <w:pPr>
        <w:spacing w:after="60" w:before="0"/>
      </w:pPr>
      <w:r>
        <w:t xml:space="preserve"/>
      </w:r>
    </w:p>
    <w:p>
      <w:pPr>
        <w:spacing w:after="80" w:before="80"/>
        <w:ind/>
      </w:pPr>
      <w:r>
        <w:rPr>
          <w:rFonts w:ascii="Arial" w:cs="Arial" w:eastAsia="Arial" w:hAnsi="Arial"/>
          <w:sz w:val="20"/>
          <w:szCs w:val="20"/>
        </w:rPr>
        <w:t xml:space="preserve">MANAGER: MERIDIAN PROPERTY MANAGEMENT LLC</w:t>
      </w:r>
    </w:p>
    <w:p>
      <w:pPr>
        <w:spacing w:after="80" w:before="80"/>
        <w:ind/>
      </w:pPr>
      <w:r>
        <w:rPr>
          <w:rFonts w:ascii="Arial" w:cs="Arial" w:eastAsia="Arial" w:hAnsi="Arial"/>
          <w:sz w:val="20"/>
          <w:szCs w:val="20"/>
        </w:rPr>
        <w:t xml:space="preserve">By: ___________________________   Name: Sarah K. Okonkwo   Title: President   Date: April 1,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2026-03-05T20:45:03.263Z</dcterms:created>
  <dcterms:modified xsi:type="dcterms:W3CDTF">2026-03-05T20:45:03.267Z</dcterms:modified>
</cp:coreProperties>
</file>

<file path=docProps/custom.xml><?xml version="1.0" encoding="utf-8"?>
<Properties xmlns="http://schemas.openxmlformats.org/officeDocument/2006/custom-properties" xmlns:vt="http://schemas.openxmlformats.org/officeDocument/2006/docPropsVTypes"/>
</file>