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MONTHLY MANAGEMENT REPORT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September 2024</w:t>
      </w:r>
    </w:p>
    <w:p>
      <w:pPr>
        <w:spacing w:after="36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Cascade Ridge Apartments | Prepared: October 10, 2024 | Due Date: October 15, 2024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Occupancy</w:t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91.7%</w:t>
            </w:r>
          </w:p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+3.0pp vs. Sep 2023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Avg In-Place Rent</w:t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$1,371/mo</w:t>
            </w:r>
          </w:p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+4.0% vs. Sep 2023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Sep 2024 NOI</w:t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$181,876</w:t>
            </w:r>
          </w:p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+18.3% vs. budget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Reno Units YTD</w:t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33 of 48 Phase 1</w:t>
            </w:r>
          </w:p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$813,450 spent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OCCUPANCY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960"/>
        <w:gridCol w:w="960"/>
        <w:gridCol w:w="960"/>
        <w:gridCol w:w="1080"/>
        <w:gridCol w:w="1920"/>
        <w:gridCol w:w="204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Unit Type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Total Units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Occupied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Vacant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Occ. Rate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Avg In-Place Rent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Avg Market Rent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1BR/1BA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96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92.7%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$1,152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$1,185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2BR/2BA (unrenovated)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75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93.3%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$1,302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$1,380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2BR/2BA (renovated, 33 units)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33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90.9%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$1,547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$1,525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3BR/2BA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36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86.1%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$1,678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$1,725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TOTAL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240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220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91.7%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$1,371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$1,421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1440"/>
        <w:gridCol w:w="288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Leasing Activity — September 2024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Count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Move-Ins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Strong lease-up continuing; 3 were renovated unit move-ins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Move-Outs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Below seasonal average; lease renewal rate improving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New Leases Executed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Avg lease term: 12.4 months; avg starting rent: $1,398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Lease Renewals Executed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Avg renewal increase: +3.2%; no renewals declined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Notices to Vacate Received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Unit types: 2 x 1BR, 1 x 2BR, 1 x 3BR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Evictions Filed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Unit 147B — 3 months delinquent; county court filing 9/18/2024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Applications Received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Avg days to decision: 1.8 days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Application Denial Rate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18% (4/22)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Background/credit screening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INCOME &amp; EXPENSE SUMMARY — SEPTEMBER 2024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40"/>
        <w:gridCol w:w="1440"/>
        <w:gridCol w:w="1440"/>
        <w:gridCol w:w="10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Income / Expense Category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Sep 2024</w:t>
            </w:r>
          </w:p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br/>
              <w:t xml:space="preserve">Actual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Sep 2024</w:t>
            </w:r>
          </w:p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br/>
              <w:t xml:space="preserve">Budget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Variance</w:t>
            </w:r>
          </w:p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br/>
              <w:t xml:space="preserve">($)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Variance</w:t>
            </w:r>
          </w:p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br/>
              <w:t xml:space="preserve">(%)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Gross Potential Rent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$329,040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$320,000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+$9,040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+2.8%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Less: Vacancy &amp; Credit Loss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($26,323)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($30,400)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+$4,077 fav.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-13.4%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Effective Gross Revenue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$302,717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$289,600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+$13,117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+4.5%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Other Income (Fees, Pkg, Pet)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$10,485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$9,667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+$818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+8.5%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TOTAL REVENUE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$313,202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$299,267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+$13,935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+4.7%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Payroll &amp; Benefits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($58,420)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($61,000)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+$2,580 fav.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-4.2%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Repairs &amp; Maintenance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($22,148)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($24,000)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+$1,852 fav.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-7.7%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Contract Services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($14,380)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($14,500)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+$120 fav.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-0.8%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Utilities (common area)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($12,890)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($13,500)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+$610 fav.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-4.5%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Property Management Fee (4.5%)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($14,094)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($13,467)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($627) unfav.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+4.7%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Insurance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($5,125)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($5,125)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Property Taxes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($4,269)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($4,269)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TOTAL OPERATING EXPENSES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($131,326)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($135,861)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+$4,535 fav.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-3.3%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NET OPERATING INCOME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$181,876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$163,406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+$18,470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+11.3%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Debt Service (interest only)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($144,812)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($144,812)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Cash Flow After Debt Service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$37,064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$18,594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+$18,470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+99.3%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Cash Sweep (to XXXX-8825)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($37,064)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($18,594)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Cash sweep still active; swept to XXXX-8825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Net Cash to Borrower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Cash sweep active; no borrower distribution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MAINTENANCE &amp; OPERATIONS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 Maintenance Work Orders — September 2024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200"/>
        <w:gridCol w:w="1200"/>
        <w:gridCol w:w="2400"/>
        <w:gridCol w:w="16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Opened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Completed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Avg Days to Complete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Open at 9/30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HVAC / Heating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1.4 days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Plumbing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1.1 days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Appliances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2.8 days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Electrical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1.0 days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General Maintenance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1.2 days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Emergency (after hours)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0.4 days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1.5 days avg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80"/>
        <w:ind/>
      </w:pPr>
      <w:r>
        <w:rPr>
          <w:rFonts w:ascii="Arial" w:cs="Arial" w:eastAsia="Arial" w:hAnsi="Arial"/>
          <w:sz w:val="20"/>
          <w:szCs w:val="20"/>
        </w:rPr>
        <w:t xml:space="preserve">Open Work Orders (2 at month-end): (1) Unit 218A — HVAC thermostat replacement, parts ordered; (2) Unit 104C — bathroom exhaust fan replacement, scheduled for October 2.</w:t>
      </w:r>
    </w:p>
    <w:p>
      <w:pPr>
        <w:spacing w:after="80" w:before="80"/>
        <w:ind/>
      </w:pPr>
      <w:r>
        <w:rPr>
          <w:rFonts w:ascii="Arial" w:cs="Arial" w:eastAsia="Arial" w:hAnsi="Arial"/>
          <w:sz w:val="20"/>
          <w:szCs w:val="20"/>
        </w:rPr>
        <w:t xml:space="preserve">Emergency Response: 2 after-hours calls in September — burst pipe in Unit 312B (9/7; repaired same day at cost of $680) and gas leak report in Unit 205A (9/21; Aurora Fire Dept. responded; false alarm, no issue found).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CAPITAL RENOVATION UPDATE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Phase 1 Metric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YTD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Q3 Target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Full Year Target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Units Completed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33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36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Total Spend to Date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$813,450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$900,000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$1,440,000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Avg Cost per Unit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$24,650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$25,000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$25,000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Avg Achieved Rent (2BR reno)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$1,547/mo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$1,525/mo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$1,525/mo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Rent Premium vs. Unrenovated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+$245/mo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+$220/mo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+$220/mo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Annualized Premium (33 units)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+$97,020/yr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Units Actively Under Renovation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 (as of 9/30)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Units in Pipeline / Upcoming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11 (Oct–Dec)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80"/>
        <w:ind/>
      </w:pPr>
      <w:r>
        <w:rPr>
          <w:rFonts w:ascii="Arial" w:cs="Arial" w:eastAsia="Arial" w:hAnsi="Arial"/>
          <w:sz w:val="20"/>
          <w:szCs w:val="20"/>
        </w:rPr>
        <w:t xml:space="preserve">Note: The 3-unit shortfall vs. Q3 target is entirely due to the August countertop supply delay. All 15 remaining units are under contract with Alpine Construction Partners LLC at the same per-unit fixed price. Projected completion of all 48 Phase 1 units: December 15, 2024.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DELINQUENCY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200"/>
        <w:gridCol w:w="1800"/>
        <w:gridCol w:w="3600"/>
      </w:tblGrid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Delinquency Bucket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Units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Balance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Current (0–5 days past due)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Normal payment cycle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6–30 days past due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$1,302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Unit 088A; promise to pay received 9/28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31–60 days past due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$2,604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Unit 217C; repayment plan in place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61–90 days past due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90+ days (eviction pending)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$3,906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Unit 147B; filed 9/18; hearing: Oct 23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TOTAL DELINQUENCY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 units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$7,812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0.8% of monthly GPR; within acceptable range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CASH MANAGEMENT ACCOUNT BALANCES (AS OF 9/30/2024)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040"/>
        <w:gridCol w:w="252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Account #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Balance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Lockbox / Receivables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XXXX-8821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Cleared daily to sub-accounts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Operating 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XXXX-8822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$92,475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Funded for October expenses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T&amp;I Reserve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XXXX-8823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$424,800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 months accumulated; taxes due Jan 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Replacement Reserve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XXXX-8824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$270,000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 months x $30K; draws against renovation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Cash Sweep 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XXXX-8825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$287,419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Lender-controlled; awaiting cash sweep release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Debt Service 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XXXX-8826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$144,812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Oct interest payment funded</w:t>
            </w:r>
          </w:p>
        </w:tc>
      </w:tr>
    </w:tbl>
    <w:p>
      <w:pPr>
        <w:spacing w:after="80" w:before="80"/>
        <w:ind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Prepared by: Sarah K. Okonkwo, President — Meridian Property Management LLC</w:t>
      </w:r>
    </w:p>
    <w:p>
      <w:pPr>
        <w:spacing w:after="80" w:before="80"/>
        <w:ind/>
      </w:pPr>
      <w:r>
        <w:rPr>
          <w:rFonts w:ascii="Arial" w:cs="Arial" w:eastAsia="Arial" w:hAnsi="Arial"/>
          <w:sz w:val="20"/>
          <w:szCs w:val="20"/>
        </w:rPr>
        <w:t xml:space="preserve">Report Date: October 10, 2024 | For: Owner (Meridian Capital Holdings IV LLC) and Lender (Hartwell Capital Partners LLC)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2026-03-05T20:45:04.012Z</dcterms:created>
  <dcterms:modified xsi:type="dcterms:W3CDTF">2026-03-05T20:45:04.012Z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