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Meridian Medical Pavilion Underwriting Memo</w:t>
      </w:r>
    </w:p>
    <w:p>
      <w:r>
        <w:t xml:space="preserve">Meridian Medical Pavilion is categorized as mob in Nashville, TN.</w:t>
      </w:r>
    </w:p>
    <w:p>
      <w:r>
        <w:t xml:space="preserve">Q1 2026 NOI is $1,340,000, stabilized value is $30,900,000, and debt outstanding is $17,900,000.</w:t>
      </w:r>
    </w:p>
    <w:p>
      <w:r>
        <w:t xml:space="preserve">Current DSCR is 1.92x and WALT is 6.2 years.</w:t>
      </w:r>
    </w:p>
    <w:p>
      <w:r>
        <w:t xml:space="preserve">The underwriting conclusion supports the current valuation so long as NOI and occupancy remain within the underwritten range.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/Relationships>
</file>