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85E0" w14:textId="77777777" w:rsidR="008D046A" w:rsidRPr="008D046A" w:rsidRDefault="008D046A" w:rsidP="00EC6212">
      <w:pPr>
        <w:jc w:val="center"/>
        <w:rPr>
          <w:sz w:val="36"/>
          <w:szCs w:val="36"/>
          <w:lang w:val="en-US"/>
        </w:rPr>
      </w:pPr>
    </w:p>
    <w:p w14:paraId="21FF6F7F" w14:textId="472AB22D" w:rsidR="00EC6212" w:rsidRDefault="00C94A9B" w:rsidP="00EC6212">
      <w:pPr>
        <w:jc w:val="center"/>
        <w:rPr>
          <w:b/>
          <w:bCs/>
          <w:sz w:val="36"/>
          <w:szCs w:val="36"/>
          <w:lang w:val="en-US"/>
        </w:rPr>
      </w:pPr>
      <w:r>
        <w:rPr>
          <w:b/>
          <w:bCs/>
          <w:sz w:val="36"/>
          <w:szCs w:val="36"/>
          <w:lang w:val="en-US"/>
        </w:rPr>
        <w:t xml:space="preserve">Harmonized E-PRTR and TRI </w:t>
      </w:r>
      <w:r w:rsidR="00465A0C" w:rsidRPr="008D046A">
        <w:rPr>
          <w:b/>
          <w:bCs/>
          <w:sz w:val="36"/>
          <w:szCs w:val="36"/>
          <w:lang w:val="en-US"/>
        </w:rPr>
        <w:t>Database</w:t>
      </w:r>
    </w:p>
    <w:p w14:paraId="44DB6018" w14:textId="1B501DB9" w:rsidR="00C94A9B" w:rsidRPr="00C94A9B" w:rsidRDefault="00C94A9B" w:rsidP="00EC6212">
      <w:pPr>
        <w:jc w:val="center"/>
        <w:rPr>
          <w:sz w:val="28"/>
          <w:szCs w:val="28"/>
          <w:lang w:val="en-US"/>
        </w:rPr>
      </w:pPr>
      <w:r w:rsidRPr="00C94A9B">
        <w:rPr>
          <w:sz w:val="28"/>
          <w:szCs w:val="28"/>
          <w:lang w:val="en-US"/>
        </w:rPr>
        <w:t xml:space="preserve">With Orbis </w:t>
      </w:r>
      <w:r w:rsidR="00A820C5">
        <w:rPr>
          <w:sz w:val="28"/>
          <w:szCs w:val="28"/>
          <w:lang w:val="en-US"/>
        </w:rPr>
        <w:t>Identifiers</w:t>
      </w:r>
      <w:r>
        <w:rPr>
          <w:sz w:val="28"/>
          <w:szCs w:val="28"/>
          <w:lang w:val="en-US"/>
        </w:rPr>
        <w:t xml:space="preserve"> and </w:t>
      </w:r>
      <w:r w:rsidR="00BF564C">
        <w:rPr>
          <w:sz w:val="28"/>
          <w:szCs w:val="28"/>
          <w:lang w:val="en-US"/>
        </w:rPr>
        <w:t>Toxicity</w:t>
      </w:r>
      <w:r>
        <w:rPr>
          <w:sz w:val="28"/>
          <w:szCs w:val="28"/>
          <w:lang w:val="en-US"/>
        </w:rPr>
        <w:t>-Weights.</w:t>
      </w:r>
    </w:p>
    <w:p w14:paraId="25CD8C24" w14:textId="77777777" w:rsidR="008D046A" w:rsidRPr="008D046A" w:rsidRDefault="008D046A" w:rsidP="00EC6212">
      <w:pPr>
        <w:jc w:val="center"/>
        <w:rPr>
          <w:b/>
          <w:bCs/>
          <w:sz w:val="28"/>
          <w:szCs w:val="28"/>
          <w:lang w:val="en-US"/>
        </w:rPr>
      </w:pPr>
    </w:p>
    <w:p w14:paraId="36C3B0D2" w14:textId="1FFF0C45" w:rsidR="00465A0C" w:rsidRPr="00465A0C" w:rsidRDefault="00465A0C" w:rsidP="00465A0C">
      <w:pPr>
        <w:pStyle w:val="Authors"/>
        <w:rPr>
          <w:vertAlign w:val="superscript"/>
        </w:rPr>
      </w:pPr>
      <w:r w:rsidRPr="00465A0C">
        <w:t>Jan P. Hackmann</w:t>
      </w:r>
      <w:r w:rsidRPr="00465A0C">
        <w:rPr>
          <w:vertAlign w:val="superscript"/>
        </w:rPr>
        <w:t>1</w:t>
      </w:r>
      <w:r w:rsidRPr="00465A0C">
        <w:t>, Paul P. Momtaz</w:t>
      </w:r>
      <w:r w:rsidRPr="00465A0C">
        <w:rPr>
          <w:vertAlign w:val="superscript"/>
        </w:rPr>
        <w:t xml:space="preserve">2 </w:t>
      </w:r>
      <w:r w:rsidRPr="00465A0C">
        <w:t>*</w:t>
      </w:r>
    </w:p>
    <w:p w14:paraId="462A4976" w14:textId="77777777" w:rsidR="00EC6212" w:rsidRDefault="00EC6212" w:rsidP="00465A0C">
      <w:pPr>
        <w:pStyle w:val="Paragraph"/>
        <w:tabs>
          <w:tab w:val="left" w:pos="8130"/>
        </w:tabs>
        <w:ind w:firstLine="0"/>
        <w:rPr>
          <w:b/>
        </w:rPr>
      </w:pPr>
    </w:p>
    <w:p w14:paraId="0C6349D9" w14:textId="5F652431" w:rsidR="00465A0C" w:rsidRPr="00465A0C" w:rsidRDefault="00465A0C" w:rsidP="00465A0C">
      <w:pPr>
        <w:pStyle w:val="Paragraph"/>
        <w:tabs>
          <w:tab w:val="left" w:pos="8130"/>
        </w:tabs>
        <w:ind w:firstLine="0"/>
        <w:rPr>
          <w:b/>
        </w:rPr>
      </w:pPr>
      <w:r w:rsidRPr="00465A0C">
        <w:rPr>
          <w:b/>
        </w:rPr>
        <w:t>Affiliations:</w:t>
      </w:r>
      <w:r w:rsidRPr="00465A0C">
        <w:rPr>
          <w:b/>
        </w:rPr>
        <w:tab/>
      </w:r>
    </w:p>
    <w:p w14:paraId="5814D057" w14:textId="7374DEBA" w:rsidR="00465A0C" w:rsidRPr="00465A0C" w:rsidRDefault="00465A0C" w:rsidP="008D046A">
      <w:pPr>
        <w:ind w:left="426" w:hanging="142"/>
        <w:rPr>
          <w:color w:val="000000"/>
        </w:rPr>
      </w:pPr>
      <w:r w:rsidRPr="00465A0C">
        <w:rPr>
          <w:vertAlign w:val="superscript"/>
        </w:rPr>
        <w:t>1</w:t>
      </w:r>
      <w:r w:rsidR="008D046A">
        <w:rPr>
          <w:vertAlign w:val="superscript"/>
        </w:rPr>
        <w:t xml:space="preserve"> </w:t>
      </w:r>
      <w:r w:rsidRPr="00465A0C">
        <w:rPr>
          <w:color w:val="000000"/>
        </w:rPr>
        <w:t>TUM School of Management at the Technical University of Munich; Munich, 80333, Germany</w:t>
      </w:r>
    </w:p>
    <w:p w14:paraId="31897086" w14:textId="166673CB" w:rsidR="00465A0C" w:rsidRPr="00465A0C" w:rsidRDefault="00465A0C" w:rsidP="008D046A">
      <w:pPr>
        <w:ind w:left="426" w:hanging="142"/>
        <w:rPr>
          <w:color w:val="000000"/>
        </w:rPr>
      </w:pPr>
      <w:r w:rsidRPr="00465A0C">
        <w:rPr>
          <w:color w:val="000000"/>
          <w:vertAlign w:val="superscript"/>
        </w:rPr>
        <w:t>2</w:t>
      </w:r>
      <w:r w:rsidR="008D046A">
        <w:rPr>
          <w:color w:val="000000"/>
          <w:vertAlign w:val="superscript"/>
        </w:rPr>
        <w:t xml:space="preserve"> </w:t>
      </w:r>
      <w:r w:rsidRPr="00465A0C">
        <w:rPr>
          <w:color w:val="000000"/>
        </w:rPr>
        <w:t>Martin J. Whitman School of Management at the Syracuse University; Syracuse, NY 13244, USA</w:t>
      </w:r>
    </w:p>
    <w:p w14:paraId="00AE9322" w14:textId="1319AF7D" w:rsidR="00465A0C" w:rsidRPr="00465A0C" w:rsidRDefault="00465A0C" w:rsidP="008D046A">
      <w:pPr>
        <w:pStyle w:val="Paragraph"/>
        <w:ind w:left="284" w:firstLine="0"/>
      </w:pPr>
      <w:r w:rsidRPr="001C384C">
        <w:t xml:space="preserve">*Corresponding author. Email: </w:t>
      </w:r>
      <w:hyperlink r:id="rId8" w:history="1">
        <w:r w:rsidR="001A40DC" w:rsidRPr="00FE783B">
          <w:rPr>
            <w:rStyle w:val="Hyperlink"/>
          </w:rPr>
          <w:t>ppmomtaz@syr.edu</w:t>
        </w:r>
      </w:hyperlink>
      <w:r w:rsidR="001A40DC">
        <w:t xml:space="preserve"> </w:t>
      </w:r>
    </w:p>
    <w:p w14:paraId="75E57AE5" w14:textId="77777777" w:rsidR="00465A0C" w:rsidRPr="00465A0C" w:rsidRDefault="00465A0C" w:rsidP="00465A0C">
      <w:pPr>
        <w:jc w:val="center"/>
        <w:rPr>
          <w:b/>
          <w:bCs/>
          <w:sz w:val="40"/>
          <w:szCs w:val="40"/>
          <w:lang w:val="en-US"/>
        </w:rPr>
      </w:pPr>
    </w:p>
    <w:p w14:paraId="05BA7A4A" w14:textId="77777777" w:rsidR="00EC6212" w:rsidRDefault="00EC6212">
      <w:pPr>
        <w:rPr>
          <w:b/>
          <w:bCs/>
          <w:sz w:val="32"/>
          <w:szCs w:val="32"/>
          <w:lang w:val="en-US"/>
        </w:rPr>
        <w:sectPr w:rsidR="00EC6212" w:rsidSect="008F5E3D">
          <w:footerReference w:type="even" r:id="rId9"/>
          <w:footerReference w:type="default" r:id="rId10"/>
          <w:pgSz w:w="11906" w:h="16838"/>
          <w:pgMar w:top="1440" w:right="1440" w:bottom="1440" w:left="1440" w:header="708" w:footer="708" w:gutter="0"/>
          <w:cols w:space="708"/>
          <w:docGrid w:linePitch="360"/>
        </w:sectPr>
      </w:pPr>
    </w:p>
    <w:p w14:paraId="61E2EE28" w14:textId="643AB1E2" w:rsidR="001F7187" w:rsidRPr="00465A0C" w:rsidRDefault="00AD1DB0" w:rsidP="002B593E">
      <w:pPr>
        <w:spacing w:after="120"/>
        <w:rPr>
          <w:b/>
          <w:bCs/>
          <w:sz w:val="32"/>
          <w:szCs w:val="32"/>
          <w:lang w:val="en-US"/>
        </w:rPr>
      </w:pPr>
      <w:r w:rsidRPr="00465A0C">
        <w:rPr>
          <w:b/>
          <w:bCs/>
          <w:sz w:val="32"/>
          <w:szCs w:val="32"/>
          <w:lang w:val="en-US"/>
        </w:rPr>
        <w:lastRenderedPageBreak/>
        <w:t>Variables</w:t>
      </w:r>
    </w:p>
    <w:tbl>
      <w:tblPr>
        <w:tblStyle w:val="TableGrid"/>
        <w:tblW w:w="9016" w:type="dxa"/>
        <w:tblLook w:val="04A0" w:firstRow="1" w:lastRow="0" w:firstColumn="1" w:lastColumn="0" w:noHBand="0" w:noVBand="1"/>
      </w:tblPr>
      <w:tblGrid>
        <w:gridCol w:w="3309"/>
        <w:gridCol w:w="5707"/>
      </w:tblGrid>
      <w:tr w:rsidR="009143C2" w:rsidRPr="00465A0C" w14:paraId="7FB01D99" w14:textId="77777777" w:rsidTr="009143C2">
        <w:trPr>
          <w:trHeight w:val="320"/>
        </w:trPr>
        <w:tc>
          <w:tcPr>
            <w:tcW w:w="3309" w:type="dxa"/>
            <w:noWrap/>
            <w:hideMark/>
          </w:tcPr>
          <w:p w14:paraId="0EC10648" w14:textId="77777777" w:rsidR="00AD1DB0" w:rsidRPr="00465A0C" w:rsidRDefault="00AD1DB0" w:rsidP="00AE2EDD">
            <w:pPr>
              <w:rPr>
                <w:b/>
                <w:bCs/>
                <w:lang w:val="en-US"/>
              </w:rPr>
            </w:pPr>
            <w:r w:rsidRPr="00465A0C">
              <w:rPr>
                <w:b/>
                <w:bCs/>
                <w:lang w:val="en-US"/>
              </w:rPr>
              <w:t>Variable Name</w:t>
            </w:r>
          </w:p>
        </w:tc>
        <w:tc>
          <w:tcPr>
            <w:tcW w:w="5707" w:type="dxa"/>
            <w:noWrap/>
            <w:hideMark/>
          </w:tcPr>
          <w:p w14:paraId="1E1AA81D" w14:textId="77777777" w:rsidR="00AD1DB0" w:rsidRPr="00465A0C" w:rsidRDefault="00AD1DB0" w:rsidP="00AE2EDD">
            <w:pPr>
              <w:rPr>
                <w:b/>
                <w:bCs/>
                <w:lang w:val="en-US"/>
              </w:rPr>
            </w:pPr>
            <w:r w:rsidRPr="00465A0C">
              <w:rPr>
                <w:b/>
                <w:bCs/>
                <w:lang w:val="en-US"/>
              </w:rPr>
              <w:t>Description</w:t>
            </w:r>
          </w:p>
        </w:tc>
      </w:tr>
      <w:tr w:rsidR="009143C2" w:rsidRPr="00F1630C" w14:paraId="2CE6D15B" w14:textId="77777777" w:rsidTr="009143C2">
        <w:trPr>
          <w:trHeight w:val="680"/>
        </w:trPr>
        <w:tc>
          <w:tcPr>
            <w:tcW w:w="3309" w:type="dxa"/>
            <w:noWrap/>
            <w:hideMark/>
          </w:tcPr>
          <w:p w14:paraId="226C7836" w14:textId="6BFF3137"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PRTR_FacilityID</w:t>
            </w:r>
          </w:p>
        </w:tc>
        <w:tc>
          <w:tcPr>
            <w:tcW w:w="5707" w:type="dxa"/>
            <w:hideMark/>
          </w:tcPr>
          <w:p w14:paraId="364C6C63" w14:textId="0BF47129" w:rsidR="00AD1DB0" w:rsidRPr="00A7543D" w:rsidRDefault="00AD1DB0" w:rsidP="00AE2EDD">
            <w:pPr>
              <w:rPr>
                <w:sz w:val="20"/>
                <w:szCs w:val="20"/>
                <w:lang w:val="en-US"/>
              </w:rPr>
            </w:pPr>
            <w:r w:rsidRPr="00A7543D">
              <w:rPr>
                <w:sz w:val="20"/>
                <w:szCs w:val="20"/>
                <w:lang w:val="en-US"/>
              </w:rPr>
              <w:t xml:space="preserve">A </w:t>
            </w:r>
            <w:r w:rsidR="009501F0">
              <w:rPr>
                <w:sz w:val="20"/>
                <w:szCs w:val="20"/>
                <w:lang w:val="en-US"/>
              </w:rPr>
              <w:t>u</w:t>
            </w:r>
            <w:r w:rsidRPr="00A7543D">
              <w:rPr>
                <w:sz w:val="20"/>
                <w:szCs w:val="20"/>
                <w:lang w:val="en-US"/>
              </w:rPr>
              <w:t xml:space="preserve">nique facility identifier derived from the emissions datasets (the Toxics Release Inventory </w:t>
            </w:r>
            <w:r w:rsidR="003D6B15" w:rsidRPr="00A7543D">
              <w:rPr>
                <w:sz w:val="20"/>
                <w:szCs w:val="20"/>
                <w:lang w:val="en-US"/>
              </w:rPr>
              <w:t>(</w:t>
            </w:r>
            <w:r w:rsidRPr="00A7543D">
              <w:rPr>
                <w:sz w:val="20"/>
                <w:szCs w:val="20"/>
                <w:lang w:val="en-US"/>
              </w:rPr>
              <w:t>TRI</w:t>
            </w:r>
            <w:r w:rsidR="003D6B15" w:rsidRPr="00A7543D">
              <w:rPr>
                <w:sz w:val="20"/>
                <w:szCs w:val="20"/>
                <w:lang w:val="en-US"/>
              </w:rPr>
              <w:t>)</w:t>
            </w:r>
            <w:r w:rsidRPr="00A7543D">
              <w:rPr>
                <w:sz w:val="20"/>
                <w:szCs w:val="20"/>
                <w:lang w:val="en-US"/>
              </w:rPr>
              <w:t xml:space="preserve"> for U.S. facilities and the European Pollutant Release and Transfer Register </w:t>
            </w:r>
            <w:r w:rsidR="003D6B15" w:rsidRPr="00A7543D">
              <w:rPr>
                <w:sz w:val="20"/>
                <w:szCs w:val="20"/>
                <w:lang w:val="en-US"/>
              </w:rPr>
              <w:t>(</w:t>
            </w:r>
            <w:r w:rsidRPr="00A7543D">
              <w:rPr>
                <w:sz w:val="20"/>
                <w:szCs w:val="20"/>
                <w:lang w:val="en-US"/>
              </w:rPr>
              <w:t>E-PRTR</w:t>
            </w:r>
            <w:r w:rsidR="003D6B15" w:rsidRPr="00A7543D">
              <w:rPr>
                <w:sz w:val="20"/>
                <w:szCs w:val="20"/>
                <w:lang w:val="en-US"/>
              </w:rPr>
              <w:t>)</w:t>
            </w:r>
            <w:r w:rsidRPr="00A7543D">
              <w:rPr>
                <w:sz w:val="20"/>
                <w:szCs w:val="20"/>
                <w:lang w:val="en-US"/>
              </w:rPr>
              <w:t xml:space="preserve"> for European facilities).</w:t>
            </w:r>
          </w:p>
        </w:tc>
      </w:tr>
      <w:tr w:rsidR="009143C2" w:rsidRPr="00F1630C" w14:paraId="15782F0D" w14:textId="77777777" w:rsidTr="009143C2">
        <w:trPr>
          <w:trHeight w:val="340"/>
        </w:trPr>
        <w:tc>
          <w:tcPr>
            <w:tcW w:w="3309" w:type="dxa"/>
            <w:noWrap/>
            <w:hideMark/>
          </w:tcPr>
          <w:p w14:paraId="2DFA5D29" w14:textId="380FEDBD"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Orbis_CompanyID</w:t>
            </w:r>
          </w:p>
        </w:tc>
        <w:tc>
          <w:tcPr>
            <w:tcW w:w="5707" w:type="dxa"/>
            <w:hideMark/>
          </w:tcPr>
          <w:p w14:paraId="78D4C435" w14:textId="3BA5D782" w:rsidR="00AD1DB0" w:rsidRPr="00A7543D" w:rsidRDefault="00AD1DB0" w:rsidP="00AE2EDD">
            <w:pPr>
              <w:rPr>
                <w:sz w:val="20"/>
                <w:szCs w:val="20"/>
                <w:lang w:val="en-US"/>
              </w:rPr>
            </w:pPr>
            <w:r w:rsidRPr="00A7543D">
              <w:rPr>
                <w:sz w:val="20"/>
                <w:szCs w:val="20"/>
                <w:lang w:val="en-US"/>
              </w:rPr>
              <w:t xml:space="preserve">A </w:t>
            </w:r>
            <w:r w:rsidR="009501F0">
              <w:rPr>
                <w:sz w:val="20"/>
                <w:szCs w:val="20"/>
                <w:lang w:val="en-US"/>
              </w:rPr>
              <w:t>u</w:t>
            </w:r>
            <w:r w:rsidRPr="00A7543D">
              <w:rPr>
                <w:sz w:val="20"/>
                <w:szCs w:val="20"/>
                <w:lang w:val="en-US"/>
              </w:rPr>
              <w:t xml:space="preserve">nique Orbis identifier assigned to the company that </w:t>
            </w:r>
            <w:r w:rsidR="00506B44" w:rsidRPr="00A7543D">
              <w:rPr>
                <w:sz w:val="20"/>
                <w:szCs w:val="20"/>
                <w:lang w:val="en-US"/>
              </w:rPr>
              <w:t>owns</w:t>
            </w:r>
            <w:r w:rsidRPr="00A7543D">
              <w:rPr>
                <w:sz w:val="20"/>
                <w:szCs w:val="20"/>
                <w:lang w:val="en-US"/>
              </w:rPr>
              <w:t xml:space="preserve"> the facility in the specified year.</w:t>
            </w:r>
          </w:p>
        </w:tc>
      </w:tr>
      <w:tr w:rsidR="009143C2" w:rsidRPr="00F1630C" w14:paraId="0EA6E2BC" w14:textId="77777777" w:rsidTr="009143C2">
        <w:trPr>
          <w:trHeight w:val="340"/>
        </w:trPr>
        <w:tc>
          <w:tcPr>
            <w:tcW w:w="3309" w:type="dxa"/>
            <w:noWrap/>
            <w:hideMark/>
          </w:tcPr>
          <w:p w14:paraId="3EB1BAB3" w14:textId="56202EB8"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Orbis_CorporateID</w:t>
            </w:r>
          </w:p>
        </w:tc>
        <w:tc>
          <w:tcPr>
            <w:tcW w:w="5707" w:type="dxa"/>
            <w:hideMark/>
          </w:tcPr>
          <w:p w14:paraId="4354289D" w14:textId="6449771B" w:rsidR="00AD1DB0" w:rsidRPr="00A7543D" w:rsidRDefault="00AD1DB0" w:rsidP="00AE2EDD">
            <w:pPr>
              <w:rPr>
                <w:sz w:val="20"/>
                <w:szCs w:val="20"/>
                <w:lang w:val="en-US"/>
              </w:rPr>
            </w:pPr>
            <w:r w:rsidRPr="00A7543D">
              <w:rPr>
                <w:sz w:val="20"/>
                <w:szCs w:val="20"/>
                <w:lang w:val="en-US"/>
              </w:rPr>
              <w:t xml:space="preserve">A </w:t>
            </w:r>
            <w:r w:rsidR="009501F0">
              <w:rPr>
                <w:sz w:val="20"/>
                <w:szCs w:val="20"/>
                <w:lang w:val="en-US"/>
              </w:rPr>
              <w:t>u</w:t>
            </w:r>
            <w:r w:rsidRPr="00A7543D">
              <w:rPr>
                <w:sz w:val="20"/>
                <w:szCs w:val="20"/>
                <w:lang w:val="en-US"/>
              </w:rPr>
              <w:t xml:space="preserve">nique Orbis identifier assigned to the corporation that </w:t>
            </w:r>
            <w:r w:rsidR="00506B44" w:rsidRPr="00A7543D">
              <w:rPr>
                <w:sz w:val="20"/>
                <w:szCs w:val="20"/>
                <w:lang w:val="en-US"/>
              </w:rPr>
              <w:t>owns</w:t>
            </w:r>
            <w:r w:rsidRPr="00A7543D">
              <w:rPr>
                <w:sz w:val="20"/>
                <w:szCs w:val="20"/>
                <w:lang w:val="en-US"/>
              </w:rPr>
              <w:t xml:space="preserve"> the company in </w:t>
            </w:r>
            <w:r w:rsidR="00506B44" w:rsidRPr="00A7543D">
              <w:rPr>
                <w:sz w:val="20"/>
                <w:szCs w:val="20"/>
                <w:lang w:val="en-US"/>
              </w:rPr>
              <w:t>the specified year</w:t>
            </w:r>
            <w:r w:rsidRPr="00A7543D">
              <w:rPr>
                <w:sz w:val="20"/>
                <w:szCs w:val="20"/>
                <w:lang w:val="en-US"/>
              </w:rPr>
              <w:t>.</w:t>
            </w:r>
          </w:p>
        </w:tc>
      </w:tr>
      <w:tr w:rsidR="009143C2" w:rsidRPr="00F1630C" w14:paraId="678D1759" w14:textId="77777777" w:rsidTr="009143C2">
        <w:trPr>
          <w:trHeight w:val="340"/>
        </w:trPr>
        <w:tc>
          <w:tcPr>
            <w:tcW w:w="3309" w:type="dxa"/>
            <w:noWrap/>
            <w:hideMark/>
          </w:tcPr>
          <w:p w14:paraId="3354F5A7" w14:textId="2BAD387D"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Facility_GeometryLat</w:t>
            </w:r>
          </w:p>
        </w:tc>
        <w:tc>
          <w:tcPr>
            <w:tcW w:w="5707" w:type="dxa"/>
            <w:hideMark/>
          </w:tcPr>
          <w:p w14:paraId="5D60D9B7" w14:textId="77777777" w:rsidR="00AD1DB0" w:rsidRPr="00A7543D" w:rsidRDefault="00AD1DB0" w:rsidP="00AE2EDD">
            <w:pPr>
              <w:rPr>
                <w:sz w:val="20"/>
                <w:szCs w:val="20"/>
                <w:lang w:val="en-US"/>
              </w:rPr>
            </w:pPr>
            <w:r w:rsidRPr="00A7543D">
              <w:rPr>
                <w:sz w:val="20"/>
                <w:szCs w:val="20"/>
                <w:lang w:val="en-US"/>
              </w:rPr>
              <w:t>The latitude coordinate of the facility’s geographic location.</w:t>
            </w:r>
          </w:p>
        </w:tc>
      </w:tr>
      <w:tr w:rsidR="009143C2" w:rsidRPr="00F1630C" w14:paraId="47103974" w14:textId="77777777" w:rsidTr="009143C2">
        <w:trPr>
          <w:trHeight w:val="340"/>
        </w:trPr>
        <w:tc>
          <w:tcPr>
            <w:tcW w:w="3309" w:type="dxa"/>
            <w:noWrap/>
            <w:hideMark/>
          </w:tcPr>
          <w:p w14:paraId="2AC59151" w14:textId="2F5CDF9D"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Facility_GeometryLon</w:t>
            </w:r>
          </w:p>
        </w:tc>
        <w:tc>
          <w:tcPr>
            <w:tcW w:w="5707" w:type="dxa"/>
            <w:hideMark/>
          </w:tcPr>
          <w:p w14:paraId="78649E0C" w14:textId="77777777" w:rsidR="00AD1DB0" w:rsidRPr="00A7543D" w:rsidRDefault="00AD1DB0" w:rsidP="00AE2EDD">
            <w:pPr>
              <w:rPr>
                <w:sz w:val="20"/>
                <w:szCs w:val="20"/>
                <w:lang w:val="en-US"/>
              </w:rPr>
            </w:pPr>
            <w:r w:rsidRPr="00A7543D">
              <w:rPr>
                <w:sz w:val="20"/>
                <w:szCs w:val="20"/>
                <w:lang w:val="en-US"/>
              </w:rPr>
              <w:t>The longitude coordinate of the facility’s geographic location.</w:t>
            </w:r>
          </w:p>
        </w:tc>
      </w:tr>
      <w:tr w:rsidR="009143C2" w:rsidRPr="00F1630C" w14:paraId="07D1469C" w14:textId="77777777" w:rsidTr="009143C2">
        <w:trPr>
          <w:trHeight w:val="340"/>
        </w:trPr>
        <w:tc>
          <w:tcPr>
            <w:tcW w:w="3309" w:type="dxa"/>
            <w:noWrap/>
          </w:tcPr>
          <w:p w14:paraId="6854B38E" w14:textId="4EBA8869" w:rsidR="00C6120C" w:rsidRPr="00C6120C" w:rsidRDefault="00C6120C" w:rsidP="00AE2EDD">
            <w:pPr>
              <w:rPr>
                <w:rStyle w:val="HTMLCode"/>
                <w:rFonts w:eastAsiaTheme="majorEastAsia"/>
                <w:color w:val="000000" w:themeColor="text1"/>
              </w:rPr>
            </w:pPr>
            <w:r w:rsidRPr="00C6120C">
              <w:rPr>
                <w:rStyle w:val="HTMLCode"/>
                <w:rFonts w:eastAsiaTheme="majorEastAsia"/>
                <w:color w:val="000000" w:themeColor="text1"/>
              </w:rPr>
              <w:t>NUTS3</w:t>
            </w:r>
          </w:p>
        </w:tc>
        <w:tc>
          <w:tcPr>
            <w:tcW w:w="5707" w:type="dxa"/>
          </w:tcPr>
          <w:p w14:paraId="14792D73" w14:textId="055F5E3F" w:rsidR="00C6120C" w:rsidRPr="00C6120C" w:rsidRDefault="00C6120C" w:rsidP="00AE2EDD">
            <w:pPr>
              <w:rPr>
                <w:sz w:val="20"/>
                <w:szCs w:val="20"/>
                <w:lang w:val="en-US"/>
              </w:rPr>
            </w:pPr>
            <w:r w:rsidRPr="00C6120C">
              <w:rPr>
                <w:sz w:val="20"/>
                <w:szCs w:val="20"/>
                <w:lang w:val="en-US"/>
              </w:rPr>
              <w:t xml:space="preserve">A five-digit regional identifier based on the Nomenclature of Territorial Units for Statistics (NUTS) classification system, representing in which NUTS-3 </w:t>
            </w:r>
            <w:r>
              <w:rPr>
                <w:sz w:val="20"/>
                <w:szCs w:val="20"/>
                <w:lang w:val="en-US"/>
              </w:rPr>
              <w:t>(</w:t>
            </w:r>
            <w:r w:rsidRPr="00C6120C">
              <w:rPr>
                <w:sz w:val="20"/>
                <w:szCs w:val="20"/>
                <w:lang w:val="en-US"/>
              </w:rPr>
              <w:t>smallest administrative units in the European Union used for statistical analysis</w:t>
            </w:r>
            <w:r>
              <w:rPr>
                <w:sz w:val="20"/>
                <w:szCs w:val="20"/>
                <w:lang w:val="en-US"/>
              </w:rPr>
              <w:t>)</w:t>
            </w:r>
            <w:r w:rsidRPr="00C6120C">
              <w:rPr>
                <w:sz w:val="20"/>
                <w:szCs w:val="20"/>
                <w:lang w:val="en-US"/>
              </w:rPr>
              <w:t xml:space="preserve"> the facility is located. </w:t>
            </w:r>
          </w:p>
        </w:tc>
      </w:tr>
      <w:tr w:rsidR="009143C2" w:rsidRPr="00F1630C" w14:paraId="0F41CEDE" w14:textId="77777777" w:rsidTr="009143C2">
        <w:trPr>
          <w:trHeight w:val="340"/>
        </w:trPr>
        <w:tc>
          <w:tcPr>
            <w:tcW w:w="3309" w:type="dxa"/>
            <w:noWrap/>
          </w:tcPr>
          <w:p w14:paraId="56639FBB" w14:textId="1032C958" w:rsidR="00C6120C" w:rsidRPr="0053371B" w:rsidRDefault="00C6120C" w:rsidP="00AE2EDD">
            <w:pPr>
              <w:rPr>
                <w:rStyle w:val="HTMLCode"/>
                <w:rFonts w:eastAsiaTheme="majorEastAsia"/>
                <w:color w:val="000000" w:themeColor="text1"/>
              </w:rPr>
            </w:pPr>
            <w:r w:rsidRPr="00C6120C">
              <w:rPr>
                <w:rStyle w:val="HTMLCode"/>
                <w:rFonts w:eastAsiaTheme="majorEastAsia"/>
                <w:color w:val="000000" w:themeColor="text1"/>
              </w:rPr>
              <w:t>County_FIPS</w:t>
            </w:r>
          </w:p>
        </w:tc>
        <w:tc>
          <w:tcPr>
            <w:tcW w:w="5707" w:type="dxa"/>
          </w:tcPr>
          <w:p w14:paraId="46F3BA60" w14:textId="25D184FC" w:rsidR="00C6120C" w:rsidRPr="00A7543D" w:rsidRDefault="00C6120C" w:rsidP="00AE2EDD">
            <w:pPr>
              <w:rPr>
                <w:sz w:val="20"/>
                <w:szCs w:val="20"/>
                <w:lang w:val="en-US"/>
              </w:rPr>
            </w:pPr>
            <w:r w:rsidRPr="00C6120C">
              <w:rPr>
                <w:sz w:val="20"/>
                <w:szCs w:val="20"/>
                <w:lang w:val="en-US"/>
              </w:rPr>
              <w:t xml:space="preserve">A five-digit Federal Information Processing Standards (FIPS) code that uniquely identifies the </w:t>
            </w:r>
            <w:proofErr w:type="gramStart"/>
            <w:r w:rsidRPr="00C6120C">
              <w:rPr>
                <w:sz w:val="20"/>
                <w:szCs w:val="20"/>
                <w:lang w:val="en-US"/>
              </w:rPr>
              <w:t>U.S. county</w:t>
            </w:r>
            <w:proofErr w:type="gramEnd"/>
            <w:r w:rsidRPr="00C6120C">
              <w:rPr>
                <w:sz w:val="20"/>
                <w:szCs w:val="20"/>
                <w:lang w:val="en-US"/>
              </w:rPr>
              <w:t xml:space="preserve"> in which the facility is located.</w:t>
            </w:r>
          </w:p>
        </w:tc>
      </w:tr>
      <w:tr w:rsidR="009143C2" w:rsidRPr="00F1630C" w14:paraId="59EE52F1" w14:textId="77777777" w:rsidTr="009143C2">
        <w:trPr>
          <w:trHeight w:val="340"/>
        </w:trPr>
        <w:tc>
          <w:tcPr>
            <w:tcW w:w="3309" w:type="dxa"/>
            <w:noWrap/>
            <w:hideMark/>
          </w:tcPr>
          <w:p w14:paraId="52AA32CF" w14:textId="77777777" w:rsidR="00E41AD5" w:rsidRPr="009C6EF0" w:rsidRDefault="00E41AD5">
            <w:pPr>
              <w:rPr>
                <w:rStyle w:val="HTMLCode"/>
                <w:rFonts w:eastAsiaTheme="majorEastAsia"/>
                <w:color w:val="000000" w:themeColor="text1"/>
              </w:rPr>
            </w:pPr>
            <w:r w:rsidRPr="009C6EF0">
              <w:rPr>
                <w:rStyle w:val="HTMLCode"/>
                <w:rFonts w:eastAsiaTheme="majorEastAsia"/>
                <w:color w:val="000000" w:themeColor="text1"/>
              </w:rPr>
              <w:t>Facility_Industry</w:t>
            </w:r>
          </w:p>
        </w:tc>
        <w:tc>
          <w:tcPr>
            <w:tcW w:w="5707" w:type="dxa"/>
            <w:hideMark/>
          </w:tcPr>
          <w:p w14:paraId="666C0AFC" w14:textId="24062BD7" w:rsidR="00E41AD5" w:rsidRPr="00A7543D" w:rsidRDefault="009501F0">
            <w:pPr>
              <w:rPr>
                <w:sz w:val="20"/>
                <w:szCs w:val="20"/>
                <w:lang w:val="en-US"/>
              </w:rPr>
            </w:pPr>
            <w:r w:rsidRPr="009C6EF0">
              <w:rPr>
                <w:sz w:val="20"/>
                <w:szCs w:val="20"/>
                <w:lang w:val="en-US"/>
              </w:rPr>
              <w:t xml:space="preserve">A unique </w:t>
            </w:r>
            <w:r w:rsidR="00FE3F16" w:rsidRPr="009C6EF0">
              <w:rPr>
                <w:sz w:val="20"/>
                <w:szCs w:val="20"/>
                <w:lang w:val="en-US"/>
              </w:rPr>
              <w:t xml:space="preserve">facility-level </w:t>
            </w:r>
            <w:r w:rsidRPr="009C6EF0">
              <w:rPr>
                <w:sz w:val="20"/>
                <w:szCs w:val="20"/>
                <w:lang w:val="en-US"/>
              </w:rPr>
              <w:t>industry identifier following</w:t>
            </w:r>
            <w:r w:rsidRPr="009C6EF0" w:rsidDel="009501F0">
              <w:rPr>
                <w:sz w:val="20"/>
                <w:szCs w:val="20"/>
                <w:lang w:val="en-US"/>
              </w:rPr>
              <w:t xml:space="preserve"> </w:t>
            </w:r>
            <w:r w:rsidRPr="009C6EF0">
              <w:rPr>
                <w:sz w:val="20"/>
                <w:szCs w:val="20"/>
                <w:lang w:val="en-US"/>
              </w:rPr>
              <w:t>t</w:t>
            </w:r>
            <w:r w:rsidR="00E41AD5" w:rsidRPr="009C6EF0">
              <w:rPr>
                <w:sz w:val="20"/>
                <w:szCs w:val="20"/>
                <w:lang w:val="en-US"/>
              </w:rPr>
              <w:t xml:space="preserve">he International Standard Industrial Classification (ISIC) </w:t>
            </w:r>
            <w:r w:rsidRPr="009C6EF0">
              <w:rPr>
                <w:sz w:val="20"/>
                <w:szCs w:val="20"/>
                <w:lang w:val="en-US"/>
              </w:rPr>
              <w:t>Sections</w:t>
            </w:r>
            <w:r w:rsidR="00E41AD5" w:rsidRPr="009C6EF0">
              <w:rPr>
                <w:sz w:val="20"/>
                <w:szCs w:val="20"/>
                <w:lang w:val="en-US"/>
              </w:rPr>
              <w:t>, transformed from NACE in E-PRTR and NAICS in TRI. A limited number of missing industry classifications is filled from the Orbis company data.</w:t>
            </w:r>
          </w:p>
        </w:tc>
      </w:tr>
      <w:tr w:rsidR="009143C2" w:rsidRPr="00F1630C" w14:paraId="2296E687" w14:textId="77777777" w:rsidTr="009143C2">
        <w:trPr>
          <w:trHeight w:val="340"/>
        </w:trPr>
        <w:tc>
          <w:tcPr>
            <w:tcW w:w="3309" w:type="dxa"/>
            <w:noWrap/>
            <w:hideMark/>
          </w:tcPr>
          <w:p w14:paraId="7A95A84C" w14:textId="0FD6D8F3"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EU</w:t>
            </w:r>
          </w:p>
        </w:tc>
        <w:tc>
          <w:tcPr>
            <w:tcW w:w="5707" w:type="dxa"/>
            <w:hideMark/>
          </w:tcPr>
          <w:p w14:paraId="5A66534F" w14:textId="2C4893B2" w:rsidR="00AD1DB0" w:rsidRPr="00A7543D" w:rsidRDefault="00AD1DB0" w:rsidP="00AE2EDD">
            <w:pPr>
              <w:rPr>
                <w:sz w:val="20"/>
                <w:szCs w:val="20"/>
                <w:lang w:val="en-US"/>
              </w:rPr>
            </w:pPr>
            <w:r w:rsidRPr="00A7543D">
              <w:rPr>
                <w:sz w:val="20"/>
                <w:szCs w:val="20"/>
                <w:lang w:val="en-US"/>
              </w:rPr>
              <w:t xml:space="preserve">A binary indicator equal to 1 if </w:t>
            </w:r>
            <w:r w:rsidR="00501485" w:rsidRPr="00A7543D">
              <w:rPr>
                <w:sz w:val="20"/>
                <w:szCs w:val="20"/>
                <w:lang w:val="en-US"/>
              </w:rPr>
              <w:t>a</w:t>
            </w:r>
            <w:r w:rsidRPr="00A7543D">
              <w:rPr>
                <w:sz w:val="20"/>
                <w:szCs w:val="20"/>
                <w:lang w:val="en-US"/>
              </w:rPr>
              <w:t xml:space="preserve"> facility </w:t>
            </w:r>
            <w:proofErr w:type="gramStart"/>
            <w:r w:rsidRPr="00A7543D">
              <w:rPr>
                <w:sz w:val="20"/>
                <w:szCs w:val="20"/>
                <w:lang w:val="en-US"/>
              </w:rPr>
              <w:t>is located in</w:t>
            </w:r>
            <w:proofErr w:type="gramEnd"/>
            <w:r w:rsidRPr="00A7543D">
              <w:rPr>
                <w:sz w:val="20"/>
                <w:szCs w:val="20"/>
                <w:lang w:val="en-US"/>
              </w:rPr>
              <w:t xml:space="preserve"> Europe (E-PRTR data), otherwise equal to 0 if the facility </w:t>
            </w:r>
            <w:proofErr w:type="gramStart"/>
            <w:r w:rsidRPr="00A7543D">
              <w:rPr>
                <w:sz w:val="20"/>
                <w:szCs w:val="20"/>
                <w:lang w:val="en-US"/>
              </w:rPr>
              <w:t>is located in</w:t>
            </w:r>
            <w:proofErr w:type="gramEnd"/>
            <w:r w:rsidRPr="00A7543D">
              <w:rPr>
                <w:sz w:val="20"/>
                <w:szCs w:val="20"/>
                <w:lang w:val="en-US"/>
              </w:rPr>
              <w:t xml:space="preserve"> the United States (TRI data).</w:t>
            </w:r>
          </w:p>
        </w:tc>
      </w:tr>
      <w:tr w:rsidR="009143C2" w:rsidRPr="00F1630C" w14:paraId="0DDFE9DA" w14:textId="77777777" w:rsidTr="009143C2">
        <w:trPr>
          <w:trHeight w:val="340"/>
        </w:trPr>
        <w:tc>
          <w:tcPr>
            <w:tcW w:w="3309" w:type="dxa"/>
            <w:noWrap/>
            <w:hideMark/>
          </w:tcPr>
          <w:p w14:paraId="121680F1" w14:textId="404DA2F1"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Year</w:t>
            </w:r>
          </w:p>
        </w:tc>
        <w:tc>
          <w:tcPr>
            <w:tcW w:w="5707" w:type="dxa"/>
            <w:hideMark/>
          </w:tcPr>
          <w:p w14:paraId="045D645D" w14:textId="77777777" w:rsidR="00AD1DB0" w:rsidRPr="00A7543D" w:rsidRDefault="00AD1DB0" w:rsidP="00AE2EDD">
            <w:pPr>
              <w:rPr>
                <w:sz w:val="20"/>
                <w:szCs w:val="20"/>
                <w:lang w:val="en-US"/>
              </w:rPr>
            </w:pPr>
            <w:r w:rsidRPr="00A7543D">
              <w:rPr>
                <w:sz w:val="20"/>
                <w:szCs w:val="20"/>
                <w:lang w:val="en-US"/>
              </w:rPr>
              <w:t>The calendar year in which the emissions are reported.</w:t>
            </w:r>
          </w:p>
        </w:tc>
      </w:tr>
      <w:tr w:rsidR="009143C2" w:rsidRPr="00F1630C" w14:paraId="3696539D" w14:textId="77777777" w:rsidTr="009143C2">
        <w:trPr>
          <w:trHeight w:val="340"/>
        </w:trPr>
        <w:tc>
          <w:tcPr>
            <w:tcW w:w="3309" w:type="dxa"/>
            <w:noWrap/>
            <w:hideMark/>
          </w:tcPr>
          <w:p w14:paraId="621B0E29" w14:textId="7D70C805"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Emission_Medium</w:t>
            </w:r>
          </w:p>
        </w:tc>
        <w:tc>
          <w:tcPr>
            <w:tcW w:w="5707" w:type="dxa"/>
            <w:hideMark/>
          </w:tcPr>
          <w:p w14:paraId="42FB1D0D" w14:textId="77777777" w:rsidR="00AD1DB0" w:rsidRPr="00A7543D" w:rsidRDefault="00AD1DB0" w:rsidP="00AE2EDD">
            <w:pPr>
              <w:rPr>
                <w:sz w:val="20"/>
                <w:szCs w:val="20"/>
                <w:lang w:val="en-US"/>
              </w:rPr>
            </w:pPr>
            <w:r w:rsidRPr="00A7543D">
              <w:rPr>
                <w:sz w:val="20"/>
                <w:szCs w:val="20"/>
                <w:lang w:val="en-US"/>
              </w:rPr>
              <w:t>The environmental medium to which the pollutant is released (air, water, or land).</w:t>
            </w:r>
          </w:p>
        </w:tc>
      </w:tr>
      <w:tr w:rsidR="009C6EF0" w:rsidRPr="009C6EF0" w14:paraId="49E54224" w14:textId="77777777" w:rsidTr="009C6EF0">
        <w:trPr>
          <w:trHeight w:val="340"/>
        </w:trPr>
        <w:tc>
          <w:tcPr>
            <w:tcW w:w="3309" w:type="dxa"/>
            <w:noWrap/>
            <w:hideMark/>
          </w:tcPr>
          <w:p w14:paraId="40128A59" w14:textId="6AB66B2A"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Pollutant_QuantityKg</w:t>
            </w:r>
          </w:p>
        </w:tc>
        <w:tc>
          <w:tcPr>
            <w:tcW w:w="5707" w:type="dxa"/>
            <w:hideMark/>
          </w:tcPr>
          <w:p w14:paraId="225249C8" w14:textId="77777777" w:rsidR="00AD1DB0" w:rsidRPr="00A7543D" w:rsidRDefault="00AD1DB0" w:rsidP="00AE2EDD">
            <w:pPr>
              <w:rPr>
                <w:sz w:val="20"/>
                <w:szCs w:val="20"/>
                <w:lang w:val="en-US"/>
              </w:rPr>
            </w:pPr>
            <w:r w:rsidRPr="00A7543D">
              <w:rPr>
                <w:sz w:val="20"/>
                <w:szCs w:val="20"/>
                <w:lang w:val="en-US"/>
              </w:rPr>
              <w:t xml:space="preserve">The quantity (in kilograms) of a specific pollutant emitted to a particular medium from a unique facility </w:t>
            </w:r>
            <w:proofErr w:type="gramStart"/>
            <w:r w:rsidRPr="00A7543D">
              <w:rPr>
                <w:sz w:val="20"/>
                <w:szCs w:val="20"/>
                <w:lang w:val="en-US"/>
              </w:rPr>
              <w:t>in a given year</w:t>
            </w:r>
            <w:proofErr w:type="gramEnd"/>
            <w:r w:rsidRPr="00A7543D">
              <w:rPr>
                <w:sz w:val="20"/>
                <w:szCs w:val="20"/>
                <w:lang w:val="en-US"/>
              </w:rPr>
              <w:t>.</w:t>
            </w:r>
          </w:p>
        </w:tc>
      </w:tr>
      <w:tr w:rsidR="009143C2" w:rsidRPr="00F1630C" w14:paraId="59BADF4A" w14:textId="77777777" w:rsidTr="009143C2">
        <w:trPr>
          <w:trHeight w:val="340"/>
        </w:trPr>
        <w:tc>
          <w:tcPr>
            <w:tcW w:w="3309" w:type="dxa"/>
            <w:noWrap/>
            <w:hideMark/>
          </w:tcPr>
          <w:p w14:paraId="7B2739AA" w14:textId="733A1421"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Pollutant_QuantityLbs</w:t>
            </w:r>
          </w:p>
        </w:tc>
        <w:tc>
          <w:tcPr>
            <w:tcW w:w="5707" w:type="dxa"/>
            <w:hideMark/>
          </w:tcPr>
          <w:p w14:paraId="2ADC1FC0" w14:textId="77777777" w:rsidR="00AD1DB0" w:rsidRPr="00A7543D" w:rsidRDefault="00AD1DB0" w:rsidP="00AE2EDD">
            <w:pPr>
              <w:rPr>
                <w:sz w:val="20"/>
                <w:szCs w:val="20"/>
                <w:lang w:val="en-US"/>
              </w:rPr>
            </w:pPr>
            <w:r w:rsidRPr="00A7543D">
              <w:rPr>
                <w:sz w:val="20"/>
                <w:szCs w:val="20"/>
                <w:lang w:val="en-US"/>
              </w:rPr>
              <w:t xml:space="preserve">The quantity (in pounds) of a specific pollutant emitted to a particular medium from a unique facility </w:t>
            </w:r>
            <w:proofErr w:type="gramStart"/>
            <w:r w:rsidRPr="00A7543D">
              <w:rPr>
                <w:sz w:val="20"/>
                <w:szCs w:val="20"/>
                <w:lang w:val="en-US"/>
              </w:rPr>
              <w:t>in a given year</w:t>
            </w:r>
            <w:proofErr w:type="gramEnd"/>
            <w:r w:rsidRPr="00A7543D">
              <w:rPr>
                <w:sz w:val="20"/>
                <w:szCs w:val="20"/>
                <w:lang w:val="en-US"/>
              </w:rPr>
              <w:t>.</w:t>
            </w:r>
          </w:p>
        </w:tc>
      </w:tr>
      <w:tr w:rsidR="009143C2" w:rsidRPr="00F1630C" w14:paraId="5D30D7B3" w14:textId="77777777" w:rsidTr="009143C2">
        <w:trPr>
          <w:trHeight w:val="340"/>
        </w:trPr>
        <w:tc>
          <w:tcPr>
            <w:tcW w:w="3309" w:type="dxa"/>
            <w:noWrap/>
            <w:hideMark/>
          </w:tcPr>
          <w:p w14:paraId="71151237" w14:textId="16232915"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EU_PRTR_Chemical_Name</w:t>
            </w:r>
          </w:p>
        </w:tc>
        <w:tc>
          <w:tcPr>
            <w:tcW w:w="5707" w:type="dxa"/>
            <w:hideMark/>
          </w:tcPr>
          <w:p w14:paraId="5068BD3E" w14:textId="77777777" w:rsidR="00AD1DB0" w:rsidRPr="00A7543D" w:rsidRDefault="00AD1DB0" w:rsidP="00AE2EDD">
            <w:pPr>
              <w:rPr>
                <w:sz w:val="20"/>
                <w:szCs w:val="20"/>
                <w:lang w:val="en-US"/>
              </w:rPr>
            </w:pPr>
            <w:r w:rsidRPr="00A7543D">
              <w:rPr>
                <w:sz w:val="20"/>
                <w:szCs w:val="20"/>
                <w:lang w:val="en-US"/>
              </w:rPr>
              <w:t>The pollutant name as reported in the E-PRTR dataset.</w:t>
            </w:r>
          </w:p>
        </w:tc>
      </w:tr>
      <w:tr w:rsidR="009143C2" w:rsidRPr="00F1630C" w14:paraId="2F5C2266" w14:textId="77777777" w:rsidTr="009143C2">
        <w:trPr>
          <w:trHeight w:val="340"/>
        </w:trPr>
        <w:tc>
          <w:tcPr>
            <w:tcW w:w="3309" w:type="dxa"/>
            <w:noWrap/>
            <w:hideMark/>
          </w:tcPr>
          <w:p w14:paraId="35CFE89C" w14:textId="5DEBBE1A"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US_TRI_Chemical_Name</w:t>
            </w:r>
          </w:p>
        </w:tc>
        <w:tc>
          <w:tcPr>
            <w:tcW w:w="5707" w:type="dxa"/>
            <w:hideMark/>
          </w:tcPr>
          <w:p w14:paraId="041B88CF" w14:textId="543BC3B2" w:rsidR="00AD1DB0" w:rsidRPr="00A7543D" w:rsidRDefault="00AD1DB0" w:rsidP="00AE2EDD">
            <w:pPr>
              <w:rPr>
                <w:sz w:val="20"/>
                <w:szCs w:val="20"/>
                <w:lang w:val="en-US"/>
              </w:rPr>
            </w:pPr>
            <w:r w:rsidRPr="00A7543D">
              <w:rPr>
                <w:sz w:val="20"/>
                <w:szCs w:val="20"/>
                <w:lang w:val="en-US"/>
              </w:rPr>
              <w:t>The pollutant name as reported in the TRI dataset.</w:t>
            </w:r>
          </w:p>
        </w:tc>
      </w:tr>
      <w:tr w:rsidR="009143C2" w:rsidRPr="00F1630C" w14:paraId="12F33BA5" w14:textId="77777777" w:rsidTr="009143C2">
        <w:trPr>
          <w:trHeight w:val="340"/>
        </w:trPr>
        <w:tc>
          <w:tcPr>
            <w:tcW w:w="3309" w:type="dxa"/>
            <w:noWrap/>
            <w:hideMark/>
          </w:tcPr>
          <w:p w14:paraId="7CA07B8B" w14:textId="37E8E37B"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US_TRI_CAS_Number</w:t>
            </w:r>
          </w:p>
        </w:tc>
        <w:tc>
          <w:tcPr>
            <w:tcW w:w="5707" w:type="dxa"/>
            <w:hideMark/>
          </w:tcPr>
          <w:p w14:paraId="33B07131" w14:textId="13CF67D9" w:rsidR="00AD1DB0" w:rsidRPr="00A7543D" w:rsidRDefault="00AD1DB0" w:rsidP="00AE2EDD">
            <w:pPr>
              <w:rPr>
                <w:sz w:val="20"/>
                <w:szCs w:val="20"/>
                <w:lang w:val="en-US"/>
              </w:rPr>
            </w:pPr>
            <w:r w:rsidRPr="00A7543D">
              <w:rPr>
                <w:sz w:val="20"/>
                <w:szCs w:val="20"/>
                <w:lang w:val="en-US"/>
              </w:rPr>
              <w:t>The Chemical Abstracts Service (CAS) Registry Number for the pollutant reported in the TRI dataset.</w:t>
            </w:r>
          </w:p>
        </w:tc>
      </w:tr>
      <w:tr w:rsidR="009143C2" w:rsidRPr="00F1630C" w14:paraId="0B1D0CB2" w14:textId="77777777" w:rsidTr="009143C2">
        <w:trPr>
          <w:trHeight w:val="340"/>
        </w:trPr>
        <w:tc>
          <w:tcPr>
            <w:tcW w:w="3309" w:type="dxa"/>
            <w:noWrap/>
            <w:hideMark/>
          </w:tcPr>
          <w:p w14:paraId="1843F06D" w14:textId="7C6BBF12"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EU_OECD_Chemical_Name</w:t>
            </w:r>
          </w:p>
        </w:tc>
        <w:tc>
          <w:tcPr>
            <w:tcW w:w="5707" w:type="dxa"/>
            <w:hideMark/>
          </w:tcPr>
          <w:p w14:paraId="016B4404" w14:textId="1A185808" w:rsidR="00AD1DB0" w:rsidRPr="00A7543D" w:rsidRDefault="00AD1DB0" w:rsidP="00AE2EDD">
            <w:pPr>
              <w:rPr>
                <w:sz w:val="20"/>
                <w:szCs w:val="20"/>
                <w:lang w:val="en-US"/>
              </w:rPr>
            </w:pPr>
            <w:r w:rsidRPr="00A7543D">
              <w:rPr>
                <w:sz w:val="20"/>
                <w:szCs w:val="20"/>
                <w:lang w:val="en-US"/>
              </w:rPr>
              <w:t xml:space="preserve">The pollutant name in the E-PRTR dataset </w:t>
            </w:r>
            <w:r w:rsidR="00501485" w:rsidRPr="00A7543D">
              <w:rPr>
                <w:sz w:val="20"/>
                <w:szCs w:val="20"/>
                <w:lang w:val="en-US"/>
              </w:rPr>
              <w:t>according</w:t>
            </w:r>
            <w:r w:rsidRPr="00A7543D">
              <w:rPr>
                <w:sz w:val="20"/>
                <w:szCs w:val="20"/>
                <w:lang w:val="en-US"/>
              </w:rPr>
              <w:t xml:space="preserve"> to the harmonized OECD PRTR pollutant nomenclature.</w:t>
            </w:r>
          </w:p>
        </w:tc>
      </w:tr>
      <w:tr w:rsidR="009143C2" w:rsidRPr="00F1630C" w14:paraId="2A289C45" w14:textId="77777777" w:rsidTr="009143C2">
        <w:trPr>
          <w:trHeight w:val="340"/>
        </w:trPr>
        <w:tc>
          <w:tcPr>
            <w:tcW w:w="3309" w:type="dxa"/>
            <w:noWrap/>
            <w:hideMark/>
          </w:tcPr>
          <w:p w14:paraId="747CC7D4" w14:textId="4C8E0A21"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US_OECD_Chemical_Name</w:t>
            </w:r>
          </w:p>
        </w:tc>
        <w:tc>
          <w:tcPr>
            <w:tcW w:w="5707" w:type="dxa"/>
            <w:hideMark/>
          </w:tcPr>
          <w:p w14:paraId="720AFA13" w14:textId="1F74EF5A" w:rsidR="00AD1DB0" w:rsidRPr="00A7543D" w:rsidRDefault="00AD1DB0" w:rsidP="00AE2EDD">
            <w:pPr>
              <w:rPr>
                <w:sz w:val="20"/>
                <w:szCs w:val="20"/>
                <w:lang w:val="en-US"/>
              </w:rPr>
            </w:pPr>
            <w:r w:rsidRPr="00A7543D">
              <w:rPr>
                <w:sz w:val="20"/>
                <w:szCs w:val="20"/>
                <w:lang w:val="en-US"/>
              </w:rPr>
              <w:t xml:space="preserve">The pollutant name in the TRI dataset </w:t>
            </w:r>
            <w:r w:rsidR="00501485" w:rsidRPr="00A7543D">
              <w:rPr>
                <w:sz w:val="20"/>
                <w:szCs w:val="20"/>
                <w:lang w:val="en-US"/>
              </w:rPr>
              <w:t>according</w:t>
            </w:r>
            <w:r w:rsidRPr="00A7543D">
              <w:rPr>
                <w:sz w:val="20"/>
                <w:szCs w:val="20"/>
                <w:lang w:val="en-US"/>
              </w:rPr>
              <w:t xml:space="preserve"> to the harmonized OECD PRTR pollutant nomenclature.</w:t>
            </w:r>
          </w:p>
        </w:tc>
      </w:tr>
      <w:tr w:rsidR="009143C2" w:rsidRPr="00F1630C" w14:paraId="1B270CDF" w14:textId="77777777" w:rsidTr="009143C2">
        <w:trPr>
          <w:trHeight w:val="340"/>
        </w:trPr>
        <w:tc>
          <w:tcPr>
            <w:tcW w:w="3309" w:type="dxa"/>
            <w:noWrap/>
            <w:hideMark/>
          </w:tcPr>
          <w:p w14:paraId="72FFD629" w14:textId="00275FBF"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OECD_Chemical_Name</w:t>
            </w:r>
          </w:p>
        </w:tc>
        <w:tc>
          <w:tcPr>
            <w:tcW w:w="5707" w:type="dxa"/>
            <w:hideMark/>
          </w:tcPr>
          <w:p w14:paraId="5BC7CD97" w14:textId="77777777" w:rsidR="00AD1DB0" w:rsidRPr="00A7543D" w:rsidRDefault="00AD1DB0" w:rsidP="00AE2EDD">
            <w:pPr>
              <w:rPr>
                <w:sz w:val="20"/>
                <w:szCs w:val="20"/>
                <w:lang w:val="en-US"/>
              </w:rPr>
            </w:pPr>
            <w:r w:rsidRPr="00A7543D">
              <w:rPr>
                <w:sz w:val="20"/>
                <w:szCs w:val="20"/>
                <w:lang w:val="en-US"/>
              </w:rPr>
              <w:t>The standardized pollutant name from the harmonized OECD PRTR pollutant harmonizer.</w:t>
            </w:r>
          </w:p>
        </w:tc>
      </w:tr>
      <w:tr w:rsidR="009143C2" w:rsidRPr="00F1630C" w14:paraId="54325235" w14:textId="77777777" w:rsidTr="009143C2">
        <w:trPr>
          <w:trHeight w:val="720"/>
        </w:trPr>
        <w:tc>
          <w:tcPr>
            <w:tcW w:w="3309" w:type="dxa"/>
            <w:noWrap/>
            <w:hideMark/>
          </w:tcPr>
          <w:p w14:paraId="442599E2" w14:textId="0190C801"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OECD_CAS_Number</w:t>
            </w:r>
          </w:p>
        </w:tc>
        <w:tc>
          <w:tcPr>
            <w:tcW w:w="5707" w:type="dxa"/>
            <w:hideMark/>
          </w:tcPr>
          <w:p w14:paraId="718D48E4" w14:textId="43AE2FC7" w:rsidR="00AD1DB0" w:rsidRPr="00A7543D" w:rsidRDefault="00AD1DB0" w:rsidP="00AE2EDD">
            <w:pPr>
              <w:rPr>
                <w:sz w:val="20"/>
                <w:szCs w:val="20"/>
                <w:lang w:val="en-US"/>
              </w:rPr>
            </w:pPr>
            <w:r w:rsidRPr="00A7543D">
              <w:rPr>
                <w:sz w:val="20"/>
                <w:szCs w:val="20"/>
                <w:lang w:val="en-US"/>
              </w:rPr>
              <w:t>The CAS Registry Number or an OECD-assigned identifier for the pollutant, as provided in the harmonized OECD PRTR pollutant nomenclature. (</w:t>
            </w:r>
            <w:r w:rsidR="00CA570E" w:rsidRPr="00A7543D">
              <w:rPr>
                <w:sz w:val="20"/>
                <w:szCs w:val="20"/>
                <w:lang w:val="en-US"/>
              </w:rPr>
              <w:t xml:space="preserve">For chemical groups </w:t>
            </w:r>
            <w:r w:rsidRPr="00A7543D">
              <w:rPr>
                <w:sz w:val="20"/>
                <w:szCs w:val="20"/>
                <w:lang w:val="en-US"/>
              </w:rPr>
              <w:t>identifiers are generated by OECD and are not standard CAS numbers.)</w:t>
            </w:r>
          </w:p>
        </w:tc>
      </w:tr>
      <w:tr w:rsidR="009143C2" w:rsidRPr="00F1630C" w14:paraId="7757A886" w14:textId="77777777" w:rsidTr="009143C2">
        <w:trPr>
          <w:trHeight w:val="340"/>
        </w:trPr>
        <w:tc>
          <w:tcPr>
            <w:tcW w:w="3309" w:type="dxa"/>
            <w:noWrap/>
            <w:hideMark/>
          </w:tcPr>
          <w:p w14:paraId="29888D01" w14:textId="2A5588E3"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EU_PRTR_Threshold</w:t>
            </w:r>
          </w:p>
        </w:tc>
        <w:tc>
          <w:tcPr>
            <w:tcW w:w="5707" w:type="dxa"/>
            <w:hideMark/>
          </w:tcPr>
          <w:p w14:paraId="7696195B" w14:textId="3D1A5048" w:rsidR="00AD1DB0" w:rsidRPr="00A7543D" w:rsidRDefault="00AD1DB0" w:rsidP="00AE2EDD">
            <w:pPr>
              <w:rPr>
                <w:sz w:val="20"/>
                <w:szCs w:val="20"/>
                <w:lang w:val="en-US"/>
              </w:rPr>
            </w:pPr>
            <w:r w:rsidRPr="00A7543D">
              <w:rPr>
                <w:sz w:val="20"/>
                <w:szCs w:val="20"/>
                <w:lang w:val="en-US"/>
              </w:rPr>
              <w:t>The pollutant</w:t>
            </w:r>
            <w:r w:rsidR="00722EB8" w:rsidRPr="00A7543D">
              <w:rPr>
                <w:sz w:val="20"/>
                <w:szCs w:val="20"/>
                <w:lang w:val="en-US"/>
              </w:rPr>
              <w:t>- and medium</w:t>
            </w:r>
            <w:r w:rsidRPr="00A7543D">
              <w:rPr>
                <w:sz w:val="20"/>
                <w:szCs w:val="20"/>
                <w:lang w:val="en-US"/>
              </w:rPr>
              <w:t xml:space="preserve">-specific </w:t>
            </w:r>
            <w:r w:rsidR="00722EB8" w:rsidRPr="00A7543D">
              <w:rPr>
                <w:sz w:val="20"/>
                <w:szCs w:val="20"/>
                <w:lang w:val="en-US"/>
              </w:rPr>
              <w:t xml:space="preserve">E-PRTR </w:t>
            </w:r>
            <w:r w:rsidRPr="00A7543D">
              <w:rPr>
                <w:sz w:val="20"/>
                <w:szCs w:val="20"/>
                <w:lang w:val="en-US"/>
              </w:rPr>
              <w:t>reporting threshold (in kilograms</w:t>
            </w:r>
            <w:r w:rsidR="00722EB8" w:rsidRPr="00A7543D">
              <w:rPr>
                <w:sz w:val="20"/>
                <w:szCs w:val="20"/>
                <w:lang w:val="en-US"/>
              </w:rPr>
              <w:t>.</w:t>
            </w:r>
            <w:r w:rsidRPr="00A7543D">
              <w:rPr>
                <w:sz w:val="20"/>
                <w:szCs w:val="20"/>
                <w:lang w:val="en-US"/>
              </w:rPr>
              <w:t>)</w:t>
            </w:r>
          </w:p>
        </w:tc>
      </w:tr>
      <w:tr w:rsidR="009143C2" w:rsidRPr="00F1630C" w14:paraId="6FC0AC29" w14:textId="77777777" w:rsidTr="009143C2">
        <w:trPr>
          <w:trHeight w:val="558"/>
        </w:trPr>
        <w:tc>
          <w:tcPr>
            <w:tcW w:w="3309" w:type="dxa"/>
            <w:noWrap/>
            <w:hideMark/>
          </w:tcPr>
          <w:p w14:paraId="78E90F3E" w14:textId="2E7128FF"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TACE</w:t>
            </w:r>
          </w:p>
        </w:tc>
        <w:tc>
          <w:tcPr>
            <w:tcW w:w="5707" w:type="dxa"/>
            <w:hideMark/>
          </w:tcPr>
          <w:p w14:paraId="1FFAB363" w14:textId="7892E6D1" w:rsidR="00AD1DB0" w:rsidRPr="0053371B" w:rsidRDefault="00AD1DB0" w:rsidP="00AE2EDD">
            <w:pPr>
              <w:rPr>
                <w:rFonts w:asciiTheme="minorHAnsi" w:hAnsiTheme="minorHAnsi"/>
                <w:sz w:val="20"/>
                <w:szCs w:val="20"/>
                <w:lang w:val="en-US"/>
              </w:rPr>
            </w:pPr>
            <w:r w:rsidRPr="00A7543D">
              <w:rPr>
                <w:sz w:val="20"/>
                <w:szCs w:val="20"/>
                <w:lang w:val="en-US"/>
              </w:rPr>
              <w:t>Toxicity Accounted Chemical Emissions (TACE) are non-greenhouse gas emissions</w:t>
            </w:r>
            <w:r w:rsidR="00722EB8" w:rsidRPr="00A7543D">
              <w:rPr>
                <w:sz w:val="20"/>
                <w:szCs w:val="20"/>
                <w:lang w:val="en-US"/>
              </w:rPr>
              <w:t>, from the TRI and E-PRTR dataset,</w:t>
            </w:r>
            <w:r w:rsidRPr="00A7543D">
              <w:rPr>
                <w:sz w:val="20"/>
                <w:szCs w:val="20"/>
                <w:lang w:val="en-US"/>
              </w:rPr>
              <w:t xml:space="preserve"> released into air, land, and water and normalized to reflect their relative toxicity. This normalization is achieved by dividing the quantity of each emitted chemical per medium</w:t>
            </w:r>
            <w:r w:rsidR="0053371B" w:rsidRPr="00A7543D">
              <w:rPr>
                <w:sz w:val="20"/>
                <w:szCs w:val="20"/>
                <w:lang w:val="en-US"/>
              </w:rPr>
              <w:t xml:space="preserve"> </w:t>
            </w:r>
            <w:r w:rsidR="0053371B" w:rsidRPr="00A7543D">
              <w:rPr>
                <w:sz w:val="20"/>
                <w:szCs w:val="20"/>
                <w:lang w:val="en-US"/>
              </w:rPr>
              <w:lastRenderedPageBreak/>
              <w:t>(</w:t>
            </w:r>
            <w:r w:rsidR="0053371B" w:rsidRPr="0053371B">
              <w:rPr>
                <w:rStyle w:val="HTMLCode"/>
                <w:rFonts w:eastAsiaTheme="majorEastAsia"/>
                <w:color w:val="000000" w:themeColor="text1"/>
              </w:rPr>
              <w:t>Pollutant_QuantityKg</w:t>
            </w:r>
            <w:r w:rsidR="0053371B" w:rsidRPr="00A7543D">
              <w:rPr>
                <w:sz w:val="20"/>
                <w:szCs w:val="20"/>
                <w:lang w:val="en-US"/>
              </w:rPr>
              <w:t>)</w:t>
            </w:r>
            <w:r w:rsidRPr="00A7543D">
              <w:rPr>
                <w:sz w:val="20"/>
                <w:szCs w:val="20"/>
                <w:lang w:val="en-US"/>
              </w:rPr>
              <w:t xml:space="preserve"> by its respective reporting threshold as defined </w:t>
            </w:r>
            <w:r w:rsidR="0053371B" w:rsidRPr="00A7543D">
              <w:rPr>
                <w:sz w:val="20"/>
                <w:szCs w:val="20"/>
                <w:lang w:val="en-US"/>
              </w:rPr>
              <w:t>in</w:t>
            </w:r>
            <w:r w:rsidR="0053371B" w:rsidRPr="0053371B">
              <w:rPr>
                <w:rFonts w:asciiTheme="minorHAnsi" w:hAnsiTheme="minorHAnsi"/>
                <w:sz w:val="20"/>
                <w:szCs w:val="20"/>
                <w:lang w:val="en-US"/>
              </w:rPr>
              <w:t xml:space="preserve"> </w:t>
            </w:r>
            <w:r w:rsidR="0053371B" w:rsidRPr="0053371B">
              <w:rPr>
                <w:rStyle w:val="HTMLCode"/>
                <w:rFonts w:eastAsiaTheme="majorEastAsia"/>
                <w:color w:val="000000" w:themeColor="text1"/>
              </w:rPr>
              <w:t>EU_PRTR_Threshold</w:t>
            </w:r>
            <w:r w:rsidRPr="00A7543D">
              <w:rPr>
                <w:sz w:val="20"/>
                <w:szCs w:val="20"/>
                <w:lang w:val="en-US"/>
              </w:rPr>
              <w:t xml:space="preserve">. </w:t>
            </w:r>
          </w:p>
        </w:tc>
      </w:tr>
      <w:tr w:rsidR="009143C2" w:rsidRPr="00F1630C" w14:paraId="133740D5" w14:textId="77777777" w:rsidTr="009143C2">
        <w:trPr>
          <w:trHeight w:val="340"/>
        </w:trPr>
        <w:tc>
          <w:tcPr>
            <w:tcW w:w="3309" w:type="dxa"/>
            <w:noWrap/>
            <w:hideMark/>
          </w:tcPr>
          <w:p w14:paraId="4D99A0DF" w14:textId="463E8418"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lastRenderedPageBreak/>
              <w:t>USEtox_CAS_Number</w:t>
            </w:r>
          </w:p>
        </w:tc>
        <w:tc>
          <w:tcPr>
            <w:tcW w:w="5707" w:type="dxa"/>
            <w:hideMark/>
          </w:tcPr>
          <w:p w14:paraId="19BD6E25" w14:textId="77777777" w:rsidR="00AD1DB0" w:rsidRPr="009C64C0" w:rsidRDefault="00AD1DB0" w:rsidP="00AE2EDD">
            <w:pPr>
              <w:rPr>
                <w:sz w:val="20"/>
                <w:szCs w:val="20"/>
                <w:lang w:val="en-US"/>
              </w:rPr>
            </w:pPr>
            <w:r w:rsidRPr="009C64C0">
              <w:rPr>
                <w:sz w:val="20"/>
                <w:szCs w:val="20"/>
                <w:lang w:val="en-US"/>
              </w:rPr>
              <w:t xml:space="preserve">The CAS Registry Number for pollutants with established toxicity factors in the </w:t>
            </w:r>
            <w:proofErr w:type="spellStart"/>
            <w:r w:rsidRPr="009C64C0">
              <w:rPr>
                <w:sz w:val="20"/>
                <w:szCs w:val="20"/>
                <w:lang w:val="en-US"/>
              </w:rPr>
              <w:t>USEtox</w:t>
            </w:r>
            <w:proofErr w:type="spellEnd"/>
            <w:r w:rsidRPr="009C64C0">
              <w:rPr>
                <w:sz w:val="20"/>
                <w:szCs w:val="20"/>
                <w:lang w:val="en-US"/>
              </w:rPr>
              <w:t xml:space="preserve"> model.</w:t>
            </w:r>
          </w:p>
        </w:tc>
      </w:tr>
      <w:tr w:rsidR="009143C2" w:rsidRPr="00F1630C" w14:paraId="05AFAC6F" w14:textId="77777777" w:rsidTr="009143C2">
        <w:trPr>
          <w:trHeight w:val="416"/>
        </w:trPr>
        <w:tc>
          <w:tcPr>
            <w:tcW w:w="3309" w:type="dxa"/>
            <w:noWrap/>
            <w:hideMark/>
          </w:tcPr>
          <w:p w14:paraId="49BEF87B" w14:textId="675E752B"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EU_UrbanRural</w:t>
            </w:r>
          </w:p>
        </w:tc>
        <w:tc>
          <w:tcPr>
            <w:tcW w:w="5707" w:type="dxa"/>
            <w:hideMark/>
          </w:tcPr>
          <w:p w14:paraId="3E4F5D00" w14:textId="77777777" w:rsidR="00AD1DB0" w:rsidRPr="00A7543D" w:rsidRDefault="00AD1DB0" w:rsidP="00AE2EDD">
            <w:pPr>
              <w:rPr>
                <w:sz w:val="20"/>
                <w:szCs w:val="20"/>
                <w:lang w:val="en-US"/>
              </w:rPr>
            </w:pPr>
            <w:r w:rsidRPr="00A7543D">
              <w:rPr>
                <w:sz w:val="20"/>
                <w:szCs w:val="20"/>
                <w:lang w:val="en-US"/>
              </w:rPr>
              <w:t>A binary indicator equal to 1 if an EU NUTS3 region is classified as “predominantly urban” according to Eurostat standards. This classification requires that over 80% of the region’s population resides in urban clusters, defined as contiguous 1 km² grid cells with at least 300 inhabitants per km² and a total of at least 5,000 residents; otherwise, the indicator is 0.</w:t>
            </w:r>
          </w:p>
        </w:tc>
      </w:tr>
      <w:tr w:rsidR="009143C2" w:rsidRPr="00F1630C" w14:paraId="1B307BC2" w14:textId="77777777" w:rsidTr="009143C2">
        <w:trPr>
          <w:trHeight w:val="1020"/>
        </w:trPr>
        <w:tc>
          <w:tcPr>
            <w:tcW w:w="3309" w:type="dxa"/>
            <w:noWrap/>
            <w:hideMark/>
          </w:tcPr>
          <w:p w14:paraId="3F76D339" w14:textId="2DC1D467"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US_UrbanRural</w:t>
            </w:r>
          </w:p>
        </w:tc>
        <w:tc>
          <w:tcPr>
            <w:tcW w:w="5707" w:type="dxa"/>
            <w:hideMark/>
          </w:tcPr>
          <w:p w14:paraId="4C9214B0" w14:textId="77777777" w:rsidR="00AD1DB0" w:rsidRPr="00A7543D" w:rsidRDefault="00AD1DB0" w:rsidP="00AE2EDD">
            <w:pPr>
              <w:rPr>
                <w:sz w:val="20"/>
                <w:szCs w:val="20"/>
                <w:lang w:val="en-US"/>
              </w:rPr>
            </w:pPr>
            <w:r w:rsidRPr="00A7543D">
              <w:rPr>
                <w:sz w:val="20"/>
                <w:szCs w:val="20"/>
                <w:lang w:val="en-US"/>
              </w:rPr>
              <w:t xml:space="preserve">Binary indicator equal to 1 if an </w:t>
            </w:r>
            <w:proofErr w:type="gramStart"/>
            <w:r w:rsidRPr="00A7543D">
              <w:rPr>
                <w:sz w:val="20"/>
                <w:szCs w:val="20"/>
                <w:lang w:val="en-US"/>
              </w:rPr>
              <w:t>U.S. county</w:t>
            </w:r>
            <w:proofErr w:type="gramEnd"/>
            <w:r w:rsidRPr="00A7543D">
              <w:rPr>
                <w:sz w:val="20"/>
                <w:szCs w:val="20"/>
                <w:lang w:val="en-US"/>
              </w:rPr>
              <w:t xml:space="preserve"> is classified as "urban" following similar standards as Eurostat. Our classification requires that over 80% of the </w:t>
            </w:r>
            <w:proofErr w:type="spellStart"/>
            <w:proofErr w:type="gramStart"/>
            <w:r w:rsidRPr="00A7543D">
              <w:rPr>
                <w:sz w:val="20"/>
                <w:szCs w:val="20"/>
                <w:lang w:val="en-US"/>
              </w:rPr>
              <w:t>counties</w:t>
            </w:r>
            <w:proofErr w:type="spellEnd"/>
            <w:proofErr w:type="gramEnd"/>
            <w:r w:rsidRPr="00A7543D">
              <w:rPr>
                <w:sz w:val="20"/>
                <w:szCs w:val="20"/>
                <w:lang w:val="en-US"/>
              </w:rPr>
              <w:t xml:space="preserve"> population resides in an "urban area" </w:t>
            </w:r>
            <w:proofErr w:type="spellStart"/>
            <w:r w:rsidRPr="00A7543D">
              <w:rPr>
                <w:sz w:val="20"/>
                <w:szCs w:val="20"/>
                <w:lang w:val="en-US"/>
              </w:rPr>
              <w:t>accoding</w:t>
            </w:r>
            <w:proofErr w:type="spellEnd"/>
            <w:r w:rsidRPr="00A7543D">
              <w:rPr>
                <w:sz w:val="20"/>
                <w:szCs w:val="20"/>
                <w:lang w:val="en-US"/>
              </w:rPr>
              <w:t xml:space="preserve"> to the US 2020 Census. According to the US 2020 Census an area is considered urban if it has at least 2,000 housing units or at least 5,000 residents; otherwise, the indicator is 0.</w:t>
            </w:r>
          </w:p>
        </w:tc>
      </w:tr>
      <w:tr w:rsidR="009143C2" w:rsidRPr="00F1630C" w14:paraId="665BB303" w14:textId="77777777" w:rsidTr="009143C2">
        <w:trPr>
          <w:trHeight w:val="340"/>
        </w:trPr>
        <w:tc>
          <w:tcPr>
            <w:tcW w:w="3309" w:type="dxa"/>
            <w:noWrap/>
            <w:hideMark/>
          </w:tcPr>
          <w:p w14:paraId="2E087075" w14:textId="7FFE4ED4"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USEtox_Factor_UrbanAir</w:t>
            </w:r>
          </w:p>
        </w:tc>
        <w:tc>
          <w:tcPr>
            <w:tcW w:w="5707" w:type="dxa"/>
            <w:hideMark/>
          </w:tcPr>
          <w:p w14:paraId="14CF0E13" w14:textId="6687E53E" w:rsidR="00AD1DB0" w:rsidRPr="00F1630C" w:rsidRDefault="00AD1DB0" w:rsidP="00AE2EDD">
            <w:pPr>
              <w:rPr>
                <w:rFonts w:asciiTheme="minorHAnsi" w:hAnsiTheme="minorHAnsi"/>
                <w:sz w:val="20"/>
                <w:szCs w:val="20"/>
                <w:lang w:val="en-US"/>
              </w:rPr>
            </w:pPr>
            <w:r w:rsidRPr="00A7543D">
              <w:rPr>
                <w:sz w:val="20"/>
                <w:szCs w:val="20"/>
                <w:lang w:val="en-US"/>
              </w:rPr>
              <w:t xml:space="preserve">The </w:t>
            </w:r>
            <w:proofErr w:type="spellStart"/>
            <w:r w:rsidRPr="00A7543D">
              <w:rPr>
                <w:sz w:val="20"/>
                <w:szCs w:val="20"/>
                <w:lang w:val="en-US"/>
              </w:rPr>
              <w:t>USEtox</w:t>
            </w:r>
            <w:proofErr w:type="spellEnd"/>
            <w:r w:rsidRPr="00A7543D">
              <w:rPr>
                <w:sz w:val="20"/>
                <w:szCs w:val="20"/>
                <w:lang w:val="en-US"/>
              </w:rPr>
              <w:t xml:space="preserve"> </w:t>
            </w:r>
            <w:r w:rsidR="00367EA1" w:rsidRPr="00A7543D">
              <w:rPr>
                <w:sz w:val="20"/>
                <w:szCs w:val="20"/>
                <w:lang w:val="en-US"/>
              </w:rPr>
              <w:t>characterization factors (CFs)</w:t>
            </w:r>
            <w:r w:rsidRPr="00A7543D">
              <w:rPr>
                <w:sz w:val="20"/>
                <w:szCs w:val="20"/>
                <w:lang w:val="en-US"/>
              </w:rPr>
              <w:t xml:space="preserve"> for emissions to urban air. Emissions are classified as urban air if</w:t>
            </w:r>
            <w:r w:rsidRPr="00F1630C">
              <w:rPr>
                <w:rFonts w:asciiTheme="minorHAnsi" w:hAnsiTheme="minorHAnsi"/>
                <w:sz w:val="20"/>
                <w:szCs w:val="20"/>
                <w:lang w:val="en-US"/>
              </w:rPr>
              <w:t xml:space="preserve"> </w:t>
            </w:r>
            <w:r w:rsidRPr="00501485">
              <w:rPr>
                <w:rStyle w:val="HTMLCode"/>
                <w:rFonts w:eastAsiaTheme="majorEastAsia"/>
                <w:color w:val="000000" w:themeColor="text1"/>
              </w:rPr>
              <w:t>EU_UrbanRural</w:t>
            </w:r>
            <w:r w:rsidRPr="00A7543D">
              <w:rPr>
                <w:sz w:val="20"/>
                <w:szCs w:val="20"/>
                <w:lang w:val="en-US"/>
              </w:rPr>
              <w:t xml:space="preserve"> or </w:t>
            </w:r>
            <w:proofErr w:type="spellStart"/>
            <w:r w:rsidRPr="00501485">
              <w:rPr>
                <w:rFonts w:ascii="Courier New" w:hAnsi="Courier New" w:cs="Courier New"/>
                <w:sz w:val="20"/>
                <w:szCs w:val="20"/>
                <w:lang w:val="en-US"/>
              </w:rPr>
              <w:t>US_UrbanRural</w:t>
            </w:r>
            <w:proofErr w:type="spellEnd"/>
            <w:r w:rsidRPr="00A7543D">
              <w:rPr>
                <w:sz w:val="20"/>
                <w:szCs w:val="20"/>
                <w:lang w:val="en-US"/>
              </w:rPr>
              <w:t xml:space="preserve"> are </w:t>
            </w:r>
            <w:proofErr w:type="spellStart"/>
            <w:r w:rsidRPr="00A7543D">
              <w:rPr>
                <w:sz w:val="20"/>
                <w:szCs w:val="20"/>
                <w:lang w:val="en-US"/>
              </w:rPr>
              <w:t>euqal</w:t>
            </w:r>
            <w:proofErr w:type="spellEnd"/>
            <w:r w:rsidRPr="00A7543D">
              <w:rPr>
                <w:sz w:val="20"/>
                <w:szCs w:val="20"/>
                <w:lang w:val="en-US"/>
              </w:rPr>
              <w:t xml:space="preserve"> to 1.</w:t>
            </w:r>
          </w:p>
        </w:tc>
      </w:tr>
      <w:tr w:rsidR="009143C2" w:rsidRPr="00F1630C" w14:paraId="2AF3BC83" w14:textId="77777777" w:rsidTr="009143C2">
        <w:trPr>
          <w:trHeight w:val="340"/>
        </w:trPr>
        <w:tc>
          <w:tcPr>
            <w:tcW w:w="3309" w:type="dxa"/>
            <w:noWrap/>
            <w:hideMark/>
          </w:tcPr>
          <w:p w14:paraId="66EF5833" w14:textId="5A230BEE"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USEtox_Factor_RuralAir</w:t>
            </w:r>
          </w:p>
        </w:tc>
        <w:tc>
          <w:tcPr>
            <w:tcW w:w="5707" w:type="dxa"/>
            <w:hideMark/>
          </w:tcPr>
          <w:p w14:paraId="07177BC4" w14:textId="18F0550C" w:rsidR="00AD1DB0" w:rsidRPr="00A7543D" w:rsidRDefault="00AD1DB0" w:rsidP="00AE2EDD">
            <w:pPr>
              <w:rPr>
                <w:sz w:val="20"/>
                <w:szCs w:val="20"/>
                <w:lang w:val="en-US"/>
              </w:rPr>
            </w:pPr>
            <w:r w:rsidRPr="00A7543D">
              <w:rPr>
                <w:sz w:val="20"/>
                <w:szCs w:val="20"/>
                <w:lang w:val="en-US"/>
              </w:rPr>
              <w:t xml:space="preserve">The </w:t>
            </w:r>
            <w:proofErr w:type="spellStart"/>
            <w:r w:rsidRPr="00A7543D">
              <w:rPr>
                <w:sz w:val="20"/>
                <w:szCs w:val="20"/>
                <w:lang w:val="en-US"/>
              </w:rPr>
              <w:t>USEtox</w:t>
            </w:r>
            <w:proofErr w:type="spellEnd"/>
            <w:r w:rsidRPr="00A7543D">
              <w:rPr>
                <w:sz w:val="20"/>
                <w:szCs w:val="20"/>
                <w:lang w:val="en-US"/>
              </w:rPr>
              <w:t xml:space="preserve"> </w:t>
            </w:r>
            <w:r w:rsidR="00367EA1" w:rsidRPr="00A7543D">
              <w:rPr>
                <w:sz w:val="20"/>
                <w:szCs w:val="20"/>
                <w:lang w:val="en-US"/>
              </w:rPr>
              <w:t>CFs</w:t>
            </w:r>
            <w:r w:rsidRPr="00A7543D">
              <w:rPr>
                <w:sz w:val="20"/>
                <w:szCs w:val="20"/>
                <w:lang w:val="en-US"/>
              </w:rPr>
              <w:t xml:space="preserve"> for emissions to rural air. Emissions that do not meet the criteria for “urban air” are considered “rural air.”</w:t>
            </w:r>
          </w:p>
        </w:tc>
      </w:tr>
      <w:tr w:rsidR="009143C2" w:rsidRPr="00F1630C" w14:paraId="03185603" w14:textId="77777777" w:rsidTr="009143C2">
        <w:trPr>
          <w:trHeight w:val="340"/>
        </w:trPr>
        <w:tc>
          <w:tcPr>
            <w:tcW w:w="3309" w:type="dxa"/>
            <w:noWrap/>
            <w:hideMark/>
          </w:tcPr>
          <w:p w14:paraId="6393AACE" w14:textId="0D8D9F7A"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Nearest_Coast_Meter</w:t>
            </w:r>
          </w:p>
        </w:tc>
        <w:tc>
          <w:tcPr>
            <w:tcW w:w="5707" w:type="dxa"/>
            <w:hideMark/>
          </w:tcPr>
          <w:p w14:paraId="330C8A09" w14:textId="77777777" w:rsidR="00AD1DB0" w:rsidRPr="00A7543D" w:rsidRDefault="00AD1DB0" w:rsidP="00AE2EDD">
            <w:pPr>
              <w:rPr>
                <w:sz w:val="20"/>
                <w:szCs w:val="20"/>
                <w:lang w:val="en-US"/>
              </w:rPr>
            </w:pPr>
            <w:r w:rsidRPr="00A7543D">
              <w:rPr>
                <w:sz w:val="20"/>
                <w:szCs w:val="20"/>
                <w:lang w:val="en-US"/>
              </w:rPr>
              <w:t>The distance (in meters) from the emitting facility to the nearest coastline.</w:t>
            </w:r>
          </w:p>
        </w:tc>
      </w:tr>
      <w:tr w:rsidR="009143C2" w:rsidRPr="00F1630C" w14:paraId="05CC9E96" w14:textId="77777777" w:rsidTr="009143C2">
        <w:trPr>
          <w:trHeight w:val="680"/>
        </w:trPr>
        <w:tc>
          <w:tcPr>
            <w:tcW w:w="3309" w:type="dxa"/>
            <w:noWrap/>
            <w:hideMark/>
          </w:tcPr>
          <w:p w14:paraId="57A8634A" w14:textId="0D2BC205"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USEtox_Factor_SeaWater</w:t>
            </w:r>
          </w:p>
        </w:tc>
        <w:tc>
          <w:tcPr>
            <w:tcW w:w="5707" w:type="dxa"/>
            <w:hideMark/>
          </w:tcPr>
          <w:p w14:paraId="71F6028C" w14:textId="68FB101D" w:rsidR="00AD1DB0" w:rsidRPr="00A7543D" w:rsidRDefault="00AD1DB0" w:rsidP="00AE2EDD">
            <w:pPr>
              <w:rPr>
                <w:sz w:val="20"/>
                <w:szCs w:val="20"/>
                <w:lang w:val="en-US"/>
              </w:rPr>
            </w:pPr>
            <w:r w:rsidRPr="00A7543D">
              <w:rPr>
                <w:sz w:val="20"/>
                <w:szCs w:val="20"/>
                <w:lang w:val="en-US"/>
              </w:rPr>
              <w:t xml:space="preserve">The </w:t>
            </w:r>
            <w:proofErr w:type="spellStart"/>
            <w:r w:rsidRPr="00A7543D">
              <w:rPr>
                <w:sz w:val="20"/>
                <w:szCs w:val="20"/>
                <w:lang w:val="en-US"/>
              </w:rPr>
              <w:t>USEtox</w:t>
            </w:r>
            <w:proofErr w:type="spellEnd"/>
            <w:r w:rsidRPr="00A7543D">
              <w:rPr>
                <w:sz w:val="20"/>
                <w:szCs w:val="20"/>
                <w:lang w:val="en-US"/>
              </w:rPr>
              <w:t xml:space="preserve"> </w:t>
            </w:r>
            <w:r w:rsidR="00367EA1" w:rsidRPr="00A7543D">
              <w:rPr>
                <w:sz w:val="20"/>
                <w:szCs w:val="20"/>
                <w:lang w:val="en-US"/>
              </w:rPr>
              <w:t>CFs</w:t>
            </w:r>
            <w:r w:rsidRPr="00A7543D">
              <w:rPr>
                <w:sz w:val="20"/>
                <w:szCs w:val="20"/>
                <w:lang w:val="en-US"/>
              </w:rPr>
              <w:t xml:space="preserve"> for emissions to sea water. Emissions are classified as sea water discharges if the facility is within 500 meters of a coastline and the pollutant is discharged to water.</w:t>
            </w:r>
          </w:p>
        </w:tc>
      </w:tr>
      <w:tr w:rsidR="009143C2" w:rsidRPr="00F1630C" w14:paraId="6DA9B1F9" w14:textId="77777777" w:rsidTr="009143C2">
        <w:trPr>
          <w:trHeight w:val="340"/>
        </w:trPr>
        <w:tc>
          <w:tcPr>
            <w:tcW w:w="3309" w:type="dxa"/>
            <w:noWrap/>
            <w:hideMark/>
          </w:tcPr>
          <w:p w14:paraId="15EC9F5C" w14:textId="62BF0438"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USEtox_Factor_FreshWater</w:t>
            </w:r>
          </w:p>
        </w:tc>
        <w:tc>
          <w:tcPr>
            <w:tcW w:w="5707" w:type="dxa"/>
            <w:hideMark/>
          </w:tcPr>
          <w:p w14:paraId="31AA4F1C" w14:textId="3800542A" w:rsidR="00AD1DB0" w:rsidRPr="00A7543D" w:rsidRDefault="00AD1DB0" w:rsidP="00AE2EDD">
            <w:pPr>
              <w:rPr>
                <w:sz w:val="20"/>
                <w:szCs w:val="20"/>
                <w:lang w:val="en-US"/>
              </w:rPr>
            </w:pPr>
            <w:r w:rsidRPr="00A7543D">
              <w:rPr>
                <w:sz w:val="20"/>
                <w:szCs w:val="20"/>
                <w:lang w:val="en-US"/>
              </w:rPr>
              <w:t xml:space="preserve">The </w:t>
            </w:r>
            <w:proofErr w:type="spellStart"/>
            <w:r w:rsidRPr="00A7543D">
              <w:rPr>
                <w:sz w:val="20"/>
                <w:szCs w:val="20"/>
                <w:lang w:val="en-US"/>
              </w:rPr>
              <w:t>USEtox</w:t>
            </w:r>
            <w:proofErr w:type="spellEnd"/>
            <w:r w:rsidRPr="00A7543D">
              <w:rPr>
                <w:sz w:val="20"/>
                <w:szCs w:val="20"/>
                <w:lang w:val="en-US"/>
              </w:rPr>
              <w:t xml:space="preserve"> </w:t>
            </w:r>
            <w:r w:rsidR="00367EA1" w:rsidRPr="00A7543D">
              <w:rPr>
                <w:sz w:val="20"/>
                <w:szCs w:val="20"/>
                <w:lang w:val="en-US"/>
              </w:rPr>
              <w:t>CFs</w:t>
            </w:r>
            <w:r w:rsidRPr="00A7543D">
              <w:rPr>
                <w:sz w:val="20"/>
                <w:szCs w:val="20"/>
                <w:lang w:val="en-US"/>
              </w:rPr>
              <w:t xml:space="preserve"> for emissions to freshwater. Emissions to water sources that are not classified as sea water discharges are considered freshwater discharges.</w:t>
            </w:r>
          </w:p>
        </w:tc>
      </w:tr>
      <w:tr w:rsidR="009143C2" w:rsidRPr="00F1630C" w14:paraId="6D52CB60" w14:textId="77777777" w:rsidTr="009143C2">
        <w:trPr>
          <w:trHeight w:val="340"/>
        </w:trPr>
        <w:tc>
          <w:tcPr>
            <w:tcW w:w="3309" w:type="dxa"/>
            <w:noWrap/>
            <w:hideMark/>
          </w:tcPr>
          <w:p w14:paraId="221D7E44" w14:textId="032AFB46"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USEtox_Factor_NaturalSoil</w:t>
            </w:r>
          </w:p>
        </w:tc>
        <w:tc>
          <w:tcPr>
            <w:tcW w:w="5707" w:type="dxa"/>
            <w:hideMark/>
          </w:tcPr>
          <w:p w14:paraId="6081C441" w14:textId="2B3647D8" w:rsidR="00AD1DB0" w:rsidRPr="00A7543D" w:rsidRDefault="00AD1DB0" w:rsidP="00AE2EDD">
            <w:pPr>
              <w:rPr>
                <w:sz w:val="20"/>
                <w:szCs w:val="20"/>
                <w:lang w:val="en-US"/>
              </w:rPr>
            </w:pPr>
            <w:r w:rsidRPr="00A7543D">
              <w:rPr>
                <w:sz w:val="20"/>
                <w:szCs w:val="20"/>
                <w:lang w:val="en-US"/>
              </w:rPr>
              <w:t xml:space="preserve">The </w:t>
            </w:r>
            <w:proofErr w:type="spellStart"/>
            <w:r w:rsidRPr="00A7543D">
              <w:rPr>
                <w:sz w:val="20"/>
                <w:szCs w:val="20"/>
                <w:lang w:val="en-US"/>
              </w:rPr>
              <w:t>USEtox</w:t>
            </w:r>
            <w:proofErr w:type="spellEnd"/>
            <w:r w:rsidRPr="00A7543D">
              <w:rPr>
                <w:sz w:val="20"/>
                <w:szCs w:val="20"/>
                <w:lang w:val="en-US"/>
              </w:rPr>
              <w:t xml:space="preserve"> </w:t>
            </w:r>
            <w:r w:rsidR="00367EA1" w:rsidRPr="00A7543D">
              <w:rPr>
                <w:sz w:val="20"/>
                <w:szCs w:val="20"/>
                <w:lang w:val="en-US"/>
              </w:rPr>
              <w:t>CFs</w:t>
            </w:r>
            <w:r w:rsidRPr="00A7543D">
              <w:rPr>
                <w:sz w:val="20"/>
                <w:szCs w:val="20"/>
                <w:lang w:val="en-US"/>
              </w:rPr>
              <w:t xml:space="preserve"> for emissions to natural soil.</w:t>
            </w:r>
          </w:p>
        </w:tc>
      </w:tr>
      <w:tr w:rsidR="009143C2" w:rsidRPr="00F1630C" w14:paraId="45106489" w14:textId="77777777" w:rsidTr="009143C2">
        <w:trPr>
          <w:trHeight w:val="340"/>
        </w:trPr>
        <w:tc>
          <w:tcPr>
            <w:tcW w:w="3309" w:type="dxa"/>
            <w:noWrap/>
            <w:hideMark/>
          </w:tcPr>
          <w:p w14:paraId="1C5112F2" w14:textId="586CFC55"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USEtox_Factor_AgricSoil</w:t>
            </w:r>
          </w:p>
        </w:tc>
        <w:tc>
          <w:tcPr>
            <w:tcW w:w="5707" w:type="dxa"/>
            <w:hideMark/>
          </w:tcPr>
          <w:p w14:paraId="6D508522" w14:textId="27FBD519" w:rsidR="00AD1DB0" w:rsidRPr="00A7543D" w:rsidRDefault="00AD1DB0" w:rsidP="00AE2EDD">
            <w:pPr>
              <w:rPr>
                <w:sz w:val="20"/>
                <w:szCs w:val="20"/>
                <w:lang w:val="en-US"/>
              </w:rPr>
            </w:pPr>
            <w:r w:rsidRPr="00A7543D">
              <w:rPr>
                <w:sz w:val="20"/>
                <w:szCs w:val="20"/>
                <w:lang w:val="en-US"/>
              </w:rPr>
              <w:t xml:space="preserve">The </w:t>
            </w:r>
            <w:proofErr w:type="spellStart"/>
            <w:r w:rsidRPr="00A7543D">
              <w:rPr>
                <w:sz w:val="20"/>
                <w:szCs w:val="20"/>
                <w:lang w:val="en-US"/>
              </w:rPr>
              <w:t>USEtox</w:t>
            </w:r>
            <w:proofErr w:type="spellEnd"/>
            <w:r w:rsidRPr="00A7543D">
              <w:rPr>
                <w:sz w:val="20"/>
                <w:szCs w:val="20"/>
                <w:lang w:val="en-US"/>
              </w:rPr>
              <w:t xml:space="preserve"> </w:t>
            </w:r>
            <w:r w:rsidR="00367EA1" w:rsidRPr="00A7543D">
              <w:rPr>
                <w:sz w:val="20"/>
                <w:szCs w:val="20"/>
                <w:lang w:val="en-US"/>
              </w:rPr>
              <w:t>CFs</w:t>
            </w:r>
            <w:r w:rsidRPr="00A7543D">
              <w:rPr>
                <w:sz w:val="20"/>
                <w:szCs w:val="20"/>
                <w:lang w:val="en-US"/>
              </w:rPr>
              <w:t xml:space="preserve"> for emissions to agricultural soil.</w:t>
            </w:r>
          </w:p>
        </w:tc>
      </w:tr>
      <w:tr w:rsidR="009143C2" w:rsidRPr="00F1630C" w14:paraId="4D073DCA" w14:textId="77777777" w:rsidTr="009143C2">
        <w:trPr>
          <w:trHeight w:val="340"/>
        </w:trPr>
        <w:tc>
          <w:tcPr>
            <w:tcW w:w="3309" w:type="dxa"/>
            <w:noWrap/>
            <w:hideMark/>
          </w:tcPr>
          <w:p w14:paraId="20EDA6ED" w14:textId="7B48608E" w:rsidR="00AD1DB0" w:rsidRPr="00E57751" w:rsidRDefault="00E57751" w:rsidP="00AE2EDD">
            <w:pPr>
              <w:rPr>
                <w:rStyle w:val="HTMLCode"/>
                <w:rFonts w:eastAsiaTheme="majorEastAsia"/>
                <w:color w:val="000000" w:themeColor="text1"/>
              </w:rPr>
            </w:pPr>
            <w:r w:rsidRPr="00E57751">
              <w:rPr>
                <w:rStyle w:val="HTMLCode"/>
                <w:rFonts w:eastAsiaTheme="majorEastAsia"/>
                <w:color w:val="000000" w:themeColor="text1"/>
              </w:rPr>
              <w:t>TACE_</w:t>
            </w:r>
            <w:r w:rsidR="00AD1DB0" w:rsidRPr="00E57751">
              <w:rPr>
                <w:rStyle w:val="HTMLCode"/>
                <w:rFonts w:eastAsiaTheme="majorEastAsia"/>
                <w:color w:val="000000" w:themeColor="text1"/>
              </w:rPr>
              <w:t>USEtox</w:t>
            </w:r>
          </w:p>
        </w:tc>
        <w:tc>
          <w:tcPr>
            <w:tcW w:w="5707" w:type="dxa"/>
            <w:hideMark/>
          </w:tcPr>
          <w:p w14:paraId="58298CB1" w14:textId="7A87E52C" w:rsidR="00AD1DB0" w:rsidRPr="00A7543D" w:rsidRDefault="00AD1DB0" w:rsidP="00AE2EDD">
            <w:pPr>
              <w:rPr>
                <w:sz w:val="20"/>
                <w:szCs w:val="20"/>
                <w:lang w:val="en-US"/>
              </w:rPr>
            </w:pPr>
            <w:r w:rsidRPr="00A7543D">
              <w:rPr>
                <w:sz w:val="20"/>
                <w:szCs w:val="20"/>
                <w:lang w:val="en-US"/>
              </w:rPr>
              <w:t xml:space="preserve">Toxicity-Accounted Chemical Emissions (TACE) using the </w:t>
            </w:r>
            <w:proofErr w:type="spellStart"/>
            <w:r w:rsidRPr="00A7543D">
              <w:rPr>
                <w:sz w:val="20"/>
                <w:szCs w:val="20"/>
                <w:lang w:val="en-US"/>
              </w:rPr>
              <w:t>USEtox</w:t>
            </w:r>
            <w:proofErr w:type="spellEnd"/>
            <w:r w:rsidRPr="00A7543D">
              <w:rPr>
                <w:sz w:val="20"/>
                <w:szCs w:val="20"/>
                <w:lang w:val="en-US"/>
              </w:rPr>
              <w:t xml:space="preserve"> model, calculated by multiplying the emission quantity (kg) by the corresponding </w:t>
            </w:r>
            <w:proofErr w:type="spellStart"/>
            <w:r w:rsidRPr="00A7543D">
              <w:rPr>
                <w:sz w:val="20"/>
                <w:szCs w:val="20"/>
                <w:lang w:val="en-US"/>
              </w:rPr>
              <w:t>USEtox</w:t>
            </w:r>
            <w:proofErr w:type="spellEnd"/>
            <w:r w:rsidRPr="00A7543D">
              <w:rPr>
                <w:sz w:val="20"/>
                <w:szCs w:val="20"/>
                <w:lang w:val="en-US"/>
              </w:rPr>
              <w:t xml:space="preserve"> </w:t>
            </w:r>
            <w:r w:rsidR="005D610B" w:rsidRPr="00A7543D">
              <w:rPr>
                <w:sz w:val="20"/>
                <w:szCs w:val="20"/>
                <w:lang w:val="en-US"/>
              </w:rPr>
              <w:t>CFs</w:t>
            </w:r>
            <w:r w:rsidRPr="00A7543D">
              <w:rPr>
                <w:sz w:val="20"/>
                <w:szCs w:val="20"/>
                <w:lang w:val="en-US"/>
              </w:rPr>
              <w:t>.</w:t>
            </w:r>
          </w:p>
        </w:tc>
      </w:tr>
      <w:tr w:rsidR="009143C2" w:rsidRPr="00F1630C" w14:paraId="08886CC5" w14:textId="77777777" w:rsidTr="009143C2">
        <w:trPr>
          <w:trHeight w:val="340"/>
        </w:trPr>
        <w:tc>
          <w:tcPr>
            <w:tcW w:w="3309" w:type="dxa"/>
            <w:noWrap/>
            <w:hideMark/>
          </w:tcPr>
          <w:p w14:paraId="29DA3FE8" w14:textId="2AC27713"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RSEI_CAS_Number</w:t>
            </w:r>
          </w:p>
        </w:tc>
        <w:tc>
          <w:tcPr>
            <w:tcW w:w="5707" w:type="dxa"/>
            <w:hideMark/>
          </w:tcPr>
          <w:p w14:paraId="34D272BC" w14:textId="77777777" w:rsidR="00AD1DB0" w:rsidRPr="00A7543D" w:rsidRDefault="00AD1DB0" w:rsidP="00AE2EDD">
            <w:pPr>
              <w:rPr>
                <w:sz w:val="20"/>
                <w:szCs w:val="20"/>
                <w:lang w:val="en-US"/>
              </w:rPr>
            </w:pPr>
            <w:r w:rsidRPr="00A7543D">
              <w:rPr>
                <w:sz w:val="20"/>
                <w:szCs w:val="20"/>
                <w:lang w:val="en-US"/>
              </w:rPr>
              <w:t>The CAS Registry Number for pollutants with toxicity weights in the Risk-Screening Environmental Indicators (RSEI) model.</w:t>
            </w:r>
          </w:p>
        </w:tc>
      </w:tr>
      <w:tr w:rsidR="009143C2" w:rsidRPr="00F1630C" w14:paraId="14E1AB2A" w14:textId="77777777" w:rsidTr="009143C2">
        <w:trPr>
          <w:trHeight w:val="680"/>
        </w:trPr>
        <w:tc>
          <w:tcPr>
            <w:tcW w:w="3309" w:type="dxa"/>
            <w:noWrap/>
            <w:hideMark/>
          </w:tcPr>
          <w:p w14:paraId="74C16634" w14:textId="4505FB50"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RSEI_RfC_ToxWeight</w:t>
            </w:r>
          </w:p>
        </w:tc>
        <w:tc>
          <w:tcPr>
            <w:tcW w:w="5707" w:type="dxa"/>
            <w:hideMark/>
          </w:tcPr>
          <w:p w14:paraId="3A7AD246" w14:textId="4A6FAFB6" w:rsidR="00AD1DB0" w:rsidRPr="00A7543D" w:rsidRDefault="00AD1DB0" w:rsidP="00AE2EDD">
            <w:pPr>
              <w:rPr>
                <w:sz w:val="20"/>
                <w:szCs w:val="20"/>
                <w:lang w:val="en-US"/>
              </w:rPr>
            </w:pPr>
            <w:r w:rsidRPr="00A7543D">
              <w:rPr>
                <w:sz w:val="20"/>
                <w:szCs w:val="20"/>
                <w:lang w:val="en-US"/>
              </w:rPr>
              <w:t>The reference concentration (</w:t>
            </w:r>
            <w:proofErr w:type="spellStart"/>
            <w:r w:rsidRPr="00A7543D">
              <w:rPr>
                <w:sz w:val="20"/>
                <w:szCs w:val="20"/>
                <w:lang w:val="en-US"/>
              </w:rPr>
              <w:t>RfC</w:t>
            </w:r>
            <w:proofErr w:type="spellEnd"/>
            <w:r w:rsidRPr="00A7543D">
              <w:rPr>
                <w:sz w:val="20"/>
                <w:szCs w:val="20"/>
                <w:lang w:val="en-US"/>
              </w:rPr>
              <w:t xml:space="preserve">)–based RSEI toxicity weight, representing an inhalation exposure (mg/m³) that is unlikely to pose appreciable risk of adverse health effects over a lifetime. </w:t>
            </w:r>
          </w:p>
        </w:tc>
      </w:tr>
      <w:tr w:rsidR="009143C2" w:rsidRPr="00F1630C" w14:paraId="5FCBA4B6" w14:textId="77777777" w:rsidTr="009143C2">
        <w:trPr>
          <w:trHeight w:val="680"/>
        </w:trPr>
        <w:tc>
          <w:tcPr>
            <w:tcW w:w="3309" w:type="dxa"/>
            <w:noWrap/>
            <w:hideMark/>
          </w:tcPr>
          <w:p w14:paraId="307014AB" w14:textId="1187177A"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RSEI_IUR_ToxWeight</w:t>
            </w:r>
          </w:p>
        </w:tc>
        <w:tc>
          <w:tcPr>
            <w:tcW w:w="5707" w:type="dxa"/>
            <w:hideMark/>
          </w:tcPr>
          <w:p w14:paraId="56D5B69E" w14:textId="77777777" w:rsidR="00AD1DB0" w:rsidRPr="00A7543D" w:rsidRDefault="00AD1DB0" w:rsidP="00AE2EDD">
            <w:pPr>
              <w:rPr>
                <w:sz w:val="20"/>
                <w:szCs w:val="20"/>
                <w:lang w:val="en-US"/>
              </w:rPr>
            </w:pPr>
            <w:r w:rsidRPr="00A7543D">
              <w:rPr>
                <w:sz w:val="20"/>
                <w:szCs w:val="20"/>
                <w:lang w:val="en-US"/>
              </w:rPr>
              <w:t xml:space="preserve">The inhalation unit risk (IUR)–based RSEI toxicity weight, denoting the upper-bound lifetime cancer risk from continuous inhalation exposure at 1 </w:t>
            </w:r>
            <w:proofErr w:type="spellStart"/>
            <w:r w:rsidRPr="00A7543D">
              <w:rPr>
                <w:sz w:val="20"/>
                <w:szCs w:val="20"/>
                <w:lang w:val="en-US"/>
              </w:rPr>
              <w:t>μg</w:t>
            </w:r>
            <w:proofErr w:type="spellEnd"/>
            <w:r w:rsidRPr="00A7543D">
              <w:rPr>
                <w:sz w:val="20"/>
                <w:szCs w:val="20"/>
                <w:lang w:val="en-US"/>
              </w:rPr>
              <w:t>/m³. It is used to estimate cancer risk by converting exposure concentrations into dose-based risk assessments.</w:t>
            </w:r>
          </w:p>
        </w:tc>
      </w:tr>
      <w:tr w:rsidR="009143C2" w:rsidRPr="00F1630C" w14:paraId="446FEC5F" w14:textId="77777777" w:rsidTr="009143C2">
        <w:trPr>
          <w:trHeight w:val="680"/>
        </w:trPr>
        <w:tc>
          <w:tcPr>
            <w:tcW w:w="3309" w:type="dxa"/>
            <w:noWrap/>
            <w:hideMark/>
          </w:tcPr>
          <w:p w14:paraId="227AC7BD" w14:textId="069C523B"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RSEI_RfD_ToxWeight</w:t>
            </w:r>
          </w:p>
        </w:tc>
        <w:tc>
          <w:tcPr>
            <w:tcW w:w="5707" w:type="dxa"/>
            <w:hideMark/>
          </w:tcPr>
          <w:p w14:paraId="5B4D6D88" w14:textId="39B4B428" w:rsidR="00AD1DB0" w:rsidRPr="00A7543D" w:rsidRDefault="00AD1DB0" w:rsidP="00AE2EDD">
            <w:pPr>
              <w:rPr>
                <w:sz w:val="20"/>
                <w:szCs w:val="20"/>
                <w:lang w:val="en-US"/>
              </w:rPr>
            </w:pPr>
            <w:r w:rsidRPr="00A7543D">
              <w:rPr>
                <w:sz w:val="20"/>
                <w:szCs w:val="20"/>
                <w:lang w:val="en-US"/>
              </w:rPr>
              <w:t>The reference dose (</w:t>
            </w:r>
            <w:proofErr w:type="spellStart"/>
            <w:r w:rsidRPr="00A7543D">
              <w:rPr>
                <w:sz w:val="20"/>
                <w:szCs w:val="20"/>
                <w:lang w:val="en-US"/>
              </w:rPr>
              <w:t>RfD</w:t>
            </w:r>
            <w:proofErr w:type="spellEnd"/>
            <w:r w:rsidRPr="00A7543D">
              <w:rPr>
                <w:sz w:val="20"/>
                <w:szCs w:val="20"/>
                <w:lang w:val="en-US"/>
              </w:rPr>
              <w:t xml:space="preserve">)–based RSEI toxicity weight, indicating the daily oral intake (mg/kg-day) unlikely to produce adverse effects over a lifetime. </w:t>
            </w:r>
          </w:p>
        </w:tc>
      </w:tr>
      <w:tr w:rsidR="009143C2" w:rsidRPr="00F1630C" w14:paraId="14177A20" w14:textId="77777777" w:rsidTr="009143C2">
        <w:trPr>
          <w:trHeight w:val="680"/>
        </w:trPr>
        <w:tc>
          <w:tcPr>
            <w:tcW w:w="3309" w:type="dxa"/>
            <w:noWrap/>
            <w:hideMark/>
          </w:tcPr>
          <w:p w14:paraId="14CBDCEB" w14:textId="360B49AC" w:rsidR="00AD1DB0" w:rsidRPr="0053371B" w:rsidRDefault="00AD1DB0" w:rsidP="00AE2EDD">
            <w:pPr>
              <w:rPr>
                <w:rStyle w:val="HTMLCode"/>
                <w:rFonts w:eastAsiaTheme="majorEastAsia"/>
                <w:color w:val="000000" w:themeColor="text1"/>
              </w:rPr>
            </w:pPr>
            <w:r w:rsidRPr="0053371B">
              <w:rPr>
                <w:rStyle w:val="HTMLCode"/>
                <w:rFonts w:eastAsiaTheme="majorEastAsia"/>
                <w:color w:val="000000" w:themeColor="text1"/>
              </w:rPr>
              <w:t>RSEI_OSF_ToxWeight</w:t>
            </w:r>
          </w:p>
        </w:tc>
        <w:tc>
          <w:tcPr>
            <w:tcW w:w="5707" w:type="dxa"/>
            <w:hideMark/>
          </w:tcPr>
          <w:p w14:paraId="6BE6E621" w14:textId="533825A1" w:rsidR="00AD1DB0" w:rsidRPr="00A7543D" w:rsidRDefault="00AD1DB0" w:rsidP="00AE2EDD">
            <w:pPr>
              <w:rPr>
                <w:sz w:val="20"/>
                <w:szCs w:val="20"/>
                <w:lang w:val="en-US"/>
              </w:rPr>
            </w:pPr>
            <w:r w:rsidRPr="00A7543D">
              <w:rPr>
                <w:sz w:val="20"/>
                <w:szCs w:val="20"/>
                <w:lang w:val="en-US"/>
              </w:rPr>
              <w:t>The oral slope factor (OSF)–based RSEI toxicity weight</w:t>
            </w:r>
            <w:r w:rsidR="005D610B" w:rsidRPr="00A7543D">
              <w:rPr>
                <w:sz w:val="20"/>
                <w:szCs w:val="20"/>
                <w:lang w:val="en-US"/>
              </w:rPr>
              <w:t xml:space="preserve"> </w:t>
            </w:r>
            <w:r w:rsidRPr="00A7543D">
              <w:rPr>
                <w:sz w:val="20"/>
                <w:szCs w:val="20"/>
                <w:lang w:val="en-US"/>
              </w:rPr>
              <w:t>quantifying the incremental lifetime cancer risk per unit oral dose (mg/kg-day). Represents an upper-bound estimate of the low-dose slope of the dose-response curve for carcinogens.</w:t>
            </w:r>
          </w:p>
        </w:tc>
      </w:tr>
      <w:tr w:rsidR="009143C2" w:rsidRPr="00F1630C" w14:paraId="5C9377EA" w14:textId="77777777" w:rsidTr="009143C2">
        <w:trPr>
          <w:trHeight w:val="700"/>
        </w:trPr>
        <w:tc>
          <w:tcPr>
            <w:tcW w:w="3309" w:type="dxa"/>
            <w:noWrap/>
            <w:hideMark/>
          </w:tcPr>
          <w:p w14:paraId="63B4D419" w14:textId="68915A0E" w:rsidR="00AD1DB0" w:rsidRPr="00E57751" w:rsidRDefault="00E57751" w:rsidP="00AE2EDD">
            <w:pPr>
              <w:rPr>
                <w:rStyle w:val="HTMLCode"/>
                <w:rFonts w:eastAsiaTheme="majorEastAsia"/>
                <w:color w:val="000000" w:themeColor="text1"/>
              </w:rPr>
            </w:pPr>
            <w:r w:rsidRPr="00E57751">
              <w:rPr>
                <w:rStyle w:val="HTMLCode"/>
                <w:rFonts w:eastAsiaTheme="majorEastAsia"/>
                <w:color w:val="000000" w:themeColor="text1"/>
              </w:rPr>
              <w:t>TACE_</w:t>
            </w:r>
            <w:r w:rsidR="00AD1DB0" w:rsidRPr="00E57751">
              <w:rPr>
                <w:rStyle w:val="HTMLCode"/>
                <w:rFonts w:eastAsiaTheme="majorEastAsia"/>
                <w:color w:val="000000" w:themeColor="text1"/>
              </w:rPr>
              <w:t>RSEI</w:t>
            </w:r>
          </w:p>
        </w:tc>
        <w:tc>
          <w:tcPr>
            <w:tcW w:w="5707" w:type="dxa"/>
            <w:hideMark/>
          </w:tcPr>
          <w:p w14:paraId="2B399EF2" w14:textId="77777777" w:rsidR="00AD1DB0" w:rsidRPr="00A7543D" w:rsidRDefault="00AD1DB0" w:rsidP="00AE2EDD">
            <w:pPr>
              <w:rPr>
                <w:sz w:val="20"/>
                <w:szCs w:val="20"/>
                <w:lang w:val="en-US"/>
              </w:rPr>
            </w:pPr>
            <w:r w:rsidRPr="00A7543D">
              <w:rPr>
                <w:sz w:val="20"/>
                <w:szCs w:val="20"/>
                <w:lang w:val="en-US"/>
              </w:rPr>
              <w:t xml:space="preserve">Toxicity-Accounted Chemical Emissions (TACE) using RSEI toxicity weights, reflecting non-greenhouse gas emissions (in </w:t>
            </w:r>
            <w:proofErr w:type="spellStart"/>
            <w:r w:rsidRPr="00A7543D">
              <w:rPr>
                <w:sz w:val="20"/>
                <w:szCs w:val="20"/>
                <w:lang w:val="en-US"/>
              </w:rPr>
              <w:t>lbs</w:t>
            </w:r>
            <w:proofErr w:type="spellEnd"/>
            <w:r w:rsidRPr="00A7543D">
              <w:rPr>
                <w:sz w:val="20"/>
                <w:szCs w:val="20"/>
                <w:lang w:val="en-US"/>
              </w:rPr>
              <w:t>) normalized by multiplying the emitted quantity of each pollutant by its respective RSEI toxicity weight.</w:t>
            </w:r>
          </w:p>
        </w:tc>
      </w:tr>
    </w:tbl>
    <w:p w14:paraId="28639111" w14:textId="77777777" w:rsidR="00AD1DB0" w:rsidRPr="00F1630C" w:rsidRDefault="00AD1DB0">
      <w:pPr>
        <w:rPr>
          <w:rFonts w:asciiTheme="minorHAnsi" w:hAnsiTheme="minorHAnsi"/>
          <w:b/>
          <w:bCs/>
          <w:lang w:val="en-US"/>
        </w:rPr>
      </w:pPr>
    </w:p>
    <w:p w14:paraId="19AB5C3F" w14:textId="77777777" w:rsidR="00AD1DB0" w:rsidRPr="00F1630C" w:rsidRDefault="00AD1DB0">
      <w:pPr>
        <w:rPr>
          <w:rFonts w:asciiTheme="minorHAnsi" w:hAnsiTheme="minorHAnsi"/>
          <w:b/>
          <w:bCs/>
          <w:lang w:val="en-US"/>
        </w:rPr>
      </w:pPr>
    </w:p>
    <w:p w14:paraId="3A2B08C4" w14:textId="77777777" w:rsidR="00C55324" w:rsidRPr="00F1630C" w:rsidRDefault="00C55324">
      <w:pPr>
        <w:rPr>
          <w:rFonts w:asciiTheme="minorHAnsi" w:hAnsiTheme="minorHAnsi"/>
          <w:b/>
          <w:bCs/>
          <w:sz w:val="28"/>
          <w:szCs w:val="28"/>
          <w:lang w:val="en-US"/>
        </w:rPr>
        <w:sectPr w:rsidR="00C55324" w:rsidRPr="00F1630C" w:rsidSect="008F5E3D">
          <w:pgSz w:w="11906" w:h="16838"/>
          <w:pgMar w:top="1440" w:right="1440" w:bottom="1440" w:left="1440" w:header="708" w:footer="708" w:gutter="0"/>
          <w:cols w:space="708"/>
          <w:docGrid w:linePitch="360"/>
        </w:sectPr>
      </w:pPr>
    </w:p>
    <w:p w14:paraId="7EBA1A09" w14:textId="623C4C50" w:rsidR="00165E4B" w:rsidRPr="00A7543D" w:rsidRDefault="00165E4B" w:rsidP="006A265C">
      <w:pPr>
        <w:rPr>
          <w:b/>
          <w:bCs/>
          <w:sz w:val="32"/>
          <w:szCs w:val="32"/>
          <w:lang w:val="en-US"/>
        </w:rPr>
      </w:pPr>
      <w:r w:rsidRPr="00A7543D">
        <w:rPr>
          <w:b/>
          <w:bCs/>
          <w:sz w:val="32"/>
          <w:szCs w:val="32"/>
          <w:lang w:val="en-US"/>
        </w:rPr>
        <w:lastRenderedPageBreak/>
        <w:t>Input files</w:t>
      </w:r>
    </w:p>
    <w:p w14:paraId="7A7263B9" w14:textId="77777777" w:rsidR="00165E4B" w:rsidRPr="00A7543D" w:rsidRDefault="00165E4B" w:rsidP="005A6794">
      <w:pPr>
        <w:pStyle w:val="ListParagraph"/>
        <w:numPr>
          <w:ilvl w:val="0"/>
          <w:numId w:val="78"/>
        </w:numPr>
        <w:spacing w:before="120"/>
        <w:ind w:left="714" w:hanging="357"/>
        <w:rPr>
          <w:b/>
          <w:bCs/>
          <w:sz w:val="32"/>
          <w:szCs w:val="32"/>
          <w:lang w:val="en-US"/>
        </w:rPr>
      </w:pPr>
      <w:r w:rsidRPr="00A7543D">
        <w:rPr>
          <w:rStyle w:val="Strong"/>
          <w:sz w:val="28"/>
          <w:szCs w:val="28"/>
        </w:rPr>
        <w:t>OECD’s Harmonised List of Pollutants for Global PRTRs:</w:t>
      </w:r>
    </w:p>
    <w:p w14:paraId="76F83431" w14:textId="1BCCA8A1" w:rsidR="001C384C" w:rsidRDefault="00D71EDB" w:rsidP="00BF564C">
      <w:pPr>
        <w:pStyle w:val="ListParagraph"/>
        <w:spacing w:after="240"/>
        <w:ind w:left="794"/>
        <w:jc w:val="both"/>
      </w:pPr>
      <w:r w:rsidRPr="00A7543D">
        <w:t xml:space="preserve">The </w:t>
      </w:r>
      <w:r w:rsidR="00E50C5E">
        <w:t>“</w:t>
      </w:r>
      <w:r w:rsidRPr="00A7543D">
        <w:t>OECD’s Harmonised List of Pollutants for Global Pollutant Release and Transfer Registers</w:t>
      </w:r>
      <w:r w:rsidR="00E50C5E">
        <w:t>”</w:t>
      </w:r>
      <w:r w:rsidRPr="00A7543D">
        <w:t xml:space="preserve"> helps standardize chemical reporting across various</w:t>
      </w:r>
      <w:r w:rsidR="005D610B" w:rsidRPr="00A7543D">
        <w:t xml:space="preserve"> Pollutant Release and Transfer Register</w:t>
      </w:r>
      <w:r w:rsidRPr="00A7543D">
        <w:t xml:space="preserve"> </w:t>
      </w:r>
      <w:r w:rsidR="005D610B" w:rsidRPr="00A7543D">
        <w:t>(</w:t>
      </w:r>
      <w:r w:rsidRPr="00A7543D">
        <w:t>PRTR</w:t>
      </w:r>
      <w:r w:rsidR="005D610B" w:rsidRPr="00A7543D">
        <w:t>)</w:t>
      </w:r>
      <w:r w:rsidRPr="00A7543D">
        <w:t xml:space="preserve"> systems, enhancing data comparability at a global level. Originally introduced by the OECD’s Chemicals and Biotechnology Committee in 2014 and updated in 2022 (using data from the 2017 E-PRTR and 2019 TRI), this resource lists pollutants covered by different national PRTRs. We obtained the most recent version from the OECD in July 2024 (</w:t>
      </w:r>
      <w:r w:rsidR="004D1A0E">
        <w:rPr>
          <w:i/>
          <w:iCs/>
        </w:rPr>
        <w:t>1</w:t>
      </w:r>
      <w:r w:rsidRPr="00A7543D">
        <w:t>) and used it to identify the pollutants shared by E-PRTR and TRI. Each record in this dataset corresponds to a single pollutant listed in at least one PRTR.</w:t>
      </w:r>
      <w:r w:rsidR="00572D30" w:rsidRPr="00A7543D">
        <w:t xml:space="preserve"> </w:t>
      </w:r>
    </w:p>
    <w:p w14:paraId="398E15A2" w14:textId="77777777" w:rsidR="00BF564C" w:rsidRPr="00BF564C" w:rsidRDefault="00BF564C" w:rsidP="009143C2">
      <w:pPr>
        <w:pStyle w:val="ListParagraph"/>
        <w:spacing w:after="240"/>
        <w:ind w:left="794"/>
        <w:jc w:val="both"/>
        <w:rPr>
          <w:rStyle w:val="Strong"/>
          <w:sz w:val="13"/>
          <w:szCs w:val="8"/>
        </w:rPr>
      </w:pPr>
    </w:p>
    <w:p w14:paraId="1501E562" w14:textId="77B818DB" w:rsidR="00D71EDB" w:rsidRPr="005A6794" w:rsidRDefault="00D431E8" w:rsidP="005A6794">
      <w:pPr>
        <w:pStyle w:val="ListParagraph"/>
        <w:numPr>
          <w:ilvl w:val="0"/>
          <w:numId w:val="78"/>
        </w:numPr>
        <w:spacing w:before="240" w:after="240"/>
        <w:ind w:left="714" w:hanging="357"/>
        <w:jc w:val="both"/>
        <w:rPr>
          <w:rStyle w:val="Strong"/>
          <w:b w:val="0"/>
          <w:bCs w:val="0"/>
        </w:rPr>
      </w:pPr>
      <w:r w:rsidRPr="005A6794">
        <w:rPr>
          <w:rStyle w:val="Strong"/>
          <w:sz w:val="28"/>
          <w:szCs w:val="28"/>
        </w:rPr>
        <w:t>European Pollutant Release and Transfer Register</w:t>
      </w:r>
      <w:r w:rsidR="00D71EDB" w:rsidRPr="005A6794">
        <w:rPr>
          <w:rStyle w:val="Strong"/>
          <w:sz w:val="28"/>
          <w:szCs w:val="28"/>
        </w:rPr>
        <w:t>:</w:t>
      </w:r>
    </w:p>
    <w:p w14:paraId="144A8D98" w14:textId="27D45FF7" w:rsidR="005A6794" w:rsidRDefault="00D71EDB" w:rsidP="005A6794">
      <w:pPr>
        <w:pStyle w:val="ListParagraph"/>
        <w:jc w:val="both"/>
      </w:pPr>
      <w:r w:rsidRPr="00A7543D">
        <w:t xml:space="preserve">The E-PRTR (version 9), managed by the European Environment Agency (EEA), contains annual industrial emissions to air, water, and land for facilities exceeding specific threshold values, as mandated by the Industrial Emissions Directive (2010/75/EU) and Regulation (EC) No 166/2006. The data encompass 65 industrial activities, including large installations and intensive livestock farms, to support regulatory compliance and public transparency. </w:t>
      </w:r>
      <w:r w:rsidR="00B0462D" w:rsidRPr="00A7543D">
        <w:t>We focused</w:t>
      </w:r>
      <w:r w:rsidRPr="00A7543D">
        <w:t xml:space="preserve"> on three core tables (2_ProductionFacility, 2f_PollutantRelease, 2c_Function) from 2007–2021. Each observation represents a single reported emission of one pollutant to a specific medium at one facility.</w:t>
      </w:r>
      <w:r w:rsidR="00B0462D" w:rsidRPr="00A7543D">
        <w:t xml:space="preserve"> We obtained the data directly from the EEA website in January 2024 (</w:t>
      </w:r>
      <w:r w:rsidR="00816664">
        <w:rPr>
          <w:i/>
          <w:iCs/>
        </w:rPr>
        <w:t>2</w:t>
      </w:r>
      <w:r w:rsidR="00B0462D" w:rsidRPr="00A7543D">
        <w:t>).</w:t>
      </w:r>
    </w:p>
    <w:p w14:paraId="6E457688" w14:textId="77777777" w:rsidR="005F6847" w:rsidRPr="005F6847" w:rsidRDefault="005F6847" w:rsidP="005F6847">
      <w:pPr>
        <w:pStyle w:val="SMText"/>
        <w:ind w:left="720" w:firstLine="0"/>
        <w:jc w:val="both"/>
        <w:rPr>
          <w:rStyle w:val="Strong"/>
          <w:sz w:val="13"/>
          <w:szCs w:val="8"/>
        </w:rPr>
      </w:pPr>
    </w:p>
    <w:p w14:paraId="2347B919" w14:textId="77777777" w:rsidR="00742C7F" w:rsidRPr="00A7543D" w:rsidRDefault="00D431E8" w:rsidP="00742C7F">
      <w:pPr>
        <w:pStyle w:val="ListParagraph"/>
        <w:numPr>
          <w:ilvl w:val="0"/>
          <w:numId w:val="78"/>
        </w:numPr>
        <w:rPr>
          <w:rStyle w:val="Strong"/>
          <w:lang w:val="en-US"/>
        </w:rPr>
      </w:pPr>
      <w:r w:rsidRPr="00A7543D">
        <w:rPr>
          <w:rStyle w:val="Strong"/>
          <w:sz w:val="28"/>
          <w:szCs w:val="28"/>
        </w:rPr>
        <w:t>Toxics Release Inventory:</w:t>
      </w:r>
    </w:p>
    <w:p w14:paraId="54BA7031" w14:textId="76EE3227" w:rsidR="00D431E8" w:rsidRDefault="008D514B" w:rsidP="00742C7F">
      <w:pPr>
        <w:pStyle w:val="ListParagraph"/>
        <w:jc w:val="both"/>
      </w:pPr>
      <w:r w:rsidRPr="00A7543D">
        <w:t>The TRI Basic Plus Data Files (Type 1A) from the U.S. Environmental Protection</w:t>
      </w:r>
      <w:r w:rsidR="00742C7F" w:rsidRPr="00A7543D">
        <w:t xml:space="preserve"> </w:t>
      </w:r>
      <w:r w:rsidRPr="00A7543D">
        <w:t>Agency (EPA) provide details on facility-level chemical releases. Reporting</w:t>
      </w:r>
      <w:r w:rsidR="00742C7F" w:rsidRPr="00A7543D">
        <w:t xml:space="preserve"> </w:t>
      </w:r>
      <w:r w:rsidRPr="00A7543D">
        <w:t>requirements under EPCRA Section 313 apply to facilities with 10+ full-time</w:t>
      </w:r>
      <w:r w:rsidR="00742C7F" w:rsidRPr="00A7543D">
        <w:t xml:space="preserve"> </w:t>
      </w:r>
      <w:r w:rsidRPr="00A7543D">
        <w:t>employees that manufacture or process certain toxic chemicals above defined</w:t>
      </w:r>
      <w:r w:rsidR="00742C7F" w:rsidRPr="00A7543D">
        <w:t xml:space="preserve"> </w:t>
      </w:r>
      <w:r w:rsidRPr="00A7543D">
        <w:t>thresholds. We merged annual Type 1A files from 2007–2021 into a single</w:t>
      </w:r>
      <w:r w:rsidR="00742C7F" w:rsidRPr="00A7543D">
        <w:t xml:space="preserve"> </w:t>
      </w:r>
      <w:r w:rsidRPr="00A7543D">
        <w:t xml:space="preserve">dataset. </w:t>
      </w:r>
      <w:r w:rsidR="004D1A0E" w:rsidRPr="00A7543D">
        <w:t>Each observation represents a single reported emission of one pollutant to a specific medium at one facility.</w:t>
      </w:r>
      <w:r w:rsidR="00B0462D" w:rsidRPr="00A7543D">
        <w:t xml:space="preserve"> We obtained the data directly from</w:t>
      </w:r>
      <w:r w:rsidR="00742C7F" w:rsidRPr="00A7543D">
        <w:t xml:space="preserve"> </w:t>
      </w:r>
      <w:r w:rsidR="00B0462D" w:rsidRPr="00A7543D">
        <w:t>the EPA TRI website in January 2024 (</w:t>
      </w:r>
      <w:r w:rsidR="004D1A0E">
        <w:rPr>
          <w:i/>
          <w:iCs/>
        </w:rPr>
        <w:t>3</w:t>
      </w:r>
      <w:r w:rsidR="00B0462D" w:rsidRPr="00A7543D">
        <w:t>)</w:t>
      </w:r>
      <w:r w:rsidR="00742C7F" w:rsidRPr="00A7543D">
        <w:t>.</w:t>
      </w:r>
    </w:p>
    <w:p w14:paraId="73536DF0" w14:textId="77777777" w:rsidR="005F6847" w:rsidRPr="005F6847" w:rsidRDefault="005F6847" w:rsidP="005F6847">
      <w:pPr>
        <w:pStyle w:val="SMText"/>
        <w:ind w:left="720" w:firstLine="0"/>
        <w:jc w:val="both"/>
        <w:rPr>
          <w:rStyle w:val="Strong"/>
          <w:b w:val="0"/>
          <w:bCs w:val="0"/>
          <w:sz w:val="13"/>
          <w:szCs w:val="8"/>
        </w:rPr>
      </w:pPr>
    </w:p>
    <w:p w14:paraId="064DA3C6" w14:textId="66764F46" w:rsidR="00D431E8" w:rsidRPr="00A7543D" w:rsidRDefault="00B03CC8" w:rsidP="00EA22B1">
      <w:pPr>
        <w:pStyle w:val="ListParagraph"/>
        <w:numPr>
          <w:ilvl w:val="0"/>
          <w:numId w:val="78"/>
        </w:numPr>
        <w:rPr>
          <w:rStyle w:val="Strong"/>
          <w:sz w:val="28"/>
          <w:szCs w:val="28"/>
        </w:rPr>
      </w:pPr>
      <w:r w:rsidRPr="00A7543D">
        <w:rPr>
          <w:rStyle w:val="Strong"/>
          <w:sz w:val="28"/>
          <w:szCs w:val="28"/>
        </w:rPr>
        <w:t>LinkTree</w:t>
      </w:r>
      <w:r w:rsidR="00D431E8" w:rsidRPr="00A7543D">
        <w:rPr>
          <w:rStyle w:val="Strong"/>
          <w:sz w:val="28"/>
          <w:szCs w:val="28"/>
        </w:rPr>
        <w:t xml:space="preserve"> OECD E-PRTR</w:t>
      </w:r>
    </w:p>
    <w:p w14:paraId="07FAC0E1" w14:textId="38589D7F" w:rsidR="00D431E8" w:rsidRDefault="00B0462D" w:rsidP="001A3561">
      <w:pPr>
        <w:pStyle w:val="ListParagraph"/>
        <w:ind w:left="792"/>
        <w:jc w:val="both"/>
      </w:pPr>
      <w:r w:rsidRPr="00A7543D">
        <w:t>To align the OECD’s E-PRTR pollutant names with the actual pollutant names in the E-PRTR dataset, we created a manual “link tree” file. This resource standardizes naming conventions and ensures one-to-one matches for all E-PRTR pollutants referenced in the OECD file</w:t>
      </w:r>
      <w:r w:rsidR="001464C7">
        <w:t xml:space="preserve">, which are </w:t>
      </w:r>
      <w:r w:rsidR="001464C7" w:rsidRPr="00A7543D">
        <w:t>(per the OECD list)</w:t>
      </w:r>
      <w:r w:rsidR="001464C7">
        <w:t xml:space="preserve"> also covered by TRI</w:t>
      </w:r>
      <w:r w:rsidRPr="00A7543D">
        <w:t>.</w:t>
      </w:r>
    </w:p>
    <w:p w14:paraId="0A2358F1" w14:textId="77777777" w:rsidR="005F6847" w:rsidRPr="005F6847" w:rsidRDefault="005F6847" w:rsidP="005F6847">
      <w:pPr>
        <w:pStyle w:val="SMText"/>
        <w:ind w:left="720" w:firstLine="0"/>
        <w:jc w:val="both"/>
        <w:rPr>
          <w:rStyle w:val="Strong"/>
          <w:sz w:val="13"/>
          <w:szCs w:val="8"/>
        </w:rPr>
      </w:pPr>
    </w:p>
    <w:p w14:paraId="4F3C8D47" w14:textId="148EF8A7" w:rsidR="00313A26" w:rsidRPr="00A7543D" w:rsidRDefault="00B03CC8" w:rsidP="00EA22B1">
      <w:pPr>
        <w:pStyle w:val="ListParagraph"/>
        <w:numPr>
          <w:ilvl w:val="0"/>
          <w:numId w:val="78"/>
        </w:numPr>
        <w:rPr>
          <w:rStyle w:val="Strong"/>
          <w:sz w:val="28"/>
          <w:szCs w:val="28"/>
        </w:rPr>
      </w:pPr>
      <w:r w:rsidRPr="00A7543D">
        <w:rPr>
          <w:rStyle w:val="Strong"/>
          <w:sz w:val="28"/>
          <w:szCs w:val="28"/>
        </w:rPr>
        <w:t>LinkTree</w:t>
      </w:r>
      <w:r w:rsidR="00D431E8" w:rsidRPr="00A7543D">
        <w:rPr>
          <w:rStyle w:val="Strong"/>
          <w:sz w:val="28"/>
          <w:szCs w:val="28"/>
        </w:rPr>
        <w:t xml:space="preserve"> OECD TRI</w:t>
      </w:r>
    </w:p>
    <w:p w14:paraId="5A23F905" w14:textId="5D71C3F6" w:rsidR="00313A26" w:rsidRDefault="00B0462D" w:rsidP="001A3561">
      <w:pPr>
        <w:pStyle w:val="ListParagraph"/>
        <w:ind w:left="792"/>
        <w:jc w:val="both"/>
      </w:pPr>
      <w:r w:rsidRPr="00A7543D">
        <w:t xml:space="preserve">Similarly, we generated a </w:t>
      </w:r>
      <w:r w:rsidR="004D2A33" w:rsidRPr="00A7543D">
        <w:t>m</w:t>
      </w:r>
      <w:r w:rsidR="00BF564C">
        <w:t>an</w:t>
      </w:r>
      <w:r w:rsidR="004D2A33" w:rsidRPr="00A7543D">
        <w:t>ually created</w:t>
      </w:r>
      <w:r w:rsidRPr="00A7543D">
        <w:t xml:space="preserve"> file to reconcile the OECD’s TRI pollutant names with those used in the actual TRI dataset. Only pollutants also present in the E-PRTR (per the OECD list) were included.</w:t>
      </w:r>
    </w:p>
    <w:p w14:paraId="6E71444C" w14:textId="77777777" w:rsidR="005F6847" w:rsidRPr="005F6847" w:rsidRDefault="005F6847" w:rsidP="005F6847">
      <w:pPr>
        <w:pStyle w:val="SMText"/>
        <w:ind w:left="720" w:firstLine="0"/>
        <w:jc w:val="both"/>
        <w:rPr>
          <w:rStyle w:val="Strong"/>
          <w:b w:val="0"/>
          <w:bCs w:val="0"/>
          <w:sz w:val="13"/>
          <w:szCs w:val="8"/>
        </w:rPr>
      </w:pPr>
    </w:p>
    <w:p w14:paraId="6CEF42B6" w14:textId="18AD8EDE" w:rsidR="00313A26" w:rsidRPr="00A7543D" w:rsidRDefault="00F85157" w:rsidP="00EA22B1">
      <w:pPr>
        <w:pStyle w:val="ListParagraph"/>
        <w:numPr>
          <w:ilvl w:val="0"/>
          <w:numId w:val="78"/>
        </w:numPr>
        <w:rPr>
          <w:rStyle w:val="Strong"/>
          <w:sz w:val="28"/>
          <w:szCs w:val="28"/>
        </w:rPr>
      </w:pPr>
      <w:r w:rsidRPr="00A7543D">
        <w:rPr>
          <w:rStyle w:val="Strong"/>
          <w:sz w:val="28"/>
          <w:szCs w:val="28"/>
        </w:rPr>
        <w:t>RSEI</w:t>
      </w:r>
      <w:r w:rsidR="00B03CC8" w:rsidRPr="00A7543D">
        <w:rPr>
          <w:rStyle w:val="Strong"/>
          <w:sz w:val="28"/>
          <w:szCs w:val="28"/>
        </w:rPr>
        <w:t xml:space="preserve"> Toxicity Weights</w:t>
      </w:r>
    </w:p>
    <w:p w14:paraId="04B7D663" w14:textId="35AE57E4" w:rsidR="00F85157" w:rsidRDefault="005A71D0" w:rsidP="001A3561">
      <w:pPr>
        <w:pStyle w:val="SMText"/>
        <w:ind w:left="720" w:firstLine="0"/>
        <w:jc w:val="both"/>
      </w:pPr>
      <w:r w:rsidRPr="00A7543D">
        <w:t xml:space="preserve">The U.S. EPA developed the Risk-Screening Environmental Indicators (RSEI) model to generate continuous indices of potential human health risks from facility-level toxic chemicals. The model integrates data on chemical identities, emission quantities, fate and transport factors, and chronic human toxicity (cancer and noncancer) to estimate </w:t>
      </w:r>
      <w:r w:rsidRPr="00A7543D">
        <w:lastRenderedPageBreak/>
        <w:t xml:space="preserve">comparative risk-level contributions across facilities or regions. To facilitate cross-national comparisons of toxicity-weighted emissions, we used the EPA’s RSEI framework only the RSEI-published toxicity weights of the different pollutants in different media (air, surface water, and on-site land). </w:t>
      </w:r>
      <w:r w:rsidR="00512D09" w:rsidRPr="00A7543D">
        <w:t>These toxicity weights reflect standardized assumptions for metals, metal compounds, dioxins, and chemical categories. We obtained the RSEI toxicity weights data directly from the EPA website in May 2024 (</w:t>
      </w:r>
      <w:r w:rsidR="00816664">
        <w:rPr>
          <w:i/>
          <w:iCs/>
        </w:rPr>
        <w:t>4</w:t>
      </w:r>
      <w:r w:rsidR="00512D09" w:rsidRPr="00A7543D">
        <w:t>).</w:t>
      </w:r>
    </w:p>
    <w:p w14:paraId="78A7F48D" w14:textId="77777777" w:rsidR="005F6847" w:rsidRPr="005F6847" w:rsidRDefault="005F6847" w:rsidP="001A3561">
      <w:pPr>
        <w:pStyle w:val="SMText"/>
        <w:ind w:left="720" w:firstLine="0"/>
        <w:jc w:val="both"/>
        <w:rPr>
          <w:rStyle w:val="Strong"/>
          <w:b w:val="0"/>
          <w:bCs w:val="0"/>
          <w:sz w:val="13"/>
          <w:szCs w:val="8"/>
        </w:rPr>
      </w:pPr>
    </w:p>
    <w:p w14:paraId="604A091E" w14:textId="4275D64C" w:rsidR="00F85157" w:rsidRPr="00A7543D" w:rsidRDefault="00F85157" w:rsidP="00EA22B1">
      <w:pPr>
        <w:pStyle w:val="ListParagraph"/>
        <w:numPr>
          <w:ilvl w:val="0"/>
          <w:numId w:val="78"/>
        </w:numPr>
        <w:rPr>
          <w:rStyle w:val="Strong"/>
          <w:sz w:val="28"/>
          <w:szCs w:val="28"/>
        </w:rPr>
      </w:pPr>
      <w:r w:rsidRPr="00A7543D">
        <w:rPr>
          <w:rStyle w:val="Strong"/>
          <w:sz w:val="28"/>
          <w:szCs w:val="28"/>
        </w:rPr>
        <w:t>USEtox</w:t>
      </w:r>
      <w:r w:rsidR="00B03CC8" w:rsidRPr="00A7543D">
        <w:rPr>
          <w:rStyle w:val="Strong"/>
          <w:sz w:val="28"/>
          <w:szCs w:val="28"/>
        </w:rPr>
        <w:t xml:space="preserve"> Model</w:t>
      </w:r>
    </w:p>
    <w:p w14:paraId="633B5F3D" w14:textId="06D01A90" w:rsidR="000C17AC" w:rsidRPr="00A7543D" w:rsidRDefault="000C17AC" w:rsidP="001A3561">
      <w:pPr>
        <w:pStyle w:val="ListParagraph"/>
        <w:jc w:val="both"/>
      </w:pPr>
      <w:r w:rsidRPr="00A7543D">
        <w:t>We applied USEtox (version 2.13) characterization factors (CFs) for human health toxicity to convert reported emissions into toxicity potentials. USEtox CFs consider fate, exposure, and effect factors for each chemical, providing standardized toxicity metrics per kilogram emitted. We downloaded the USEtox CF data in February 2024 (</w:t>
      </w:r>
      <w:r w:rsidR="00816664">
        <w:rPr>
          <w:i/>
          <w:iCs/>
        </w:rPr>
        <w:t>5</w:t>
      </w:r>
      <w:r w:rsidRPr="00A7543D">
        <w:t>). Drawing on prior research (</w:t>
      </w:r>
      <w:r w:rsidR="00816664">
        <w:rPr>
          <w:i/>
          <w:iCs/>
        </w:rPr>
        <w:t>6</w:t>
      </w:r>
      <w:r w:rsidRPr="00A7543D">
        <w:t>), we refine CFs by distinguishing between urban and rural air, as well as seawater and freshwater, to improve accuracy:</w:t>
      </w:r>
    </w:p>
    <w:p w14:paraId="42368439" w14:textId="77777777" w:rsidR="000C17AC" w:rsidRPr="00E50C5E" w:rsidRDefault="000C17AC" w:rsidP="000C17AC">
      <w:pPr>
        <w:pStyle w:val="ListParagraph"/>
        <w:numPr>
          <w:ilvl w:val="0"/>
          <w:numId w:val="81"/>
        </w:numPr>
        <w:rPr>
          <w:b/>
          <w:bCs/>
          <w:u w:val="single"/>
        </w:rPr>
      </w:pPr>
      <w:r w:rsidRPr="00E50C5E">
        <w:rPr>
          <w:rStyle w:val="Strong"/>
          <w:rFonts w:eastAsiaTheme="majorEastAsia"/>
          <w:b w:val="0"/>
          <w:bCs w:val="0"/>
          <w:u w:val="single"/>
        </w:rPr>
        <w:t>Distance to Coast</w:t>
      </w:r>
      <w:r w:rsidRPr="00E50C5E">
        <w:rPr>
          <w:b/>
          <w:bCs/>
          <w:u w:val="single"/>
        </w:rPr>
        <w:t xml:space="preserve">: </w:t>
      </w:r>
    </w:p>
    <w:p w14:paraId="7BB1F273" w14:textId="553672A2" w:rsidR="000C17AC" w:rsidRPr="00A7543D" w:rsidRDefault="000C17AC" w:rsidP="001A3561">
      <w:pPr>
        <w:pStyle w:val="ListParagraph"/>
        <w:numPr>
          <w:ilvl w:val="1"/>
          <w:numId w:val="81"/>
        </w:numPr>
        <w:jc w:val="both"/>
      </w:pPr>
      <w:r w:rsidRPr="00A7543D">
        <w:t>A 500 m threshold from the coastline (</w:t>
      </w:r>
      <w:r w:rsidR="004D1A0E">
        <w:rPr>
          <w:i/>
          <w:iCs/>
        </w:rPr>
        <w:t>7</w:t>
      </w:r>
      <w:r w:rsidRPr="00A7543D">
        <w:t>) differentiates seawater from freshwater.</w:t>
      </w:r>
    </w:p>
    <w:p w14:paraId="443BB87D" w14:textId="77777777" w:rsidR="000C17AC" w:rsidRPr="00E50C5E" w:rsidRDefault="000C17AC" w:rsidP="000C17AC">
      <w:pPr>
        <w:pStyle w:val="ListParagraph"/>
        <w:numPr>
          <w:ilvl w:val="0"/>
          <w:numId w:val="81"/>
        </w:numPr>
        <w:rPr>
          <w:b/>
          <w:bCs/>
          <w:u w:val="single"/>
        </w:rPr>
      </w:pPr>
      <w:r w:rsidRPr="00E50C5E">
        <w:rPr>
          <w:rStyle w:val="Strong"/>
          <w:rFonts w:eastAsiaTheme="majorEastAsia"/>
          <w:b w:val="0"/>
          <w:bCs w:val="0"/>
          <w:u w:val="single"/>
        </w:rPr>
        <w:t>Urban/Rural Classification</w:t>
      </w:r>
      <w:r w:rsidRPr="00E50C5E">
        <w:rPr>
          <w:b/>
          <w:bCs/>
          <w:u w:val="single"/>
        </w:rPr>
        <w:t>:</w:t>
      </w:r>
    </w:p>
    <w:p w14:paraId="7D19AED4" w14:textId="32B4053B" w:rsidR="000C17AC" w:rsidRPr="00A7543D" w:rsidRDefault="000C17AC" w:rsidP="001A3561">
      <w:pPr>
        <w:pStyle w:val="ListParagraph"/>
        <w:numPr>
          <w:ilvl w:val="1"/>
          <w:numId w:val="81"/>
        </w:numPr>
        <w:jc w:val="both"/>
      </w:pPr>
      <w:r w:rsidRPr="00A7543D">
        <w:rPr>
          <w:rStyle w:val="Emphasis"/>
          <w:rFonts w:eastAsiaTheme="majorEastAsia"/>
        </w:rPr>
        <w:t>Europe</w:t>
      </w:r>
      <w:r w:rsidRPr="00A7543D">
        <w:t>: NUTS 3 regions classified as “predominantly urban” if ≥80% of the population resides in contiguous high-density clusters. Data from Eurostat (</w:t>
      </w:r>
      <w:r w:rsidR="00816664">
        <w:rPr>
          <w:i/>
          <w:iCs/>
        </w:rPr>
        <w:t>8</w:t>
      </w:r>
      <w:r w:rsidRPr="00A7543D">
        <w:t>).</w:t>
      </w:r>
    </w:p>
    <w:p w14:paraId="0A706389" w14:textId="251EF984" w:rsidR="000C17AC" w:rsidRPr="00A7543D" w:rsidRDefault="000C17AC" w:rsidP="001A3561">
      <w:pPr>
        <w:pStyle w:val="ListParagraph"/>
        <w:numPr>
          <w:ilvl w:val="1"/>
          <w:numId w:val="81"/>
        </w:numPr>
        <w:jc w:val="both"/>
      </w:pPr>
      <w:r w:rsidRPr="00A7543D">
        <w:rPr>
          <w:rStyle w:val="Emphasis"/>
          <w:rFonts w:eastAsiaTheme="majorEastAsia"/>
        </w:rPr>
        <w:t>United States</w:t>
      </w:r>
      <w:r w:rsidRPr="00A7543D">
        <w:t>: Counties designated as urban if ≥80% of the population lives in a census-defined urban area. Data from the American Community Survey (</w:t>
      </w:r>
      <w:r w:rsidR="004D1A0E">
        <w:rPr>
          <w:i/>
          <w:iCs/>
        </w:rPr>
        <w:t>9</w:t>
      </w:r>
      <w:r w:rsidRPr="00A7543D">
        <w:t>).</w:t>
      </w:r>
    </w:p>
    <w:p w14:paraId="420F45C1" w14:textId="77777777" w:rsidR="000C17AC" w:rsidRPr="00A7543D" w:rsidRDefault="000C17AC" w:rsidP="002A0926">
      <w:pPr>
        <w:pStyle w:val="ListParagraph"/>
        <w:rPr>
          <w:rStyle w:val="Strong"/>
          <w:b w:val="0"/>
          <w:bCs w:val="0"/>
          <w:lang w:val="en-US"/>
        </w:rPr>
      </w:pPr>
    </w:p>
    <w:p w14:paraId="7BBECE04" w14:textId="77777777" w:rsidR="00544276" w:rsidRPr="00F1630C" w:rsidRDefault="00544276" w:rsidP="00EF0E3A">
      <w:pPr>
        <w:pStyle w:val="ListParagraph"/>
        <w:ind w:left="792"/>
        <w:rPr>
          <w:rStyle w:val="Strong"/>
          <w:rFonts w:asciiTheme="minorHAnsi" w:hAnsiTheme="minorHAnsi"/>
          <w:b w:val="0"/>
          <w:bCs w:val="0"/>
        </w:rPr>
      </w:pPr>
    </w:p>
    <w:p w14:paraId="0B4AF99C" w14:textId="07AC260D" w:rsidR="004C52A9" w:rsidRDefault="004C52A9" w:rsidP="003018F8">
      <w:pPr>
        <w:rPr>
          <w:rFonts w:asciiTheme="minorHAnsi" w:eastAsiaTheme="minorHAnsi" w:hAnsiTheme="minorHAnsi" w:cstheme="minorBidi"/>
          <w:lang w:val="en-US"/>
        </w:rPr>
      </w:pPr>
    </w:p>
    <w:p w14:paraId="681AAB3D" w14:textId="77777777" w:rsidR="003018F8" w:rsidRDefault="003018F8" w:rsidP="003018F8">
      <w:pPr>
        <w:rPr>
          <w:rFonts w:asciiTheme="minorHAnsi" w:eastAsiaTheme="minorHAnsi" w:hAnsiTheme="minorHAnsi" w:cstheme="minorBidi"/>
          <w:lang w:val="en-US"/>
        </w:rPr>
      </w:pPr>
    </w:p>
    <w:p w14:paraId="3BB04F59" w14:textId="77777777" w:rsidR="003018F8" w:rsidRDefault="003018F8" w:rsidP="003018F8">
      <w:pPr>
        <w:rPr>
          <w:rFonts w:asciiTheme="minorHAnsi" w:eastAsiaTheme="minorHAnsi" w:hAnsiTheme="minorHAnsi" w:cstheme="minorBidi"/>
          <w:lang w:val="en-US"/>
        </w:rPr>
      </w:pPr>
    </w:p>
    <w:p w14:paraId="4F7AC087" w14:textId="259F3B89" w:rsidR="003018F8" w:rsidRDefault="003018F8" w:rsidP="003018F8">
      <w:pPr>
        <w:rPr>
          <w:rFonts w:asciiTheme="minorHAnsi" w:eastAsiaTheme="minorHAnsi" w:hAnsiTheme="minorHAnsi" w:cstheme="minorBidi"/>
          <w:lang w:val="en-US"/>
        </w:rPr>
      </w:pPr>
      <w:r>
        <w:rPr>
          <w:rFonts w:asciiTheme="minorHAnsi" w:eastAsiaTheme="minorHAnsi" w:hAnsiTheme="minorHAnsi" w:cstheme="minorBidi"/>
          <w:lang w:val="en-US"/>
        </w:rPr>
        <w:br w:type="page"/>
      </w:r>
    </w:p>
    <w:p w14:paraId="6D3901D9" w14:textId="77777777" w:rsidR="001A3561" w:rsidRPr="000D004C" w:rsidRDefault="002A0926" w:rsidP="001A3561">
      <w:pPr>
        <w:pStyle w:val="Heading2"/>
        <w:numPr>
          <w:ilvl w:val="0"/>
          <w:numId w:val="0"/>
        </w:numPr>
        <w:spacing w:before="0" w:after="0"/>
        <w:ind w:left="576" w:hanging="576"/>
        <w:rPr>
          <w:rFonts w:ascii="Times New Roman" w:hAnsi="Times New Roman" w:cs="Times New Roman"/>
          <w:b/>
          <w:bCs/>
          <w:color w:val="000000" w:themeColor="text1"/>
        </w:rPr>
      </w:pPr>
      <w:r w:rsidRPr="000D004C">
        <w:rPr>
          <w:rFonts w:ascii="Times New Roman" w:hAnsi="Times New Roman" w:cs="Times New Roman"/>
          <w:b/>
          <w:bCs/>
          <w:color w:val="000000" w:themeColor="text1"/>
        </w:rPr>
        <w:lastRenderedPageBreak/>
        <w:t>Data Set Generation</w:t>
      </w:r>
    </w:p>
    <w:p w14:paraId="0F4326BF" w14:textId="2F4FFF79" w:rsidR="00742C7F" w:rsidRPr="000D004C" w:rsidRDefault="003018F8" w:rsidP="007D4899">
      <w:pPr>
        <w:pStyle w:val="Heading2"/>
        <w:numPr>
          <w:ilvl w:val="0"/>
          <w:numId w:val="0"/>
        </w:numPr>
        <w:spacing w:before="0" w:after="0"/>
        <w:jc w:val="both"/>
        <w:rPr>
          <w:rFonts w:ascii="Times New Roman" w:hAnsi="Times New Roman" w:cs="Times New Roman"/>
          <w:color w:val="000000" w:themeColor="text1"/>
          <w:sz w:val="24"/>
          <w:szCs w:val="24"/>
        </w:rPr>
      </w:pPr>
      <w:r w:rsidRPr="000D004C">
        <w:rPr>
          <w:rFonts w:ascii="Times New Roman" w:hAnsi="Times New Roman" w:cs="Times New Roman"/>
          <w:color w:val="000000" w:themeColor="text1"/>
          <w:sz w:val="24"/>
          <w:szCs w:val="24"/>
        </w:rPr>
        <w:t>This document outlines the data processing workflow and toxicity analysis</w:t>
      </w:r>
      <w:r w:rsidR="001A3561" w:rsidRPr="000D004C">
        <w:rPr>
          <w:rFonts w:ascii="Times New Roman"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framework</w:t>
      </w:r>
      <w:r w:rsidR="00BF564C">
        <w:rPr>
          <w:rFonts w:ascii="Times New Roman"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used to integrate emissions data from OECD, E-PRTR, and TRI with toxicity</w:t>
      </w:r>
      <w:r w:rsidR="001A3561" w:rsidRPr="000D004C">
        <w:rPr>
          <w:rFonts w:ascii="Times New Roman"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weighting from</w:t>
      </w:r>
      <w:r w:rsidR="001464C7">
        <w:rPr>
          <w:rFonts w:ascii="Times New Roman" w:hAnsi="Times New Roman" w:cs="Times New Roman"/>
          <w:color w:val="000000" w:themeColor="text1"/>
          <w:sz w:val="24"/>
          <w:szCs w:val="24"/>
        </w:rPr>
        <w:t xml:space="preserve"> E-PRTR reporting thresholds,</w:t>
      </w:r>
      <w:r w:rsidRPr="000D004C">
        <w:rPr>
          <w:rFonts w:ascii="Times New Roman" w:hAnsi="Times New Roman" w:cs="Times New Roman"/>
          <w:color w:val="000000" w:themeColor="text1"/>
          <w:sz w:val="24"/>
          <w:szCs w:val="24"/>
        </w:rPr>
        <w:t xml:space="preserve"> RSEI</w:t>
      </w:r>
      <w:r w:rsidR="001464C7">
        <w:rPr>
          <w:rFonts w:ascii="Times New Roman" w:hAnsi="Times New Roman" w:cs="Times New Roman"/>
          <w:color w:val="000000" w:themeColor="text1"/>
          <w:sz w:val="24"/>
          <w:szCs w:val="24"/>
        </w:rPr>
        <w:t xml:space="preserve"> toxicity weights,</w:t>
      </w:r>
      <w:r w:rsidRPr="000D004C">
        <w:rPr>
          <w:rFonts w:ascii="Times New Roman" w:hAnsi="Times New Roman" w:cs="Times New Roman"/>
          <w:color w:val="000000" w:themeColor="text1"/>
          <w:sz w:val="24"/>
          <w:szCs w:val="24"/>
        </w:rPr>
        <w:t xml:space="preserve"> and </w:t>
      </w:r>
      <w:r w:rsidR="001464C7">
        <w:rPr>
          <w:rFonts w:ascii="Times New Roman" w:hAnsi="Times New Roman" w:cs="Times New Roman"/>
          <w:color w:val="000000" w:themeColor="text1"/>
          <w:sz w:val="24"/>
          <w:szCs w:val="24"/>
        </w:rPr>
        <w:t xml:space="preserve">the </w:t>
      </w:r>
      <w:r w:rsidRPr="000D004C">
        <w:rPr>
          <w:rFonts w:ascii="Times New Roman" w:hAnsi="Times New Roman" w:cs="Times New Roman"/>
          <w:color w:val="000000" w:themeColor="text1"/>
          <w:sz w:val="24"/>
          <w:szCs w:val="24"/>
        </w:rPr>
        <w:t>USEtox model. The end goal is to produce standardized and</w:t>
      </w:r>
      <w:r w:rsidR="001A3561" w:rsidRPr="000D004C">
        <w:rPr>
          <w:rFonts w:ascii="Times New Roman"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 xml:space="preserve">comparable toxicity-adjusted emissions (TACE) for further analysis at </w:t>
      </w:r>
      <w:r w:rsidR="00BF564C">
        <w:rPr>
          <w:rFonts w:ascii="Times New Roman" w:hAnsi="Times New Roman" w:cs="Times New Roman"/>
          <w:color w:val="000000" w:themeColor="text1"/>
          <w:sz w:val="24"/>
          <w:szCs w:val="24"/>
        </w:rPr>
        <w:t xml:space="preserve">the facility </w:t>
      </w:r>
      <w:r w:rsidRPr="000D004C">
        <w:rPr>
          <w:rFonts w:ascii="Times New Roman" w:hAnsi="Times New Roman" w:cs="Times New Roman"/>
          <w:color w:val="000000" w:themeColor="text1"/>
          <w:sz w:val="24"/>
          <w:szCs w:val="24"/>
        </w:rPr>
        <w:t>level.</w:t>
      </w:r>
      <w:r w:rsidR="00F23D3E">
        <w:rPr>
          <w:rFonts w:ascii="Times New Roman" w:hAnsi="Times New Roman" w:cs="Times New Roman"/>
          <w:color w:val="000000" w:themeColor="text1"/>
          <w:sz w:val="24"/>
          <w:szCs w:val="24"/>
        </w:rPr>
        <w:t xml:space="preserve"> </w:t>
      </w:r>
      <w:r w:rsidR="008D4139" w:rsidRPr="008D4139">
        <w:rPr>
          <w:rFonts w:ascii="Times New Roman" w:hAnsi="Times New Roman" w:cs="Times New Roman"/>
          <w:color w:val="000000" w:themeColor="text1"/>
          <w:sz w:val="24"/>
          <w:szCs w:val="24"/>
        </w:rPr>
        <w:t>Both the E-PRTR and TRI datasets had already undergone preliminary processing prior to the data manipulation described below. Specifically, the datasets were restricted to facilities for which corresponding companies could be identified in Orbis and for which information on</w:t>
      </w:r>
      <w:r w:rsidR="00646C72">
        <w:rPr>
          <w:rFonts w:ascii="Times New Roman" w:hAnsi="Times New Roman" w:cs="Times New Roman"/>
          <w:color w:val="000000" w:themeColor="text1"/>
          <w:sz w:val="24"/>
          <w:szCs w:val="24"/>
        </w:rPr>
        <w:t xml:space="preserve"> facility</w:t>
      </w:r>
      <w:r w:rsidR="008D4139" w:rsidRPr="008D4139">
        <w:rPr>
          <w:rFonts w:ascii="Times New Roman" w:hAnsi="Times New Roman" w:cs="Times New Roman"/>
          <w:color w:val="000000" w:themeColor="text1"/>
          <w:sz w:val="24"/>
          <w:szCs w:val="24"/>
        </w:rPr>
        <w:t xml:space="preserve"> industry affiliation and other relevant criteria was available.</w:t>
      </w:r>
    </w:p>
    <w:p w14:paraId="3635A881" w14:textId="77777777" w:rsidR="007178A9" w:rsidRPr="000D004C" w:rsidRDefault="003018F8" w:rsidP="007D4899">
      <w:pPr>
        <w:pStyle w:val="Heading2"/>
        <w:numPr>
          <w:ilvl w:val="0"/>
          <w:numId w:val="27"/>
        </w:numPr>
        <w:spacing w:before="240" w:after="0"/>
        <w:ind w:left="357" w:hanging="357"/>
        <w:rPr>
          <w:rFonts w:ascii="Times New Roman" w:hAnsi="Times New Roman" w:cs="Times New Roman"/>
          <w:b/>
          <w:bCs/>
          <w:color w:val="000000" w:themeColor="text1"/>
        </w:rPr>
      </w:pPr>
      <w:r w:rsidRPr="000D004C">
        <w:rPr>
          <w:rFonts w:ascii="Times New Roman" w:hAnsi="Times New Roman" w:cs="Times New Roman"/>
          <w:b/>
          <w:bCs/>
          <w:color w:val="000000" w:themeColor="text1"/>
        </w:rPr>
        <w:t>Data Processing Workflow</w:t>
      </w:r>
    </w:p>
    <w:p w14:paraId="31E275EB" w14:textId="77777777" w:rsidR="007178A9" w:rsidRPr="000D004C" w:rsidRDefault="003018F8" w:rsidP="00202B54">
      <w:pPr>
        <w:pStyle w:val="Heading2"/>
        <w:numPr>
          <w:ilvl w:val="1"/>
          <w:numId w:val="27"/>
        </w:numPr>
        <w:spacing w:before="0" w:after="0"/>
        <w:rPr>
          <w:rFonts w:ascii="Times New Roman" w:hAnsi="Times New Roman" w:cs="Times New Roman"/>
          <w:b/>
          <w:bCs/>
          <w:color w:val="000000" w:themeColor="text1"/>
          <w:sz w:val="24"/>
          <w:szCs w:val="24"/>
        </w:rPr>
      </w:pPr>
      <w:r w:rsidRPr="000D004C">
        <w:rPr>
          <w:rFonts w:ascii="Times New Roman" w:hAnsi="Times New Roman" w:cs="Times New Roman"/>
          <w:b/>
          <w:bCs/>
          <w:color w:val="000000" w:themeColor="text1"/>
          <w:sz w:val="28"/>
          <w:szCs w:val="28"/>
        </w:rPr>
        <w:t>Loading and Filtering the OECD Data</w:t>
      </w:r>
    </w:p>
    <w:p w14:paraId="4FEB58E6" w14:textId="77777777" w:rsidR="007178A9" w:rsidRPr="004E6545" w:rsidRDefault="003018F8" w:rsidP="00202B54">
      <w:pPr>
        <w:pStyle w:val="Heading2"/>
        <w:numPr>
          <w:ilvl w:val="2"/>
          <w:numId w:val="27"/>
        </w:numPr>
        <w:spacing w:before="0" w:after="0"/>
        <w:rPr>
          <w:rFonts w:ascii="Times New Roman" w:hAnsi="Times New Roman" w:cs="Times New Roman"/>
          <w:b/>
          <w:bCs/>
          <w:color w:val="000000" w:themeColor="text1"/>
          <w:sz w:val="22"/>
          <w:szCs w:val="22"/>
          <w:u w:val="single"/>
        </w:rPr>
      </w:pPr>
      <w:r w:rsidRPr="004E6545">
        <w:rPr>
          <w:rStyle w:val="Strong"/>
          <w:rFonts w:ascii="Times New Roman" w:hAnsi="Times New Roman" w:cs="Times New Roman"/>
          <w:b w:val="0"/>
          <w:bCs w:val="0"/>
          <w:color w:val="000000" w:themeColor="text1"/>
          <w:sz w:val="24"/>
          <w:szCs w:val="24"/>
          <w:u w:val="single"/>
        </w:rPr>
        <w:t>Load the OECD Excel File</w:t>
      </w:r>
    </w:p>
    <w:p w14:paraId="1A16D184" w14:textId="77777777" w:rsidR="007178A9" w:rsidRPr="000D004C" w:rsidRDefault="003018F8" w:rsidP="00202B54">
      <w:pPr>
        <w:pStyle w:val="Heading2"/>
        <w:numPr>
          <w:ilvl w:val="0"/>
          <w:numId w:val="0"/>
        </w:numPr>
        <w:spacing w:before="0" w:after="0"/>
        <w:ind w:left="1800"/>
        <w:rPr>
          <w:rFonts w:ascii="Times New Roman" w:hAnsi="Times New Roman" w:cs="Times New Roman"/>
          <w:color w:val="000000" w:themeColor="text1"/>
          <w:sz w:val="24"/>
          <w:szCs w:val="24"/>
        </w:rPr>
      </w:pPr>
      <w:r w:rsidRPr="000D004C">
        <w:rPr>
          <w:rFonts w:ascii="Times New Roman" w:hAnsi="Times New Roman" w:cs="Times New Roman"/>
          <w:color w:val="000000" w:themeColor="text1"/>
          <w:sz w:val="24"/>
          <w:szCs w:val="24"/>
        </w:rPr>
        <w:t xml:space="preserve">Import the OECD </w:t>
      </w:r>
      <w:r w:rsidRPr="000D004C">
        <w:rPr>
          <w:rStyle w:val="HTMLCode"/>
          <w:rFonts w:ascii="Times New Roman" w:eastAsiaTheme="majorEastAsia" w:hAnsi="Times New Roman" w:cs="Times New Roman"/>
          <w:color w:val="000000" w:themeColor="text1"/>
          <w:sz w:val="24"/>
          <w:szCs w:val="24"/>
        </w:rPr>
        <w:t>.xlsx</w:t>
      </w:r>
      <w:r w:rsidRPr="000D004C">
        <w:rPr>
          <w:rFonts w:ascii="Times New Roman" w:hAnsi="Times New Roman" w:cs="Times New Roman"/>
          <w:color w:val="000000" w:themeColor="text1"/>
          <w:sz w:val="24"/>
          <w:szCs w:val="24"/>
        </w:rPr>
        <w:t xml:space="preserve"> file into a DataFrame (</w:t>
      </w:r>
      <w:r w:rsidRPr="000D004C">
        <w:rPr>
          <w:rStyle w:val="HTMLCode"/>
          <w:rFonts w:ascii="Times New Roman" w:eastAsiaTheme="majorEastAsia" w:hAnsi="Times New Roman" w:cs="Times New Roman"/>
          <w:i/>
          <w:iCs/>
          <w:color w:val="000000" w:themeColor="text1"/>
          <w:sz w:val="24"/>
          <w:szCs w:val="24"/>
        </w:rPr>
        <w:t>OECD</w:t>
      </w:r>
      <w:r w:rsidRPr="000D004C">
        <w:rPr>
          <w:rFonts w:ascii="Times New Roman" w:hAnsi="Times New Roman" w:cs="Times New Roman"/>
          <w:color w:val="000000" w:themeColor="text1"/>
          <w:sz w:val="24"/>
          <w:szCs w:val="24"/>
        </w:rPr>
        <w:t>).</w:t>
      </w:r>
    </w:p>
    <w:p w14:paraId="2CEF024D" w14:textId="3EE609E8" w:rsidR="003018F8" w:rsidRPr="004E6545" w:rsidRDefault="003018F8" w:rsidP="00202B54">
      <w:pPr>
        <w:pStyle w:val="Heading2"/>
        <w:numPr>
          <w:ilvl w:val="2"/>
          <w:numId w:val="27"/>
        </w:numPr>
        <w:spacing w:before="0" w:after="0"/>
        <w:rPr>
          <w:rStyle w:val="Strong"/>
          <w:rFonts w:ascii="Times New Roman" w:hAnsi="Times New Roman" w:cs="Times New Roman"/>
          <w:b w:val="0"/>
          <w:bCs w:val="0"/>
          <w:u w:val="single"/>
        </w:rPr>
      </w:pPr>
      <w:r w:rsidRPr="004E6545">
        <w:rPr>
          <w:rStyle w:val="Strong"/>
          <w:rFonts w:ascii="Times New Roman" w:hAnsi="Times New Roman" w:cs="Times New Roman"/>
          <w:b w:val="0"/>
          <w:bCs w:val="0"/>
          <w:color w:val="000000" w:themeColor="text1"/>
          <w:sz w:val="24"/>
          <w:szCs w:val="24"/>
          <w:u w:val="single"/>
        </w:rPr>
        <w:t>Filter by Relevant Pollutants</w:t>
      </w:r>
    </w:p>
    <w:p w14:paraId="03BBB970" w14:textId="0009801A" w:rsidR="007178A9" w:rsidRPr="000D004C" w:rsidRDefault="003018F8" w:rsidP="00202B54">
      <w:pPr>
        <w:pStyle w:val="Heading2"/>
        <w:numPr>
          <w:ilvl w:val="0"/>
          <w:numId w:val="0"/>
        </w:numPr>
        <w:spacing w:before="0" w:after="0"/>
        <w:ind w:left="1800"/>
        <w:rPr>
          <w:rFonts w:ascii="Times New Roman" w:hAnsi="Times New Roman" w:cs="Times New Roman"/>
          <w:color w:val="000000" w:themeColor="text1"/>
          <w:sz w:val="24"/>
          <w:szCs w:val="24"/>
        </w:rPr>
      </w:pPr>
      <w:r w:rsidRPr="000D004C">
        <w:rPr>
          <w:rFonts w:ascii="Times New Roman" w:hAnsi="Times New Roman" w:cs="Times New Roman"/>
          <w:color w:val="000000" w:themeColor="text1"/>
          <w:sz w:val="24"/>
          <w:szCs w:val="24"/>
        </w:rPr>
        <w:t>Exclude any pollutant</w:t>
      </w:r>
      <w:r w:rsidR="00117032" w:rsidRPr="000D004C">
        <w:rPr>
          <w:rFonts w:ascii="Times New Roman" w:hAnsi="Times New Roman" w:cs="Times New Roman"/>
          <w:color w:val="000000" w:themeColor="text1"/>
          <w:sz w:val="24"/>
          <w:szCs w:val="24"/>
        </w:rPr>
        <w:t xml:space="preserve">s </w:t>
      </w:r>
      <w:r w:rsidR="00BF564C">
        <w:rPr>
          <w:rFonts w:ascii="Times New Roman" w:hAnsi="Times New Roman" w:cs="Times New Roman"/>
          <w:color w:val="000000" w:themeColor="text1"/>
          <w:sz w:val="24"/>
          <w:szCs w:val="24"/>
        </w:rPr>
        <w:t>that</w:t>
      </w:r>
      <w:r w:rsidR="00117032" w:rsidRPr="000D004C">
        <w:rPr>
          <w:rFonts w:ascii="Times New Roman" w:hAnsi="Times New Roman" w:cs="Times New Roman"/>
          <w:color w:val="000000" w:themeColor="text1"/>
          <w:sz w:val="24"/>
          <w:szCs w:val="24"/>
        </w:rPr>
        <w:t xml:space="preserve"> are, according to the OECD,</w:t>
      </w:r>
      <w:r w:rsidRPr="000D004C">
        <w:rPr>
          <w:rFonts w:ascii="Times New Roman" w:hAnsi="Times New Roman" w:cs="Times New Roman"/>
          <w:color w:val="000000" w:themeColor="text1"/>
          <w:sz w:val="24"/>
          <w:szCs w:val="24"/>
        </w:rPr>
        <w:t xml:space="preserve"> not covered</w:t>
      </w:r>
      <w:r w:rsidR="00751020" w:rsidRPr="000D004C">
        <w:rPr>
          <w:rFonts w:ascii="Times New Roman" w:hAnsi="Times New Roman" w:cs="Times New Roman"/>
          <w:color w:val="000000" w:themeColor="text1"/>
          <w:sz w:val="24"/>
          <w:szCs w:val="24"/>
        </w:rPr>
        <w:t>, at least partly,</w:t>
      </w:r>
      <w:r w:rsidRPr="000D004C">
        <w:rPr>
          <w:rFonts w:ascii="Times New Roman" w:hAnsi="Times New Roman" w:cs="Times New Roman"/>
          <w:color w:val="000000" w:themeColor="text1"/>
          <w:sz w:val="24"/>
          <w:szCs w:val="24"/>
        </w:rPr>
        <w:t xml:space="preserve"> by the E-PRTR </w:t>
      </w:r>
      <w:r w:rsidR="00751020" w:rsidRPr="000D004C">
        <w:rPr>
          <w:rFonts w:ascii="Times New Roman" w:hAnsi="Times New Roman" w:cs="Times New Roman"/>
          <w:color w:val="000000" w:themeColor="text1"/>
          <w:sz w:val="24"/>
          <w:szCs w:val="24"/>
        </w:rPr>
        <w:t>and</w:t>
      </w:r>
      <w:r w:rsidRPr="000D004C">
        <w:rPr>
          <w:rFonts w:ascii="Times New Roman" w:hAnsi="Times New Roman" w:cs="Times New Roman"/>
          <w:color w:val="000000" w:themeColor="text1"/>
          <w:sz w:val="24"/>
          <w:szCs w:val="24"/>
        </w:rPr>
        <w:t xml:space="preserve"> the TRI dataset</w:t>
      </w:r>
      <w:r w:rsidR="00751020" w:rsidRPr="000D004C">
        <w:rPr>
          <w:rFonts w:ascii="Times New Roman" w:hAnsi="Times New Roman" w:cs="Times New Roman"/>
          <w:color w:val="000000" w:themeColor="text1"/>
          <w:sz w:val="24"/>
          <w:szCs w:val="24"/>
        </w:rPr>
        <w:t>s</w:t>
      </w:r>
      <w:r w:rsidRPr="000D004C">
        <w:rPr>
          <w:rFonts w:ascii="Times New Roman" w:hAnsi="Times New Roman" w:cs="Times New Roman"/>
          <w:color w:val="000000" w:themeColor="text1"/>
          <w:sz w:val="24"/>
          <w:szCs w:val="24"/>
        </w:rPr>
        <w:t>.</w:t>
      </w:r>
      <w:r w:rsidR="007178A9" w:rsidRPr="000D004C">
        <w:rPr>
          <w:rFonts w:ascii="Times New Roman"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Retain only pollutants classified as:</w:t>
      </w:r>
    </w:p>
    <w:p w14:paraId="5F7E7FE9" w14:textId="77777777" w:rsidR="007178A9" w:rsidRPr="000D004C" w:rsidRDefault="003018F8" w:rsidP="00202B54">
      <w:pPr>
        <w:pStyle w:val="Heading2"/>
        <w:numPr>
          <w:ilvl w:val="0"/>
          <w:numId w:val="30"/>
        </w:numPr>
        <w:spacing w:before="0" w:after="0"/>
        <w:rPr>
          <w:rStyle w:val="Emphasis"/>
          <w:rFonts w:ascii="Times New Roman" w:hAnsi="Times New Roman" w:cs="Times New Roman"/>
          <w:i w:val="0"/>
          <w:iCs w:val="0"/>
          <w:color w:val="000000" w:themeColor="text1"/>
          <w:sz w:val="21"/>
          <w:szCs w:val="21"/>
        </w:rPr>
      </w:pPr>
      <w:r w:rsidRPr="000D004C">
        <w:rPr>
          <w:rStyle w:val="Emphasis"/>
          <w:rFonts w:ascii="Times New Roman" w:hAnsi="Times New Roman" w:cs="Times New Roman"/>
          <w:i w:val="0"/>
          <w:iCs w:val="0"/>
          <w:color w:val="000000" w:themeColor="text1"/>
          <w:sz w:val="24"/>
          <w:szCs w:val="24"/>
        </w:rPr>
        <w:t>Covered</w:t>
      </w:r>
    </w:p>
    <w:p w14:paraId="5209C776" w14:textId="77777777" w:rsidR="007178A9" w:rsidRPr="000D004C" w:rsidRDefault="003018F8" w:rsidP="00202B54">
      <w:pPr>
        <w:pStyle w:val="Heading2"/>
        <w:numPr>
          <w:ilvl w:val="0"/>
          <w:numId w:val="30"/>
        </w:numPr>
        <w:spacing w:before="0" w:after="0"/>
        <w:rPr>
          <w:rStyle w:val="Emphasis"/>
          <w:rFonts w:ascii="Times New Roman" w:hAnsi="Times New Roman" w:cs="Times New Roman"/>
          <w:i w:val="0"/>
          <w:iCs w:val="0"/>
          <w:color w:val="000000" w:themeColor="text1"/>
          <w:sz w:val="21"/>
          <w:szCs w:val="21"/>
        </w:rPr>
      </w:pPr>
      <w:r w:rsidRPr="000D004C">
        <w:rPr>
          <w:rStyle w:val="Emphasis"/>
          <w:rFonts w:ascii="Times New Roman" w:hAnsi="Times New Roman" w:cs="Times New Roman"/>
          <w:i w:val="0"/>
          <w:iCs w:val="0"/>
          <w:color w:val="000000" w:themeColor="text1"/>
          <w:sz w:val="24"/>
          <w:szCs w:val="24"/>
        </w:rPr>
        <w:t>Not individually reported but included in a group listing</w:t>
      </w:r>
    </w:p>
    <w:p w14:paraId="77D14246" w14:textId="77777777" w:rsidR="00202B54" w:rsidRPr="000D004C" w:rsidRDefault="003018F8" w:rsidP="00202B54">
      <w:pPr>
        <w:pStyle w:val="Heading2"/>
        <w:numPr>
          <w:ilvl w:val="0"/>
          <w:numId w:val="30"/>
        </w:numPr>
        <w:spacing w:before="0" w:after="0"/>
        <w:rPr>
          <w:rStyle w:val="Emphasis"/>
          <w:rFonts w:ascii="Times New Roman" w:hAnsi="Times New Roman" w:cs="Times New Roman"/>
          <w:i w:val="0"/>
          <w:iCs w:val="0"/>
          <w:color w:val="000000" w:themeColor="text1"/>
          <w:sz w:val="24"/>
          <w:szCs w:val="24"/>
        </w:rPr>
      </w:pPr>
      <w:r w:rsidRPr="000D004C">
        <w:rPr>
          <w:rStyle w:val="Emphasis"/>
          <w:rFonts w:ascii="Times New Roman" w:hAnsi="Times New Roman" w:cs="Times New Roman"/>
          <w:i w:val="0"/>
          <w:iCs w:val="0"/>
          <w:color w:val="000000" w:themeColor="text1"/>
          <w:sz w:val="24"/>
          <w:szCs w:val="24"/>
        </w:rPr>
        <w:t>A category or group fully covered by multiple listings</w:t>
      </w:r>
    </w:p>
    <w:p w14:paraId="1C075628" w14:textId="44C94798" w:rsidR="00202B54" w:rsidRPr="000D004C" w:rsidRDefault="00E74B14" w:rsidP="00202B54">
      <w:pPr>
        <w:pStyle w:val="Heading2"/>
        <w:numPr>
          <w:ilvl w:val="1"/>
          <w:numId w:val="27"/>
        </w:numPr>
        <w:spacing w:before="0" w:after="0"/>
        <w:rPr>
          <w:rFonts w:ascii="Times New Roman" w:hAnsi="Times New Roman" w:cs="Times New Roman"/>
          <w:b/>
          <w:bCs/>
          <w:color w:val="000000" w:themeColor="text1"/>
          <w:sz w:val="28"/>
          <w:szCs w:val="28"/>
        </w:rPr>
      </w:pPr>
      <w:r w:rsidRPr="000D004C">
        <w:rPr>
          <w:rFonts w:ascii="Times New Roman" w:hAnsi="Times New Roman" w:cs="Times New Roman"/>
          <w:b/>
          <w:bCs/>
          <w:color w:val="000000" w:themeColor="text1"/>
          <w:sz w:val="28"/>
          <w:szCs w:val="28"/>
        </w:rPr>
        <w:t>Adding</w:t>
      </w:r>
      <w:r w:rsidR="003018F8" w:rsidRPr="000D004C">
        <w:rPr>
          <w:rFonts w:ascii="Times New Roman" w:hAnsi="Times New Roman" w:cs="Times New Roman"/>
          <w:b/>
          <w:bCs/>
          <w:color w:val="000000" w:themeColor="text1"/>
          <w:sz w:val="28"/>
          <w:szCs w:val="28"/>
        </w:rPr>
        <w:t xml:space="preserve"> </w:t>
      </w:r>
      <w:r w:rsidRPr="000D004C">
        <w:rPr>
          <w:rFonts w:ascii="Times New Roman" w:hAnsi="Times New Roman" w:cs="Times New Roman"/>
          <w:b/>
          <w:bCs/>
          <w:color w:val="000000" w:themeColor="text1"/>
          <w:sz w:val="28"/>
          <w:szCs w:val="28"/>
        </w:rPr>
        <w:t>OECD Data to</w:t>
      </w:r>
      <w:r w:rsidR="003018F8" w:rsidRPr="000D004C">
        <w:rPr>
          <w:rFonts w:ascii="Times New Roman" w:hAnsi="Times New Roman" w:cs="Times New Roman"/>
          <w:b/>
          <w:bCs/>
          <w:color w:val="000000" w:themeColor="text1"/>
          <w:sz w:val="28"/>
          <w:szCs w:val="28"/>
        </w:rPr>
        <w:t xml:space="preserve"> E-PRTR Data</w:t>
      </w:r>
    </w:p>
    <w:p w14:paraId="49D7C3DC" w14:textId="12BC9EFE" w:rsidR="00202B54" w:rsidRPr="000D004C" w:rsidRDefault="003018F8" w:rsidP="00202B54">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Load the E-PRTR Dataset</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Import the E-PRTR emissions dataset into a </w:t>
      </w:r>
      <w:r w:rsidR="00BF564C">
        <w:rPr>
          <w:rFonts w:ascii="Times New Roman" w:hAnsi="Times New Roman" w:cs="Times New Roman"/>
          <w:color w:val="000000" w:themeColor="text1"/>
          <w:sz w:val="24"/>
          <w:szCs w:val="24"/>
        </w:rPr>
        <w:t>data f</w:t>
      </w:r>
      <w:r w:rsidRPr="000D004C">
        <w:rPr>
          <w:rFonts w:ascii="Times New Roman" w:hAnsi="Times New Roman" w:cs="Times New Roman"/>
          <w:color w:val="000000" w:themeColor="text1"/>
          <w:sz w:val="24"/>
          <w:szCs w:val="24"/>
        </w:rPr>
        <w:t>rame</w:t>
      </w:r>
      <w:r w:rsidR="00131EF1" w:rsidRPr="000D004C">
        <w:rPr>
          <w:rFonts w:ascii="Times New Roman" w:hAnsi="Times New Roman" w:cs="Times New Roman"/>
          <w:color w:val="000000" w:themeColor="text1"/>
          <w:sz w:val="24"/>
          <w:szCs w:val="24"/>
        </w:rPr>
        <w:t xml:space="preserve"> (</w:t>
      </w:r>
      <w:r w:rsidR="00131EF1" w:rsidRPr="000D004C">
        <w:rPr>
          <w:rFonts w:ascii="Times New Roman" w:hAnsi="Times New Roman" w:cs="Times New Roman"/>
          <w:i/>
          <w:iCs/>
          <w:color w:val="000000" w:themeColor="text1"/>
          <w:sz w:val="24"/>
          <w:szCs w:val="24"/>
        </w:rPr>
        <w:t>E-PRTR</w:t>
      </w:r>
      <w:r w:rsidR="00131EF1"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t>.</w:t>
      </w:r>
    </w:p>
    <w:p w14:paraId="06F78816" w14:textId="692C2135" w:rsidR="00C14192" w:rsidRPr="000D004C" w:rsidRDefault="003018F8" w:rsidP="00C14192">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Document Unique Pollutant Names</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Extract the unique pollutant names in the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 xml:space="preserve"> dataset and save them to a </w:t>
      </w:r>
      <w:r w:rsidR="00131EF1" w:rsidRPr="000D004C">
        <w:rPr>
          <w:rFonts w:ascii="Times New Roman" w:hAnsi="Times New Roman" w:cs="Times New Roman"/>
          <w:color w:val="000000" w:themeColor="text1"/>
          <w:sz w:val="24"/>
          <w:szCs w:val="24"/>
        </w:rPr>
        <w:t>.xlsx</w:t>
      </w:r>
      <w:r w:rsidRPr="000D004C">
        <w:rPr>
          <w:rFonts w:ascii="Times New Roman" w:hAnsi="Times New Roman" w:cs="Times New Roman"/>
          <w:color w:val="000000" w:themeColor="text1"/>
          <w:sz w:val="24"/>
          <w:szCs w:val="24"/>
        </w:rPr>
        <w:t xml:space="preserve"> file to create a "link tree" matching E-PRTR pollutant names to the OECD naming conventions.</w:t>
      </w:r>
    </w:p>
    <w:p w14:paraId="49DBB9C4" w14:textId="77777777" w:rsidR="00C14192" w:rsidRPr="000D004C" w:rsidRDefault="003018F8" w:rsidP="00C14192">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Load the E-PRTR–OECD Link Tree</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Import the manually generated link tree that standardizes E-PRTR pollutant names to OECD naming.</w:t>
      </w:r>
    </w:p>
    <w:p w14:paraId="69BEBD4A" w14:textId="77777777" w:rsidR="00C14192" w:rsidRPr="000D004C" w:rsidRDefault="003018F8" w:rsidP="00C14192">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Link Tree with OECD</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Combine the </w:t>
      </w:r>
      <w:r w:rsidRPr="000D004C">
        <w:rPr>
          <w:rFonts w:ascii="Times New Roman" w:hAnsi="Times New Roman" w:cs="Times New Roman"/>
          <w:i/>
          <w:iCs/>
          <w:color w:val="000000" w:themeColor="text1"/>
          <w:sz w:val="24"/>
          <w:szCs w:val="24"/>
        </w:rPr>
        <w:t>OECD</w:t>
      </w:r>
      <w:r w:rsidRPr="000D004C">
        <w:rPr>
          <w:rFonts w:ascii="Times New Roman" w:hAnsi="Times New Roman" w:cs="Times New Roman"/>
          <w:color w:val="000000" w:themeColor="text1"/>
          <w:sz w:val="24"/>
          <w:szCs w:val="24"/>
        </w:rPr>
        <w:t xml:space="preserve"> DataFrame with the link tree DataFrame to propagate standardized names.</w:t>
      </w:r>
    </w:p>
    <w:p w14:paraId="1EBEB581" w14:textId="77777777" w:rsidR="00C14192" w:rsidRPr="000D004C" w:rsidRDefault="003018F8" w:rsidP="00C14192">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with E-PRTR</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Merge the enriched</w:t>
      </w:r>
      <w:r w:rsidRPr="000D004C">
        <w:rPr>
          <w:rFonts w:ascii="Times New Roman" w:hAnsi="Times New Roman" w:cs="Times New Roman"/>
          <w:i/>
          <w:iCs/>
          <w:color w:val="000000" w:themeColor="text1"/>
          <w:sz w:val="24"/>
          <w:szCs w:val="24"/>
        </w:rPr>
        <w:t xml:space="preserve"> OECD</w:t>
      </w:r>
      <w:r w:rsidRPr="000D004C">
        <w:rPr>
          <w:rFonts w:ascii="Times New Roman" w:hAnsi="Times New Roman" w:cs="Times New Roman"/>
          <w:color w:val="000000" w:themeColor="text1"/>
          <w:sz w:val="24"/>
          <w:szCs w:val="24"/>
        </w:rPr>
        <w:t xml:space="preserve"> DataFrame with the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 xml:space="preserve"> dataset using:</w:t>
      </w:r>
    </w:p>
    <w:p w14:paraId="581CF945" w14:textId="77777777" w:rsidR="00C14192" w:rsidRPr="000D004C" w:rsidRDefault="003018F8" w:rsidP="00C14192">
      <w:pPr>
        <w:pStyle w:val="Heading2"/>
        <w:numPr>
          <w:ilvl w:val="0"/>
          <w:numId w:val="32"/>
        </w:numPr>
        <w:spacing w:before="0" w:after="0"/>
        <w:rPr>
          <w:rFonts w:ascii="Times New Roman" w:hAnsi="Times New Roman" w:cs="Times New Roman"/>
          <w:color w:val="000000" w:themeColor="text1"/>
          <w:sz w:val="24"/>
          <w:szCs w:val="24"/>
        </w:rPr>
      </w:pPr>
      <w:r w:rsidRPr="00C14192">
        <w:rPr>
          <w:rStyle w:val="HTMLCode"/>
          <w:rFonts w:eastAsiaTheme="majorEastAsia"/>
          <w:color w:val="000000" w:themeColor="text1"/>
          <w:sz w:val="24"/>
          <w:szCs w:val="24"/>
        </w:rPr>
        <w:t>EU_PRTR_Chemical_Name</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w:t>
      </w:r>
    </w:p>
    <w:p w14:paraId="1E8F6AD7" w14:textId="77777777" w:rsidR="000E50A7" w:rsidRPr="000D004C" w:rsidRDefault="003018F8" w:rsidP="000E50A7">
      <w:pPr>
        <w:pStyle w:val="Heading2"/>
        <w:numPr>
          <w:ilvl w:val="0"/>
          <w:numId w:val="32"/>
        </w:numPr>
        <w:spacing w:before="0" w:after="0"/>
        <w:rPr>
          <w:rFonts w:ascii="Times New Roman" w:hAnsi="Times New Roman" w:cs="Times New Roman"/>
          <w:color w:val="000000" w:themeColor="text1"/>
          <w:sz w:val="24"/>
          <w:szCs w:val="24"/>
        </w:rPr>
      </w:pPr>
      <w:r w:rsidRPr="00C14192">
        <w:rPr>
          <w:rStyle w:val="HTMLCode"/>
          <w:rFonts w:eastAsiaTheme="majorEastAsia"/>
          <w:color w:val="000000" w:themeColor="text1"/>
          <w:sz w:val="24"/>
          <w:szCs w:val="24"/>
        </w:rPr>
        <w:t>EU_OECD_Chemical_Name</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OECD</w:t>
      </w:r>
      <w:r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br/>
        <w:t>Apply an inner join to retain only matched chemical names in both datasets.</w:t>
      </w:r>
    </w:p>
    <w:p w14:paraId="37BF7765" w14:textId="30C93557" w:rsidR="000E50A7" w:rsidRPr="000D004C" w:rsidRDefault="00E74B14" w:rsidP="000E50A7">
      <w:pPr>
        <w:pStyle w:val="Heading2"/>
        <w:numPr>
          <w:ilvl w:val="1"/>
          <w:numId w:val="27"/>
        </w:numPr>
        <w:spacing w:before="0" w:after="0"/>
        <w:rPr>
          <w:rFonts w:ascii="Times New Roman" w:hAnsi="Times New Roman" w:cs="Times New Roman"/>
          <w:b/>
          <w:bCs/>
          <w:color w:val="000000" w:themeColor="text1"/>
          <w:sz w:val="28"/>
          <w:szCs w:val="28"/>
        </w:rPr>
      </w:pPr>
      <w:r w:rsidRPr="000D004C">
        <w:rPr>
          <w:rFonts w:ascii="Times New Roman" w:hAnsi="Times New Roman" w:cs="Times New Roman"/>
          <w:b/>
          <w:bCs/>
          <w:color w:val="000000" w:themeColor="text1"/>
          <w:sz w:val="28"/>
          <w:szCs w:val="28"/>
        </w:rPr>
        <w:t xml:space="preserve">Adding OECD Data to </w:t>
      </w:r>
      <w:r w:rsidR="003018F8" w:rsidRPr="000D004C">
        <w:rPr>
          <w:rFonts w:ascii="Times New Roman" w:hAnsi="Times New Roman" w:cs="Times New Roman"/>
          <w:b/>
          <w:bCs/>
          <w:color w:val="000000" w:themeColor="text1"/>
          <w:sz w:val="28"/>
          <w:szCs w:val="28"/>
        </w:rPr>
        <w:t>TRI Data</w:t>
      </w:r>
    </w:p>
    <w:p w14:paraId="47BAB1A5" w14:textId="4E76D8EC" w:rsidR="000E50A7" w:rsidRPr="000D004C" w:rsidRDefault="003018F8" w:rsidP="000E50A7">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Load the TRI Dataset</w:t>
      </w:r>
      <w:r w:rsidRPr="000D004C">
        <w:rPr>
          <w:rStyle w:val="Strong"/>
          <w:rFonts w:ascii="Times New Roman" w:hAnsi="Times New Roman" w:cs="Times New Roman"/>
          <w:color w:val="000000" w:themeColor="text1"/>
          <w:sz w:val="24"/>
          <w:szCs w:val="24"/>
        </w:rPr>
        <w:br/>
      </w:r>
      <w:r w:rsidRPr="000D004C">
        <w:rPr>
          <w:rFonts w:ascii="Times New Roman" w:hAnsi="Times New Roman" w:cs="Times New Roman"/>
          <w:color w:val="000000" w:themeColor="text1"/>
          <w:sz w:val="24"/>
          <w:szCs w:val="24"/>
        </w:rPr>
        <w:t xml:space="preserve">Import the TRI dataset into a </w:t>
      </w:r>
      <w:r w:rsidR="00BF564C">
        <w:rPr>
          <w:rFonts w:ascii="Times New Roman" w:hAnsi="Times New Roman" w:cs="Times New Roman"/>
          <w:color w:val="000000" w:themeColor="text1"/>
          <w:sz w:val="24"/>
          <w:szCs w:val="24"/>
        </w:rPr>
        <w:t>data f</w:t>
      </w:r>
      <w:r w:rsidRPr="000D004C">
        <w:rPr>
          <w:rFonts w:ascii="Times New Roman" w:hAnsi="Times New Roman" w:cs="Times New Roman"/>
          <w:color w:val="000000" w:themeColor="text1"/>
          <w:sz w:val="24"/>
          <w:szCs w:val="24"/>
        </w:rPr>
        <w:t>rame (</w:t>
      </w:r>
      <w:r w:rsidRPr="000D004C">
        <w:rPr>
          <w:rFonts w:ascii="Times New Roman" w:hAnsi="Times New Roman" w:cs="Times New Roman"/>
          <w:i/>
          <w:iCs/>
          <w:color w:val="000000" w:themeColor="text1"/>
          <w:sz w:val="24"/>
          <w:szCs w:val="24"/>
        </w:rPr>
        <w:t>TRI</w:t>
      </w:r>
      <w:r w:rsidRPr="000D004C">
        <w:rPr>
          <w:rFonts w:ascii="Times New Roman" w:hAnsi="Times New Roman" w:cs="Times New Roman"/>
          <w:color w:val="000000" w:themeColor="text1"/>
          <w:sz w:val="24"/>
          <w:szCs w:val="24"/>
        </w:rPr>
        <w:t>).</w:t>
      </w:r>
    </w:p>
    <w:p w14:paraId="2A4EF702" w14:textId="406CB139" w:rsidR="00276BC0" w:rsidRPr="000D004C" w:rsidRDefault="003018F8" w:rsidP="00276BC0">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Document Unique Pollutant Names</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Extract unique TRI pollutant names and save them to a </w:t>
      </w:r>
      <w:r w:rsidR="00131EF1" w:rsidRPr="000D004C">
        <w:rPr>
          <w:rFonts w:ascii="Times New Roman" w:hAnsi="Times New Roman" w:cs="Times New Roman"/>
          <w:color w:val="000000" w:themeColor="text1"/>
          <w:sz w:val="24"/>
          <w:szCs w:val="24"/>
        </w:rPr>
        <w:t>.xlsx</w:t>
      </w:r>
      <w:r w:rsidRPr="000D004C">
        <w:rPr>
          <w:rFonts w:ascii="Times New Roman" w:hAnsi="Times New Roman" w:cs="Times New Roman"/>
          <w:color w:val="000000" w:themeColor="text1"/>
          <w:sz w:val="24"/>
          <w:szCs w:val="24"/>
        </w:rPr>
        <w:t xml:space="preserve"> file to create a "link tree" matching TRI pollutant names to the OECD naming conventions.</w:t>
      </w:r>
    </w:p>
    <w:p w14:paraId="259AF039" w14:textId="77777777" w:rsidR="00276BC0" w:rsidRPr="000D004C" w:rsidRDefault="003018F8" w:rsidP="00276BC0">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lastRenderedPageBreak/>
        <w:t>Load the TRI–OECD Link Tree</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Import the manually generated link tree that standardizes TRI pollutant names to OECD naming.</w:t>
      </w:r>
    </w:p>
    <w:p w14:paraId="3E3F4F45" w14:textId="77777777" w:rsidR="00B160D6" w:rsidRPr="000D004C" w:rsidRDefault="003018F8" w:rsidP="00B160D6">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Link Tree with OECD</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Combine the </w:t>
      </w:r>
      <w:r w:rsidRPr="000D004C">
        <w:rPr>
          <w:rFonts w:ascii="Times New Roman" w:hAnsi="Times New Roman" w:cs="Times New Roman"/>
          <w:i/>
          <w:iCs/>
          <w:color w:val="000000" w:themeColor="text1"/>
          <w:sz w:val="24"/>
          <w:szCs w:val="24"/>
        </w:rPr>
        <w:t>OECD</w:t>
      </w:r>
      <w:r w:rsidRPr="000D004C">
        <w:rPr>
          <w:rFonts w:ascii="Times New Roman" w:hAnsi="Times New Roman" w:cs="Times New Roman"/>
          <w:color w:val="000000" w:themeColor="text1"/>
          <w:sz w:val="24"/>
          <w:szCs w:val="24"/>
        </w:rPr>
        <w:t xml:space="preserve"> DataFrame with the link tree DataFrame to propagate standardized names.</w:t>
      </w:r>
    </w:p>
    <w:p w14:paraId="41E6EF42" w14:textId="77777777" w:rsidR="00B160D6" w:rsidRPr="000D004C" w:rsidRDefault="003018F8" w:rsidP="00B160D6">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with TRI</w:t>
      </w:r>
      <w:r w:rsidRPr="000D004C">
        <w:rPr>
          <w:rStyle w:val="Strong"/>
          <w:rFonts w:ascii="Times New Roman" w:hAnsi="Times New Roman" w:cs="Times New Roman"/>
          <w:color w:val="000000" w:themeColor="text1"/>
          <w:sz w:val="24"/>
          <w:szCs w:val="24"/>
        </w:rPr>
        <w:br/>
      </w:r>
      <w:r w:rsidRPr="000D004C">
        <w:rPr>
          <w:rFonts w:ascii="Times New Roman" w:hAnsi="Times New Roman" w:cs="Times New Roman"/>
          <w:color w:val="000000" w:themeColor="text1"/>
          <w:sz w:val="24"/>
          <w:szCs w:val="24"/>
        </w:rPr>
        <w:t xml:space="preserve">Merge the enriched </w:t>
      </w:r>
      <w:r w:rsidRPr="000D004C">
        <w:rPr>
          <w:rFonts w:ascii="Times New Roman" w:hAnsi="Times New Roman" w:cs="Times New Roman"/>
          <w:i/>
          <w:iCs/>
          <w:color w:val="000000" w:themeColor="text1"/>
          <w:sz w:val="24"/>
          <w:szCs w:val="24"/>
        </w:rPr>
        <w:t>OECD</w:t>
      </w:r>
      <w:r w:rsidRPr="000D004C">
        <w:rPr>
          <w:rFonts w:ascii="Times New Roman" w:hAnsi="Times New Roman" w:cs="Times New Roman"/>
          <w:color w:val="000000" w:themeColor="text1"/>
          <w:sz w:val="24"/>
          <w:szCs w:val="24"/>
        </w:rPr>
        <w:t xml:space="preserve"> DataFrame with the </w:t>
      </w:r>
      <w:r w:rsidRPr="000D004C">
        <w:rPr>
          <w:rFonts w:ascii="Times New Roman" w:hAnsi="Times New Roman" w:cs="Times New Roman"/>
          <w:i/>
          <w:iCs/>
          <w:color w:val="000000" w:themeColor="text1"/>
          <w:sz w:val="24"/>
          <w:szCs w:val="24"/>
        </w:rPr>
        <w:t>TRI</w:t>
      </w:r>
      <w:r w:rsidRPr="000D004C">
        <w:rPr>
          <w:rFonts w:ascii="Times New Roman" w:hAnsi="Times New Roman" w:cs="Times New Roman"/>
          <w:color w:val="000000" w:themeColor="text1"/>
          <w:sz w:val="24"/>
          <w:szCs w:val="24"/>
        </w:rPr>
        <w:t xml:space="preserve"> dataset using:</w:t>
      </w:r>
    </w:p>
    <w:p w14:paraId="4A6261A5" w14:textId="77777777" w:rsidR="00B160D6" w:rsidRPr="000D004C" w:rsidRDefault="003018F8" w:rsidP="00B160D6">
      <w:pPr>
        <w:pStyle w:val="Heading2"/>
        <w:numPr>
          <w:ilvl w:val="0"/>
          <w:numId w:val="34"/>
        </w:numPr>
        <w:spacing w:before="0" w:after="0"/>
        <w:rPr>
          <w:rFonts w:ascii="Times New Roman" w:hAnsi="Times New Roman" w:cs="Times New Roman"/>
          <w:color w:val="000000" w:themeColor="text1"/>
          <w:sz w:val="24"/>
          <w:szCs w:val="24"/>
        </w:rPr>
      </w:pPr>
      <w:r w:rsidRPr="00B160D6">
        <w:rPr>
          <w:rStyle w:val="HTMLCode"/>
          <w:rFonts w:eastAsiaTheme="majorEastAsia"/>
          <w:color w:val="000000" w:themeColor="text1"/>
          <w:sz w:val="24"/>
          <w:szCs w:val="24"/>
        </w:rPr>
        <w:t>US_TRI_Chemical_Name</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TRI</w:t>
      </w:r>
      <w:r w:rsidRPr="000D004C">
        <w:rPr>
          <w:rFonts w:ascii="Times New Roman" w:hAnsi="Times New Roman" w:cs="Times New Roman"/>
          <w:color w:val="000000" w:themeColor="text1"/>
          <w:sz w:val="24"/>
          <w:szCs w:val="24"/>
        </w:rPr>
        <w:t>)</w:t>
      </w:r>
    </w:p>
    <w:p w14:paraId="03F1DFBC" w14:textId="77777777" w:rsidR="00B160D6" w:rsidRPr="000D004C" w:rsidRDefault="003018F8" w:rsidP="00B160D6">
      <w:pPr>
        <w:pStyle w:val="Heading2"/>
        <w:numPr>
          <w:ilvl w:val="0"/>
          <w:numId w:val="34"/>
        </w:numPr>
        <w:spacing w:before="0" w:after="0"/>
        <w:rPr>
          <w:rFonts w:ascii="Times New Roman" w:hAnsi="Times New Roman" w:cs="Times New Roman"/>
          <w:color w:val="000000" w:themeColor="text1"/>
          <w:sz w:val="24"/>
          <w:szCs w:val="24"/>
        </w:rPr>
      </w:pPr>
      <w:r w:rsidRPr="00B160D6">
        <w:rPr>
          <w:rStyle w:val="HTMLCode"/>
          <w:rFonts w:eastAsiaTheme="majorEastAsia"/>
          <w:color w:val="000000" w:themeColor="text1"/>
          <w:sz w:val="24"/>
          <w:szCs w:val="24"/>
        </w:rPr>
        <w:t>US_OECD_Chemical_Name</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OECD</w:t>
      </w:r>
      <w:r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br/>
        <w:t>Apply an inner join to retain only matched chemical names in both datasets.</w:t>
      </w:r>
    </w:p>
    <w:p w14:paraId="3F3CECCC" w14:textId="77777777" w:rsidR="009D44E1" w:rsidRPr="000D004C" w:rsidRDefault="003018F8" w:rsidP="009D44E1">
      <w:pPr>
        <w:pStyle w:val="Heading2"/>
        <w:numPr>
          <w:ilvl w:val="1"/>
          <w:numId w:val="27"/>
        </w:numPr>
        <w:spacing w:before="0" w:after="0"/>
        <w:rPr>
          <w:rFonts w:ascii="Times New Roman" w:hAnsi="Times New Roman" w:cs="Times New Roman"/>
          <w:b/>
          <w:bCs/>
          <w:color w:val="000000" w:themeColor="text1"/>
          <w:sz w:val="28"/>
          <w:szCs w:val="28"/>
        </w:rPr>
      </w:pPr>
      <w:r w:rsidRPr="000D004C">
        <w:rPr>
          <w:rFonts w:ascii="Times New Roman" w:hAnsi="Times New Roman" w:cs="Times New Roman"/>
          <w:b/>
          <w:bCs/>
          <w:color w:val="000000" w:themeColor="text1"/>
          <w:sz w:val="28"/>
          <w:szCs w:val="28"/>
        </w:rPr>
        <w:t>TRI Unit Conversio</w:t>
      </w:r>
      <w:r w:rsidR="00B160D6" w:rsidRPr="000D004C">
        <w:rPr>
          <w:rFonts w:ascii="Times New Roman" w:hAnsi="Times New Roman" w:cs="Times New Roman"/>
          <w:b/>
          <w:bCs/>
          <w:color w:val="000000" w:themeColor="text1"/>
          <w:sz w:val="28"/>
          <w:szCs w:val="28"/>
        </w:rPr>
        <w:t>n</w:t>
      </w:r>
    </w:p>
    <w:p w14:paraId="6E56718F" w14:textId="668847C7" w:rsidR="009D44E1" w:rsidRPr="000D004C" w:rsidRDefault="003018F8" w:rsidP="0022535D">
      <w:pPr>
        <w:pStyle w:val="Heading2"/>
        <w:numPr>
          <w:ilvl w:val="0"/>
          <w:numId w:val="0"/>
        </w:numPr>
        <w:spacing w:before="0" w:after="0"/>
        <w:ind w:left="1134"/>
        <w:rPr>
          <w:rFonts w:ascii="Times New Roman" w:hAnsi="Times New Roman" w:cs="Times New Roman"/>
          <w:color w:val="000000" w:themeColor="text1"/>
          <w:sz w:val="24"/>
          <w:szCs w:val="24"/>
        </w:rPr>
      </w:pPr>
      <w:r w:rsidRPr="000D004C">
        <w:rPr>
          <w:rFonts w:ascii="Times New Roman" w:hAnsi="Times New Roman" w:cs="Times New Roman"/>
          <w:color w:val="000000" w:themeColor="text1"/>
          <w:sz w:val="24"/>
          <w:szCs w:val="24"/>
        </w:rPr>
        <w:t>Emission quantities in TRI may be reported in various units (e.g., metric tons, grams). Apply a standard conversion to pounds to ensure consistent units across all datasets.</w:t>
      </w:r>
    </w:p>
    <w:p w14:paraId="188A1FFE" w14:textId="4E905BBF" w:rsidR="007C5693" w:rsidRPr="002B593E" w:rsidRDefault="007C5693" w:rsidP="007C5693">
      <w:pPr>
        <w:pStyle w:val="Heading2"/>
        <w:numPr>
          <w:ilvl w:val="0"/>
          <w:numId w:val="27"/>
        </w:numPr>
        <w:spacing w:before="240" w:after="0"/>
        <w:ind w:left="357" w:hanging="357"/>
        <w:rPr>
          <w:rFonts w:ascii="Times New Roman" w:hAnsi="Times New Roman" w:cs="Times New Roman"/>
          <w:b/>
          <w:bCs/>
          <w:color w:val="000000" w:themeColor="text1"/>
        </w:rPr>
      </w:pPr>
      <w:r w:rsidRPr="002B593E">
        <w:rPr>
          <w:rFonts w:ascii="Times New Roman" w:hAnsi="Times New Roman" w:cs="Times New Roman"/>
          <w:b/>
          <w:bCs/>
          <w:color w:val="000000" w:themeColor="text1"/>
        </w:rPr>
        <w:t>Toxicity Analysis: TACE</w:t>
      </w:r>
    </w:p>
    <w:p w14:paraId="05FA02C8" w14:textId="77777777" w:rsidR="007C5693" w:rsidRPr="002B593E" w:rsidRDefault="007C5693" w:rsidP="007C5693">
      <w:pPr>
        <w:pStyle w:val="Heading2"/>
        <w:numPr>
          <w:ilvl w:val="1"/>
          <w:numId w:val="27"/>
        </w:numPr>
        <w:spacing w:before="0" w:after="0"/>
        <w:rPr>
          <w:rFonts w:ascii="Times New Roman" w:hAnsi="Times New Roman" w:cs="Times New Roman"/>
          <w:b/>
          <w:bCs/>
          <w:color w:val="000000" w:themeColor="text1"/>
          <w:sz w:val="28"/>
          <w:szCs w:val="28"/>
        </w:rPr>
      </w:pPr>
      <w:r w:rsidRPr="002B593E">
        <w:rPr>
          <w:rFonts w:ascii="Times New Roman" w:hAnsi="Times New Roman" w:cs="Times New Roman"/>
          <w:b/>
          <w:bCs/>
          <w:color w:val="000000" w:themeColor="text1"/>
          <w:sz w:val="28"/>
          <w:szCs w:val="28"/>
        </w:rPr>
        <w:t>Merging E-PRTR Reporting Threshold Data</w:t>
      </w:r>
    </w:p>
    <w:p w14:paraId="63496C46" w14:textId="06C0E8DF" w:rsidR="007C5693" w:rsidRPr="002B593E" w:rsidRDefault="007C5693" w:rsidP="007C5693">
      <w:pPr>
        <w:pStyle w:val="Heading2"/>
        <w:numPr>
          <w:ilvl w:val="0"/>
          <w:numId w:val="68"/>
        </w:numPr>
        <w:spacing w:before="0" w:after="0"/>
        <w:rPr>
          <w:rFonts w:ascii="Times New Roman" w:hAnsi="Times New Roman" w:cs="Times New Roman"/>
          <w:b/>
          <w:bCs/>
          <w:color w:val="000000" w:themeColor="text1"/>
          <w:sz w:val="28"/>
          <w:szCs w:val="28"/>
        </w:rPr>
      </w:pPr>
      <w:r w:rsidRPr="002B593E">
        <w:rPr>
          <w:rFonts w:ascii="Times New Roman" w:hAnsi="Times New Roman" w:cs="Times New Roman"/>
          <w:color w:val="000000" w:themeColor="text1"/>
          <w:sz w:val="24"/>
          <w:szCs w:val="24"/>
        </w:rPr>
        <w:t xml:space="preserve">E-PRTR reporting thresholds were added </w:t>
      </w:r>
      <w:r w:rsidR="00780EB6">
        <w:rPr>
          <w:rFonts w:ascii="Times New Roman" w:hAnsi="Times New Roman" w:cs="Times New Roman"/>
          <w:color w:val="000000" w:themeColor="text1"/>
          <w:sz w:val="24"/>
          <w:szCs w:val="24"/>
        </w:rPr>
        <w:t>manually</w:t>
      </w:r>
      <w:r w:rsidRPr="002B593E">
        <w:rPr>
          <w:rFonts w:ascii="Times New Roman" w:hAnsi="Times New Roman" w:cs="Times New Roman"/>
          <w:color w:val="000000" w:themeColor="text1"/>
          <w:sz w:val="24"/>
          <w:szCs w:val="24"/>
        </w:rPr>
        <w:t xml:space="preserve"> into the OECD PRTR chemical harmonization file.</w:t>
      </w:r>
    </w:p>
    <w:p w14:paraId="12CBAD6C" w14:textId="77777777" w:rsidR="007C5693" w:rsidRPr="002B593E" w:rsidRDefault="007C5693" w:rsidP="007C5693">
      <w:pPr>
        <w:pStyle w:val="Heading2"/>
        <w:numPr>
          <w:ilvl w:val="0"/>
          <w:numId w:val="68"/>
        </w:numPr>
        <w:spacing w:before="0" w:after="0"/>
        <w:rPr>
          <w:rFonts w:ascii="Times New Roman" w:hAnsi="Times New Roman" w:cs="Times New Roman"/>
          <w:color w:val="000000" w:themeColor="text1"/>
          <w:sz w:val="24"/>
          <w:szCs w:val="24"/>
        </w:rPr>
      </w:pPr>
      <w:r w:rsidRPr="002B593E">
        <w:rPr>
          <w:rFonts w:ascii="Times New Roman" w:hAnsi="Times New Roman" w:cs="Times New Roman"/>
          <w:color w:val="000000" w:themeColor="text1"/>
          <w:sz w:val="24"/>
          <w:szCs w:val="24"/>
        </w:rPr>
        <w:t>For TRI pollutants not explicitly mentioned but included in the same chemical group, the maximum E-PRTR reporting threshold in that group is used.</w:t>
      </w:r>
    </w:p>
    <w:p w14:paraId="2AC8C29B" w14:textId="35F6ED37" w:rsidR="007C5693" w:rsidRPr="002B593E" w:rsidRDefault="007C5693" w:rsidP="007C5693">
      <w:pPr>
        <w:pStyle w:val="Heading2"/>
        <w:numPr>
          <w:ilvl w:val="0"/>
          <w:numId w:val="68"/>
        </w:numPr>
        <w:spacing w:before="0" w:after="0"/>
        <w:rPr>
          <w:rFonts w:ascii="Times New Roman" w:hAnsi="Times New Roman" w:cs="Times New Roman"/>
          <w:color w:val="000000" w:themeColor="text1"/>
          <w:sz w:val="24"/>
          <w:szCs w:val="24"/>
        </w:rPr>
      </w:pPr>
      <w:r w:rsidRPr="002B593E">
        <w:rPr>
          <w:rFonts w:ascii="Times New Roman" w:hAnsi="Times New Roman" w:cs="Times New Roman"/>
          <w:color w:val="000000" w:themeColor="text1"/>
          <w:sz w:val="24"/>
          <w:szCs w:val="24"/>
        </w:rPr>
        <w:t xml:space="preserve">Based on </w:t>
      </w:r>
      <w:r w:rsidR="00BF564C">
        <w:rPr>
          <w:rFonts w:ascii="Times New Roman" w:hAnsi="Times New Roman" w:cs="Times New Roman"/>
          <w:color w:val="000000" w:themeColor="text1"/>
          <w:sz w:val="24"/>
          <w:szCs w:val="24"/>
        </w:rPr>
        <w:t xml:space="preserve">the </w:t>
      </w:r>
      <w:r w:rsidRPr="002B593E">
        <w:rPr>
          <w:rFonts w:ascii="Times New Roman" w:hAnsi="Times New Roman" w:cs="Times New Roman"/>
          <w:color w:val="000000" w:themeColor="text1"/>
          <w:sz w:val="24"/>
          <w:szCs w:val="24"/>
        </w:rPr>
        <w:t>chemical name and medium</w:t>
      </w:r>
      <w:r w:rsidR="00BF564C">
        <w:rPr>
          <w:rFonts w:ascii="Times New Roman" w:hAnsi="Times New Roman" w:cs="Times New Roman"/>
          <w:color w:val="000000" w:themeColor="text1"/>
          <w:sz w:val="24"/>
          <w:szCs w:val="24"/>
        </w:rPr>
        <w:t>,</w:t>
      </w:r>
      <w:r w:rsidRPr="002B593E">
        <w:rPr>
          <w:rFonts w:ascii="Times New Roman" w:hAnsi="Times New Roman" w:cs="Times New Roman"/>
          <w:color w:val="000000" w:themeColor="text1"/>
          <w:sz w:val="24"/>
          <w:szCs w:val="24"/>
        </w:rPr>
        <w:t xml:space="preserve"> the corresponding E-PRTR r</w:t>
      </w:r>
      <w:r w:rsidR="00780EB6">
        <w:rPr>
          <w:rFonts w:ascii="Times New Roman" w:hAnsi="Times New Roman" w:cs="Times New Roman"/>
          <w:color w:val="000000" w:themeColor="text1"/>
          <w:sz w:val="24"/>
          <w:szCs w:val="24"/>
        </w:rPr>
        <w:t>e</w:t>
      </w:r>
      <w:r w:rsidRPr="002B593E">
        <w:rPr>
          <w:rFonts w:ascii="Times New Roman" w:hAnsi="Times New Roman" w:cs="Times New Roman"/>
          <w:color w:val="000000" w:themeColor="text1"/>
          <w:sz w:val="24"/>
          <w:szCs w:val="24"/>
        </w:rPr>
        <w:t>porting threshold in kg (</w:t>
      </w:r>
      <w:r w:rsidRPr="00676F20">
        <w:rPr>
          <w:rStyle w:val="HTMLCode"/>
          <w:rFonts w:eastAsiaTheme="majorEastAsia"/>
          <w:color w:val="000000" w:themeColor="text1"/>
          <w:sz w:val="24"/>
          <w:szCs w:val="24"/>
        </w:rPr>
        <w:t>EU_PRTR_Threshold</w:t>
      </w:r>
      <w:r w:rsidRPr="002B593E">
        <w:rPr>
          <w:rFonts w:ascii="Times New Roman" w:hAnsi="Times New Roman" w:cs="Times New Roman"/>
          <w:color w:val="000000" w:themeColor="text1"/>
          <w:sz w:val="24"/>
          <w:szCs w:val="24"/>
        </w:rPr>
        <w:t xml:space="preserve">) is added to the respective emissions in the </w:t>
      </w:r>
      <w:r w:rsidRPr="002B593E">
        <w:rPr>
          <w:rFonts w:ascii="Times New Roman" w:hAnsi="Times New Roman" w:cs="Times New Roman"/>
          <w:i/>
          <w:iCs/>
          <w:color w:val="000000" w:themeColor="text1"/>
          <w:sz w:val="24"/>
          <w:szCs w:val="24"/>
        </w:rPr>
        <w:t>E-PRTR</w:t>
      </w:r>
      <w:r w:rsidRPr="002B593E">
        <w:rPr>
          <w:rFonts w:ascii="Times New Roman" w:hAnsi="Times New Roman" w:cs="Times New Roman"/>
          <w:color w:val="000000" w:themeColor="text1"/>
          <w:sz w:val="24"/>
          <w:szCs w:val="24"/>
        </w:rPr>
        <w:t xml:space="preserve"> and </w:t>
      </w:r>
      <w:r w:rsidRPr="002B593E">
        <w:rPr>
          <w:rFonts w:ascii="Times New Roman" w:hAnsi="Times New Roman" w:cs="Times New Roman"/>
          <w:i/>
          <w:iCs/>
          <w:color w:val="000000" w:themeColor="text1"/>
          <w:sz w:val="24"/>
          <w:szCs w:val="24"/>
        </w:rPr>
        <w:t>TRI</w:t>
      </w:r>
      <w:r w:rsidRPr="002B593E">
        <w:rPr>
          <w:rFonts w:ascii="Times New Roman" w:hAnsi="Times New Roman" w:cs="Times New Roman"/>
          <w:color w:val="000000" w:themeColor="text1"/>
          <w:sz w:val="24"/>
          <w:szCs w:val="24"/>
        </w:rPr>
        <w:t xml:space="preserve"> DataFrames.</w:t>
      </w:r>
    </w:p>
    <w:p w14:paraId="72DE7AE3" w14:textId="77777777" w:rsidR="007C5693" w:rsidRPr="002B593E" w:rsidRDefault="007C5693" w:rsidP="007C5693">
      <w:pPr>
        <w:pStyle w:val="Heading2"/>
        <w:numPr>
          <w:ilvl w:val="1"/>
          <w:numId w:val="27"/>
        </w:numPr>
        <w:spacing w:before="0" w:after="0"/>
        <w:rPr>
          <w:rFonts w:ascii="Times New Roman" w:hAnsi="Times New Roman" w:cs="Times New Roman"/>
          <w:b/>
          <w:bCs/>
          <w:color w:val="000000" w:themeColor="text1"/>
          <w:sz w:val="28"/>
          <w:szCs w:val="28"/>
        </w:rPr>
      </w:pPr>
      <w:r w:rsidRPr="002B593E">
        <w:rPr>
          <w:rFonts w:ascii="Times New Roman" w:hAnsi="Times New Roman" w:cs="Times New Roman"/>
          <w:b/>
          <w:bCs/>
          <w:color w:val="000000" w:themeColor="text1"/>
          <w:sz w:val="28"/>
          <w:szCs w:val="28"/>
        </w:rPr>
        <w:t>Computing TACE</w:t>
      </w:r>
    </w:p>
    <w:p w14:paraId="5C1D5AB6" w14:textId="77777777" w:rsidR="007C5693" w:rsidRPr="0024678B" w:rsidRDefault="007C5693" w:rsidP="007C5693">
      <w:pPr>
        <w:pStyle w:val="Heading2"/>
        <w:numPr>
          <w:ilvl w:val="2"/>
          <w:numId w:val="27"/>
        </w:numPr>
        <w:spacing w:before="0" w:after="0"/>
        <w:rPr>
          <w:rStyle w:val="Strong"/>
          <w:rFonts w:ascii="Times New Roman" w:hAnsi="Times New Roman" w:cs="Times New Roman"/>
          <w:b w:val="0"/>
          <w:bCs w:val="0"/>
          <w:u w:val="single"/>
        </w:rPr>
      </w:pPr>
      <w:r w:rsidRPr="0024678B">
        <w:rPr>
          <w:rStyle w:val="Strong"/>
          <w:rFonts w:ascii="Times New Roman" w:hAnsi="Times New Roman" w:cs="Times New Roman"/>
          <w:b w:val="0"/>
          <w:bCs w:val="0"/>
          <w:color w:val="000000" w:themeColor="text1"/>
          <w:sz w:val="24"/>
          <w:szCs w:val="24"/>
          <w:u w:val="single"/>
        </w:rPr>
        <w:t>Handling Zero or Missing Thresholds</w:t>
      </w:r>
    </w:p>
    <w:p w14:paraId="6D2DE8E2" w14:textId="45E64135" w:rsidR="007C5693" w:rsidRPr="002B593E" w:rsidRDefault="007C5693" w:rsidP="007C5693">
      <w:pPr>
        <w:pStyle w:val="Heading2"/>
        <w:numPr>
          <w:ilvl w:val="0"/>
          <w:numId w:val="0"/>
        </w:numPr>
        <w:spacing w:before="0" w:after="0"/>
        <w:ind w:left="1800"/>
        <w:rPr>
          <w:rStyle w:val="Strong"/>
          <w:rFonts w:ascii="Times New Roman" w:hAnsi="Times New Roman" w:cs="Times New Roman"/>
          <w:b w:val="0"/>
          <w:bCs w:val="0"/>
          <w:color w:val="000000" w:themeColor="text1"/>
          <w:sz w:val="24"/>
          <w:szCs w:val="24"/>
        </w:rPr>
      </w:pPr>
      <w:r w:rsidRPr="002B593E">
        <w:rPr>
          <w:rFonts w:ascii="Times New Roman" w:hAnsi="Times New Roman" w:cs="Times New Roman"/>
          <w:color w:val="000000" w:themeColor="text1"/>
          <w:sz w:val="24"/>
          <w:szCs w:val="24"/>
        </w:rPr>
        <w:t>Thresholds with a value of z</w:t>
      </w:r>
      <w:r w:rsidR="00BF564C">
        <w:rPr>
          <w:rFonts w:ascii="Times New Roman" w:hAnsi="Times New Roman" w:cs="Times New Roman"/>
          <w:color w:val="000000" w:themeColor="text1"/>
          <w:sz w:val="24"/>
          <w:szCs w:val="24"/>
        </w:rPr>
        <w:t>er</w:t>
      </w:r>
      <w:r w:rsidRPr="002B593E">
        <w:rPr>
          <w:rFonts w:ascii="Times New Roman" w:hAnsi="Times New Roman" w:cs="Times New Roman"/>
          <w:color w:val="000000" w:themeColor="text1"/>
          <w:sz w:val="24"/>
          <w:szCs w:val="24"/>
        </w:rPr>
        <w:t>o are rep</w:t>
      </w:r>
      <w:r w:rsidR="00BF564C">
        <w:rPr>
          <w:rFonts w:ascii="Times New Roman" w:hAnsi="Times New Roman" w:cs="Times New Roman"/>
          <w:color w:val="000000" w:themeColor="text1"/>
          <w:sz w:val="24"/>
          <w:szCs w:val="24"/>
        </w:rPr>
        <w:t>la</w:t>
      </w:r>
      <w:r w:rsidRPr="002B593E">
        <w:rPr>
          <w:rFonts w:ascii="Times New Roman" w:hAnsi="Times New Roman" w:cs="Times New Roman"/>
          <w:color w:val="000000" w:themeColor="text1"/>
          <w:sz w:val="24"/>
          <w:szCs w:val="24"/>
        </w:rPr>
        <w:t xml:space="preserve">ced with a small constant (0.001) </w:t>
      </w:r>
      <w:r w:rsidR="00E8209B" w:rsidRPr="00E8209B">
        <w:rPr>
          <w:rFonts w:ascii="Times New Roman" w:hAnsi="Times New Roman" w:cs="Times New Roman"/>
          <w:color w:val="000000" w:themeColor="text1"/>
          <w:sz w:val="24"/>
          <w:szCs w:val="24"/>
        </w:rPr>
        <w:t>to prevent division by zero and to ensure the variable remains continuous</w:t>
      </w:r>
      <w:r w:rsidRPr="002B593E">
        <w:rPr>
          <w:rFonts w:ascii="Times New Roman" w:hAnsi="Times New Roman" w:cs="Times New Roman"/>
          <w:color w:val="000000" w:themeColor="text1"/>
          <w:sz w:val="24"/>
          <w:szCs w:val="24"/>
        </w:rPr>
        <w:t xml:space="preserve"> (a zero threshold indicates all emissions must be reported, implying high toxicity</w:t>
      </w:r>
      <w:r w:rsidR="00E8209B">
        <w:rPr>
          <w:rFonts w:ascii="Times New Roman" w:hAnsi="Times New Roman" w:cs="Times New Roman"/>
          <w:color w:val="000000" w:themeColor="text1"/>
          <w:sz w:val="24"/>
          <w:szCs w:val="24"/>
        </w:rPr>
        <w:t>.</w:t>
      </w:r>
      <w:r w:rsidRPr="002B593E">
        <w:rPr>
          <w:rFonts w:ascii="Times New Roman" w:hAnsi="Times New Roman" w:cs="Times New Roman"/>
          <w:color w:val="000000" w:themeColor="text1"/>
          <w:sz w:val="24"/>
          <w:szCs w:val="24"/>
        </w:rPr>
        <w:t>)</w:t>
      </w:r>
    </w:p>
    <w:p w14:paraId="154C0E1B" w14:textId="77777777" w:rsidR="007C5693" w:rsidRPr="00676F20" w:rsidRDefault="007C5693" w:rsidP="007C5693">
      <w:pPr>
        <w:pStyle w:val="Heading2"/>
        <w:numPr>
          <w:ilvl w:val="2"/>
          <w:numId w:val="27"/>
        </w:numPr>
        <w:spacing w:before="0" w:after="0"/>
        <w:rPr>
          <w:rFonts w:asciiTheme="minorHAnsi" w:hAnsiTheme="minorHAnsi"/>
          <w:color w:val="000000" w:themeColor="text1"/>
          <w:sz w:val="24"/>
          <w:szCs w:val="24"/>
        </w:rPr>
      </w:pPr>
      <w:r w:rsidRPr="0024678B">
        <w:rPr>
          <w:rStyle w:val="Strong"/>
          <w:rFonts w:ascii="Times New Roman" w:hAnsi="Times New Roman" w:cs="Times New Roman"/>
          <w:b w:val="0"/>
          <w:bCs w:val="0"/>
          <w:color w:val="000000" w:themeColor="text1"/>
          <w:sz w:val="24"/>
          <w:szCs w:val="24"/>
          <w:u w:val="single"/>
        </w:rPr>
        <w:t>Threshold-Based Calculation</w:t>
      </w:r>
      <w:r w:rsidRPr="002B593E">
        <w:rPr>
          <w:rStyle w:val="Strong"/>
          <w:rFonts w:ascii="Times New Roman" w:hAnsi="Times New Roman" w:cs="Times New Roman"/>
          <w:color w:val="000000" w:themeColor="text1"/>
          <w:sz w:val="24"/>
          <w:szCs w:val="24"/>
        </w:rPr>
        <w:br/>
      </w:r>
      <w:r w:rsidRPr="004E5BC7">
        <w:rPr>
          <w:rStyle w:val="HTMLCode"/>
          <w:rFonts w:eastAsiaTheme="majorEastAsia"/>
          <w:color w:val="000000" w:themeColor="text1"/>
          <w:sz w:val="24"/>
          <w:szCs w:val="24"/>
        </w:rPr>
        <w:t>TACE</w:t>
      </w:r>
      <w:r w:rsidRPr="002B593E">
        <w:rPr>
          <w:rStyle w:val="HTMLCode"/>
          <w:rFonts w:ascii="Times New Roman" w:eastAsiaTheme="majorEastAsia" w:hAnsi="Times New Roman" w:cs="Times New Roman"/>
          <w:color w:val="000000" w:themeColor="text1"/>
          <w:sz w:val="24"/>
          <w:szCs w:val="24"/>
        </w:rPr>
        <w:t xml:space="preserve"> </w:t>
      </w:r>
      <w:r w:rsidRPr="002B593E">
        <w:rPr>
          <w:rFonts w:ascii="Times New Roman" w:hAnsi="Times New Roman" w:cs="Times New Roman"/>
          <w:color w:val="000000" w:themeColor="text1"/>
          <w:sz w:val="24"/>
          <w:szCs w:val="24"/>
        </w:rPr>
        <w:t>is computed by dividing the emission quantity in kilograms (</w:t>
      </w:r>
      <w:r w:rsidRPr="004E5BC7">
        <w:rPr>
          <w:rStyle w:val="HTMLCode"/>
          <w:rFonts w:eastAsiaTheme="majorEastAsia"/>
          <w:color w:val="000000" w:themeColor="text1"/>
          <w:sz w:val="24"/>
          <w:szCs w:val="24"/>
        </w:rPr>
        <w:t>Pollutant_QuantityKg</w:t>
      </w:r>
      <w:r w:rsidRPr="002B593E">
        <w:rPr>
          <w:rFonts w:ascii="Times New Roman" w:hAnsi="Times New Roman" w:cs="Times New Roman"/>
          <w:color w:val="000000" w:themeColor="text1"/>
          <w:sz w:val="24"/>
          <w:szCs w:val="24"/>
        </w:rPr>
        <w:t>) by the pollutant-specific threshold (</w:t>
      </w:r>
      <w:r w:rsidRPr="004E5BC7">
        <w:rPr>
          <w:rStyle w:val="HTMLCode"/>
          <w:rFonts w:eastAsiaTheme="majorEastAsia"/>
          <w:color w:val="000000" w:themeColor="text1"/>
          <w:sz w:val="24"/>
          <w:szCs w:val="24"/>
        </w:rPr>
        <w:t>E-PRTR Threshold</w:t>
      </w:r>
      <w:r w:rsidRPr="002B593E">
        <w:rPr>
          <w:rFonts w:ascii="Times New Roman" w:hAnsi="Times New Roman" w:cs="Times New Roman"/>
          <w:color w:val="000000" w:themeColor="text1"/>
          <w:sz w:val="24"/>
          <w:szCs w:val="24"/>
        </w:rPr>
        <w:t>).</w:t>
      </w:r>
    </w:p>
    <w:p w14:paraId="106E6D47" w14:textId="32AFCCD1" w:rsidR="007C5693" w:rsidRPr="007C5693" w:rsidRDefault="007C5693" w:rsidP="007C5693">
      <w:pPr>
        <w:pStyle w:val="Heading2"/>
        <w:numPr>
          <w:ilvl w:val="2"/>
          <w:numId w:val="27"/>
        </w:numPr>
        <w:spacing w:before="0" w:after="0"/>
        <w:rPr>
          <w:rFonts w:ascii="Times New Roman" w:hAnsi="Times New Roman" w:cs="Times New Roman"/>
          <w:color w:val="000000" w:themeColor="text1"/>
          <w:sz w:val="24"/>
          <w:szCs w:val="24"/>
        </w:rPr>
      </w:pPr>
      <w:r w:rsidRPr="0024678B">
        <w:rPr>
          <w:rStyle w:val="Strong"/>
          <w:rFonts w:ascii="Times New Roman" w:hAnsi="Times New Roman" w:cs="Times New Roman"/>
          <w:b w:val="0"/>
          <w:bCs w:val="0"/>
          <w:color w:val="000000" w:themeColor="text1"/>
          <w:sz w:val="24"/>
          <w:szCs w:val="24"/>
          <w:u w:val="single"/>
        </w:rPr>
        <w:t>Store the Result</w:t>
      </w:r>
      <w:r w:rsidRPr="002B593E">
        <w:rPr>
          <w:rStyle w:val="Strong"/>
          <w:rFonts w:ascii="Times New Roman" w:hAnsi="Times New Roman" w:cs="Times New Roman"/>
          <w:color w:val="000000" w:themeColor="text1"/>
          <w:sz w:val="24"/>
          <w:szCs w:val="24"/>
        </w:rPr>
        <w:br/>
      </w:r>
      <w:r w:rsidRPr="002B593E">
        <w:rPr>
          <w:rFonts w:ascii="Times New Roman" w:hAnsi="Times New Roman" w:cs="Times New Roman"/>
          <w:color w:val="000000" w:themeColor="text1"/>
          <w:sz w:val="24"/>
          <w:szCs w:val="24"/>
        </w:rPr>
        <w:t>Save the resulting toxicity-adjusted emission in</w:t>
      </w:r>
      <w:r w:rsidRPr="005C644A">
        <w:rPr>
          <w:rFonts w:asciiTheme="minorHAnsi" w:hAnsiTheme="minorHAnsi"/>
          <w:color w:val="000000" w:themeColor="text1"/>
          <w:sz w:val="24"/>
          <w:szCs w:val="24"/>
        </w:rPr>
        <w:t xml:space="preserve"> </w:t>
      </w:r>
      <w:r w:rsidRPr="005C644A">
        <w:rPr>
          <w:rStyle w:val="HTMLCode"/>
          <w:rFonts w:eastAsiaTheme="majorEastAsia"/>
          <w:color w:val="000000" w:themeColor="text1"/>
          <w:sz w:val="24"/>
          <w:szCs w:val="24"/>
        </w:rPr>
        <w:t>TACE</w:t>
      </w:r>
      <w:r w:rsidRPr="002B593E">
        <w:rPr>
          <w:rStyle w:val="HTMLCode"/>
          <w:rFonts w:ascii="Times New Roman" w:eastAsiaTheme="majorEastAsia" w:hAnsi="Times New Roman" w:cs="Times New Roman"/>
          <w:color w:val="000000" w:themeColor="text1"/>
          <w:sz w:val="24"/>
          <w:szCs w:val="24"/>
        </w:rPr>
        <w:t>.</w:t>
      </w:r>
    </w:p>
    <w:p w14:paraId="206DB725" w14:textId="3C3D4645" w:rsidR="009D44E1" w:rsidRPr="000D004C" w:rsidRDefault="003018F8" w:rsidP="0024678B">
      <w:pPr>
        <w:pStyle w:val="Heading2"/>
        <w:numPr>
          <w:ilvl w:val="0"/>
          <w:numId w:val="27"/>
        </w:numPr>
        <w:spacing w:before="240" w:after="0"/>
        <w:ind w:left="357" w:hanging="357"/>
        <w:rPr>
          <w:rFonts w:ascii="Times New Roman" w:hAnsi="Times New Roman" w:cs="Times New Roman"/>
          <w:b/>
          <w:bCs/>
          <w:color w:val="000000" w:themeColor="text1"/>
        </w:rPr>
      </w:pPr>
      <w:r w:rsidRPr="000D004C">
        <w:rPr>
          <w:rFonts w:ascii="Times New Roman" w:hAnsi="Times New Roman" w:cs="Times New Roman"/>
          <w:b/>
          <w:bCs/>
          <w:color w:val="000000" w:themeColor="text1"/>
        </w:rPr>
        <w:t>Toxicity Analysis: RSEI</w:t>
      </w:r>
    </w:p>
    <w:p w14:paraId="102D5C8F" w14:textId="77777777" w:rsidR="009D44E1" w:rsidRPr="000D004C" w:rsidRDefault="003018F8" w:rsidP="009D44E1">
      <w:pPr>
        <w:pStyle w:val="Heading2"/>
        <w:numPr>
          <w:ilvl w:val="1"/>
          <w:numId w:val="27"/>
        </w:numPr>
        <w:spacing w:before="0" w:after="0"/>
        <w:rPr>
          <w:rFonts w:ascii="Times New Roman" w:hAnsi="Times New Roman" w:cs="Times New Roman"/>
          <w:b/>
          <w:bCs/>
          <w:color w:val="000000" w:themeColor="text1"/>
          <w:sz w:val="28"/>
          <w:szCs w:val="28"/>
        </w:rPr>
      </w:pPr>
      <w:r w:rsidRPr="000D004C">
        <w:rPr>
          <w:rFonts w:ascii="Times New Roman" w:hAnsi="Times New Roman" w:cs="Times New Roman"/>
          <w:b/>
          <w:bCs/>
          <w:color w:val="000000" w:themeColor="text1"/>
          <w:sz w:val="28"/>
          <w:szCs w:val="28"/>
        </w:rPr>
        <w:t>Integrating RSEI with E-PRTR</w:t>
      </w:r>
    </w:p>
    <w:p w14:paraId="63EB56FA" w14:textId="68DC177D" w:rsidR="009D44E1" w:rsidRPr="000D004C" w:rsidRDefault="003018F8" w:rsidP="009D44E1">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Load RSEI Toxicity Scores</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Import the RSEI toxicity scores from a </w:t>
      </w:r>
      <w:r w:rsidR="00131EF1" w:rsidRPr="000D004C">
        <w:rPr>
          <w:rFonts w:ascii="Times New Roman" w:hAnsi="Times New Roman" w:cs="Times New Roman"/>
          <w:color w:val="000000" w:themeColor="text1"/>
          <w:sz w:val="24"/>
          <w:szCs w:val="24"/>
        </w:rPr>
        <w:t>.xlsx</w:t>
      </w:r>
      <w:r w:rsidRPr="000D004C">
        <w:rPr>
          <w:rFonts w:ascii="Times New Roman" w:hAnsi="Times New Roman" w:cs="Times New Roman"/>
          <w:color w:val="000000" w:themeColor="text1"/>
          <w:sz w:val="24"/>
          <w:szCs w:val="24"/>
        </w:rPr>
        <w:t xml:space="preserve"> file</w:t>
      </w:r>
      <w:r w:rsidR="00131EF1" w:rsidRPr="000D004C">
        <w:rPr>
          <w:rFonts w:ascii="Times New Roman" w:hAnsi="Times New Roman" w:cs="Times New Roman"/>
          <w:color w:val="000000" w:themeColor="text1"/>
          <w:sz w:val="24"/>
          <w:szCs w:val="24"/>
        </w:rPr>
        <w:t xml:space="preserve"> into a DataFrame (</w:t>
      </w:r>
      <w:r w:rsidR="00131EF1" w:rsidRPr="000D004C">
        <w:rPr>
          <w:rFonts w:ascii="Times New Roman" w:hAnsi="Times New Roman" w:cs="Times New Roman"/>
          <w:i/>
          <w:iCs/>
          <w:color w:val="000000" w:themeColor="text1"/>
          <w:sz w:val="24"/>
          <w:szCs w:val="24"/>
        </w:rPr>
        <w:t>RSEI</w:t>
      </w:r>
      <w:r w:rsidR="00131EF1"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t>.</w:t>
      </w:r>
    </w:p>
    <w:p w14:paraId="0AFBBE02" w14:textId="77777777" w:rsidR="009D44E1" w:rsidRPr="000D004C" w:rsidRDefault="003018F8" w:rsidP="009D44E1">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with E-PRTR</w:t>
      </w:r>
      <w:r w:rsidRPr="000D004C">
        <w:rPr>
          <w:rStyle w:val="Strong"/>
          <w:rFonts w:ascii="Times New Roman" w:hAnsi="Times New Roman" w:cs="Times New Roman"/>
          <w:color w:val="000000" w:themeColor="text1"/>
          <w:sz w:val="24"/>
          <w:szCs w:val="24"/>
        </w:rPr>
        <w:br/>
      </w:r>
      <w:r w:rsidRPr="000D004C">
        <w:rPr>
          <w:rFonts w:ascii="Times New Roman" w:hAnsi="Times New Roman" w:cs="Times New Roman"/>
          <w:color w:val="000000" w:themeColor="text1"/>
          <w:sz w:val="24"/>
          <w:szCs w:val="24"/>
        </w:rPr>
        <w:t xml:space="preserve">Merge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 xml:space="preserve"> with </w:t>
      </w:r>
      <w:r w:rsidRPr="000D004C">
        <w:rPr>
          <w:rFonts w:ascii="Times New Roman" w:hAnsi="Times New Roman" w:cs="Times New Roman"/>
          <w:i/>
          <w:iCs/>
          <w:color w:val="000000" w:themeColor="text1"/>
          <w:sz w:val="24"/>
          <w:szCs w:val="24"/>
        </w:rPr>
        <w:t>RSEI</w:t>
      </w:r>
      <w:r w:rsidRPr="000D004C">
        <w:rPr>
          <w:rFonts w:ascii="Times New Roman" w:hAnsi="Times New Roman" w:cs="Times New Roman"/>
          <w:color w:val="000000" w:themeColor="text1"/>
          <w:sz w:val="24"/>
          <w:szCs w:val="24"/>
        </w:rPr>
        <w:t xml:space="preserve"> using:</w:t>
      </w:r>
    </w:p>
    <w:p w14:paraId="45EEFCDA" w14:textId="77777777" w:rsidR="009D44E1" w:rsidRPr="000D004C" w:rsidRDefault="003018F8" w:rsidP="009D44E1">
      <w:pPr>
        <w:pStyle w:val="Heading2"/>
        <w:numPr>
          <w:ilvl w:val="0"/>
          <w:numId w:val="38"/>
        </w:numPr>
        <w:spacing w:before="0" w:after="0"/>
        <w:rPr>
          <w:rFonts w:ascii="Times New Roman" w:hAnsi="Times New Roman" w:cs="Times New Roman"/>
          <w:color w:val="000000" w:themeColor="text1"/>
          <w:sz w:val="24"/>
          <w:szCs w:val="24"/>
        </w:rPr>
      </w:pPr>
      <w:r w:rsidRPr="009D44E1">
        <w:rPr>
          <w:rStyle w:val="HTMLCode"/>
          <w:rFonts w:eastAsiaTheme="majorEastAsia"/>
          <w:color w:val="000000" w:themeColor="text1"/>
          <w:sz w:val="24"/>
          <w:szCs w:val="24"/>
        </w:rPr>
        <w:t>OECD_CAS_Number</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w:t>
      </w:r>
    </w:p>
    <w:p w14:paraId="40D42473" w14:textId="44791281" w:rsidR="00CA133C" w:rsidRPr="000D004C" w:rsidRDefault="003018F8" w:rsidP="00CA133C">
      <w:pPr>
        <w:pStyle w:val="Heading2"/>
        <w:numPr>
          <w:ilvl w:val="0"/>
          <w:numId w:val="38"/>
        </w:numPr>
        <w:spacing w:before="0" w:after="0"/>
        <w:rPr>
          <w:rFonts w:ascii="Times New Roman" w:hAnsi="Times New Roman" w:cs="Times New Roman"/>
          <w:color w:val="000000" w:themeColor="text1"/>
          <w:sz w:val="24"/>
          <w:szCs w:val="24"/>
        </w:rPr>
      </w:pPr>
      <w:r w:rsidRPr="009D44E1">
        <w:rPr>
          <w:rStyle w:val="HTMLCode"/>
          <w:rFonts w:eastAsiaTheme="majorEastAsia"/>
          <w:color w:val="000000" w:themeColor="text1"/>
          <w:sz w:val="24"/>
          <w:szCs w:val="24"/>
        </w:rPr>
        <w:lastRenderedPageBreak/>
        <w:t>RSEI_CAS_Number</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RSEI</w:t>
      </w:r>
      <w:r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br/>
      </w:r>
      <w:r w:rsidRPr="000D004C">
        <w:rPr>
          <w:rFonts w:ascii="Times New Roman" w:hAnsi="Times New Roman" w:cs="Times New Roman"/>
          <w:i/>
          <w:iCs/>
          <w:color w:val="000000" w:themeColor="text1"/>
          <w:sz w:val="24"/>
          <w:szCs w:val="24"/>
        </w:rPr>
        <w:t>Note:</w:t>
      </w:r>
      <w:r w:rsidRPr="000D004C">
        <w:rPr>
          <w:rFonts w:ascii="Times New Roman" w:hAnsi="Times New Roman" w:cs="Times New Roman"/>
          <w:color w:val="000000" w:themeColor="text1"/>
          <w:sz w:val="24"/>
          <w:szCs w:val="24"/>
        </w:rPr>
        <w:t xml:space="preserve">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 xml:space="preserve"> uses</w:t>
      </w:r>
      <w:r w:rsidR="00CA133C">
        <w:rPr>
          <w:rFonts w:asciiTheme="minorHAnsi" w:hAnsiTheme="minorHAnsi"/>
          <w:color w:val="000000" w:themeColor="text1"/>
          <w:sz w:val="24"/>
          <w:szCs w:val="24"/>
        </w:rPr>
        <w:t xml:space="preserve"> </w:t>
      </w:r>
      <w:r w:rsidRPr="00CA133C">
        <w:rPr>
          <w:rStyle w:val="HTMLCode"/>
          <w:rFonts w:eastAsiaTheme="majorEastAsia"/>
          <w:color w:val="000000" w:themeColor="text1"/>
          <w:sz w:val="24"/>
          <w:szCs w:val="24"/>
        </w:rPr>
        <w:t>OECD_CAS_Number</w:t>
      </w:r>
      <w:r w:rsidR="00CA133C" w:rsidRPr="000D004C">
        <w:rPr>
          <w:rStyle w:val="HTMLCode"/>
          <w:rFonts w:ascii="Times New Roman" w:eastAsiaTheme="majorEastAsia"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due to the lack of a dedicated CAS identifier in the original</w:t>
      </w:r>
      <w:r w:rsidR="00AE2EDD">
        <w:rPr>
          <w:rFonts w:ascii="Times New Roman" w:hAnsi="Times New Roman" w:cs="Times New Roman"/>
          <w:color w:val="000000" w:themeColor="text1"/>
          <w:sz w:val="24"/>
          <w:szCs w:val="24"/>
        </w:rPr>
        <w:t xml:space="preserve"> E-PRTR</w:t>
      </w:r>
      <w:r w:rsidRPr="000D004C">
        <w:rPr>
          <w:rFonts w:ascii="Times New Roman" w:hAnsi="Times New Roman" w:cs="Times New Roman"/>
          <w:color w:val="000000" w:themeColor="text1"/>
          <w:sz w:val="24"/>
          <w:szCs w:val="24"/>
        </w:rPr>
        <w:t xml:space="preserve"> dataset.</w:t>
      </w:r>
    </w:p>
    <w:p w14:paraId="77A7A912" w14:textId="57781281" w:rsidR="00CA133C" w:rsidRPr="000D004C" w:rsidRDefault="003018F8" w:rsidP="00CA133C">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Convert E-PRTR Quantities</w:t>
      </w:r>
      <w:r w:rsidRPr="000D004C">
        <w:rPr>
          <w:rStyle w:val="Strong"/>
          <w:rFonts w:ascii="Times New Roman" w:hAnsi="Times New Roman" w:cs="Times New Roman"/>
          <w:color w:val="000000" w:themeColor="text1"/>
          <w:sz w:val="24"/>
          <w:szCs w:val="24"/>
        </w:rPr>
        <w:br/>
      </w:r>
      <w:r w:rsidRPr="000D004C">
        <w:rPr>
          <w:rFonts w:ascii="Times New Roman" w:hAnsi="Times New Roman" w:cs="Times New Roman"/>
          <w:color w:val="000000" w:themeColor="text1"/>
          <w:sz w:val="24"/>
          <w:szCs w:val="24"/>
        </w:rPr>
        <w:t xml:space="preserve">Convert </w:t>
      </w:r>
      <w:r w:rsidRPr="000D004C">
        <w:rPr>
          <w:rFonts w:ascii="Times New Roman" w:hAnsi="Times New Roman" w:cs="Times New Roman"/>
          <w:i/>
          <w:iCs/>
          <w:color w:val="000000" w:themeColor="text1"/>
          <w:sz w:val="24"/>
          <w:szCs w:val="24"/>
        </w:rPr>
        <w:t>E-PRTR</w:t>
      </w:r>
      <w:r w:rsidRPr="000D004C">
        <w:rPr>
          <w:rFonts w:ascii="Times New Roman" w:hAnsi="Times New Roman" w:cs="Times New Roman"/>
          <w:color w:val="000000" w:themeColor="text1"/>
          <w:sz w:val="24"/>
          <w:szCs w:val="24"/>
        </w:rPr>
        <w:t xml:space="preserve"> emission quantities from kilograms</w:t>
      </w:r>
      <w:r w:rsidR="00F91E53" w:rsidRPr="000D004C">
        <w:rPr>
          <w:rFonts w:ascii="Times New Roman" w:hAnsi="Times New Roman" w:cs="Times New Roman"/>
          <w:color w:val="000000" w:themeColor="text1"/>
          <w:sz w:val="24"/>
          <w:szCs w:val="24"/>
        </w:rPr>
        <w:t xml:space="preserve"> (</w:t>
      </w:r>
      <w:r w:rsidR="00F91E53" w:rsidRPr="00F91E53">
        <w:rPr>
          <w:rStyle w:val="HTMLCode"/>
          <w:rFonts w:eastAsiaTheme="majorEastAsia"/>
          <w:color w:val="000000" w:themeColor="text1"/>
          <w:sz w:val="24"/>
          <w:szCs w:val="24"/>
        </w:rPr>
        <w:t>Pollutant_QuantityKg</w:t>
      </w:r>
      <w:r w:rsidR="00F91E53"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t xml:space="preserve"> to pounds</w:t>
      </w:r>
      <w:r w:rsidR="00F91E53" w:rsidRPr="000D004C">
        <w:rPr>
          <w:rFonts w:ascii="Times New Roman" w:hAnsi="Times New Roman" w:cs="Times New Roman"/>
          <w:color w:val="000000" w:themeColor="text1"/>
          <w:sz w:val="24"/>
          <w:szCs w:val="24"/>
        </w:rPr>
        <w:t xml:space="preserve"> (</w:t>
      </w:r>
      <w:r w:rsidR="00F91E53" w:rsidRPr="00F91E53">
        <w:rPr>
          <w:rStyle w:val="HTMLCode"/>
          <w:rFonts w:eastAsiaTheme="majorEastAsia"/>
          <w:color w:val="000000" w:themeColor="text1"/>
          <w:sz w:val="24"/>
          <w:szCs w:val="24"/>
        </w:rPr>
        <w:t>Pollutant_QuantityLbs</w:t>
      </w:r>
      <w:r w:rsidR="00F91E53" w:rsidRPr="000D004C">
        <w:rPr>
          <w:rFonts w:ascii="Times New Roman" w:hAnsi="Times New Roman" w:cs="Times New Roman"/>
          <w:color w:val="000000" w:themeColor="text1"/>
          <w:sz w:val="24"/>
          <w:szCs w:val="24"/>
        </w:rPr>
        <w:t xml:space="preserve">) </w:t>
      </w:r>
      <w:r w:rsidRPr="000D004C">
        <w:rPr>
          <w:rFonts w:ascii="Times New Roman" w:hAnsi="Times New Roman" w:cs="Times New Roman"/>
          <w:color w:val="000000" w:themeColor="text1"/>
          <w:sz w:val="24"/>
          <w:szCs w:val="24"/>
        </w:rPr>
        <w:t>for consistency.</w:t>
      </w:r>
    </w:p>
    <w:p w14:paraId="36AFBCC5" w14:textId="77777777" w:rsidR="00CA133C" w:rsidRPr="000D004C" w:rsidRDefault="003018F8" w:rsidP="00CA133C">
      <w:pPr>
        <w:pStyle w:val="Heading2"/>
        <w:numPr>
          <w:ilvl w:val="1"/>
          <w:numId w:val="27"/>
        </w:numPr>
        <w:spacing w:before="0" w:after="0"/>
        <w:rPr>
          <w:rFonts w:ascii="Times New Roman" w:hAnsi="Times New Roman" w:cs="Times New Roman"/>
          <w:b/>
          <w:bCs/>
          <w:color w:val="000000" w:themeColor="text1"/>
          <w:sz w:val="28"/>
          <w:szCs w:val="28"/>
        </w:rPr>
      </w:pPr>
      <w:r w:rsidRPr="000D004C">
        <w:rPr>
          <w:rFonts w:ascii="Times New Roman" w:hAnsi="Times New Roman" w:cs="Times New Roman"/>
          <w:b/>
          <w:bCs/>
          <w:color w:val="000000" w:themeColor="text1"/>
          <w:sz w:val="28"/>
          <w:szCs w:val="28"/>
        </w:rPr>
        <w:t>Integrating RSEI with TRI</w:t>
      </w:r>
    </w:p>
    <w:p w14:paraId="61377343" w14:textId="77777777" w:rsidR="00CA133C" w:rsidRPr="000D004C" w:rsidRDefault="003018F8" w:rsidP="00CA133C">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Load RSEI Toxicity Scores</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 xml:space="preserve">Again, use the </w:t>
      </w:r>
      <w:r w:rsidRPr="000D004C">
        <w:rPr>
          <w:rFonts w:ascii="Times New Roman" w:hAnsi="Times New Roman" w:cs="Times New Roman"/>
          <w:i/>
          <w:iCs/>
          <w:color w:val="000000" w:themeColor="text1"/>
          <w:sz w:val="24"/>
          <w:szCs w:val="24"/>
        </w:rPr>
        <w:t>RSEI</w:t>
      </w:r>
      <w:r w:rsidRPr="000D004C">
        <w:rPr>
          <w:rFonts w:ascii="Times New Roman" w:hAnsi="Times New Roman" w:cs="Times New Roman"/>
          <w:color w:val="000000" w:themeColor="text1"/>
          <w:sz w:val="24"/>
          <w:szCs w:val="24"/>
        </w:rPr>
        <w:t xml:space="preserve"> dataset as above.</w:t>
      </w:r>
    </w:p>
    <w:p w14:paraId="10FAFE01" w14:textId="77777777" w:rsidR="00CA133C" w:rsidRPr="000D004C" w:rsidRDefault="003018F8" w:rsidP="00CA133C">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with TRI</w:t>
      </w:r>
      <w:r w:rsidRPr="000D004C">
        <w:rPr>
          <w:rStyle w:val="Strong"/>
          <w:rFonts w:ascii="Times New Roman" w:hAnsi="Times New Roman" w:cs="Times New Roman"/>
          <w:color w:val="000000" w:themeColor="text1"/>
          <w:sz w:val="24"/>
          <w:szCs w:val="24"/>
        </w:rPr>
        <w:br/>
      </w:r>
      <w:r w:rsidRPr="000D004C">
        <w:rPr>
          <w:rFonts w:ascii="Times New Roman" w:hAnsi="Times New Roman" w:cs="Times New Roman"/>
          <w:color w:val="000000" w:themeColor="text1"/>
          <w:sz w:val="24"/>
          <w:szCs w:val="24"/>
        </w:rPr>
        <w:t xml:space="preserve">Merge </w:t>
      </w:r>
      <w:r w:rsidRPr="000D004C">
        <w:rPr>
          <w:rFonts w:ascii="Times New Roman" w:hAnsi="Times New Roman" w:cs="Times New Roman"/>
          <w:i/>
          <w:iCs/>
          <w:color w:val="000000" w:themeColor="text1"/>
          <w:sz w:val="24"/>
          <w:szCs w:val="24"/>
        </w:rPr>
        <w:t>TRI</w:t>
      </w:r>
      <w:r w:rsidRPr="000D004C">
        <w:rPr>
          <w:rFonts w:ascii="Times New Roman" w:hAnsi="Times New Roman" w:cs="Times New Roman"/>
          <w:color w:val="000000" w:themeColor="text1"/>
          <w:sz w:val="24"/>
          <w:szCs w:val="24"/>
        </w:rPr>
        <w:t xml:space="preserve"> with </w:t>
      </w:r>
      <w:r w:rsidRPr="000D004C">
        <w:rPr>
          <w:rFonts w:ascii="Times New Roman" w:hAnsi="Times New Roman" w:cs="Times New Roman"/>
          <w:i/>
          <w:iCs/>
          <w:color w:val="000000" w:themeColor="text1"/>
          <w:sz w:val="24"/>
          <w:szCs w:val="24"/>
        </w:rPr>
        <w:t>RSEI</w:t>
      </w:r>
      <w:r w:rsidRPr="000D004C">
        <w:rPr>
          <w:rFonts w:ascii="Times New Roman" w:hAnsi="Times New Roman" w:cs="Times New Roman"/>
          <w:color w:val="000000" w:themeColor="text1"/>
          <w:sz w:val="24"/>
          <w:szCs w:val="24"/>
        </w:rPr>
        <w:t xml:space="preserve"> using:</w:t>
      </w:r>
    </w:p>
    <w:p w14:paraId="07D7C362" w14:textId="77777777" w:rsidR="00CA133C" w:rsidRPr="000D004C" w:rsidRDefault="003018F8" w:rsidP="00CA133C">
      <w:pPr>
        <w:pStyle w:val="Heading2"/>
        <w:numPr>
          <w:ilvl w:val="0"/>
          <w:numId w:val="40"/>
        </w:numPr>
        <w:spacing w:before="0" w:after="0"/>
        <w:rPr>
          <w:rFonts w:ascii="Times New Roman" w:hAnsi="Times New Roman" w:cs="Times New Roman"/>
          <w:color w:val="000000" w:themeColor="text1"/>
          <w:sz w:val="24"/>
          <w:szCs w:val="24"/>
        </w:rPr>
      </w:pPr>
      <w:r w:rsidRPr="00CA133C">
        <w:rPr>
          <w:rStyle w:val="HTMLCode"/>
          <w:rFonts w:eastAsiaTheme="majorEastAsia"/>
          <w:color w:val="000000" w:themeColor="text1"/>
          <w:sz w:val="24"/>
          <w:szCs w:val="24"/>
        </w:rPr>
        <w:t>US_TRI_CAS_Number</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TRI</w:t>
      </w:r>
      <w:r w:rsidRPr="000D004C">
        <w:rPr>
          <w:rFonts w:ascii="Times New Roman" w:hAnsi="Times New Roman" w:cs="Times New Roman"/>
          <w:color w:val="000000" w:themeColor="text1"/>
          <w:sz w:val="24"/>
          <w:szCs w:val="24"/>
        </w:rPr>
        <w:t>)</w:t>
      </w:r>
    </w:p>
    <w:p w14:paraId="2F49242D" w14:textId="634FAF47" w:rsidR="00B47234" w:rsidRPr="000D004C" w:rsidRDefault="003018F8" w:rsidP="00B47234">
      <w:pPr>
        <w:pStyle w:val="Heading2"/>
        <w:numPr>
          <w:ilvl w:val="0"/>
          <w:numId w:val="40"/>
        </w:numPr>
        <w:spacing w:before="0" w:after="0"/>
        <w:rPr>
          <w:rFonts w:ascii="Times New Roman" w:hAnsi="Times New Roman" w:cs="Times New Roman"/>
          <w:color w:val="000000" w:themeColor="text1"/>
          <w:sz w:val="24"/>
          <w:szCs w:val="24"/>
        </w:rPr>
      </w:pPr>
      <w:r w:rsidRPr="00CA133C">
        <w:rPr>
          <w:rStyle w:val="HTMLCode"/>
          <w:rFonts w:eastAsiaTheme="majorEastAsia"/>
          <w:color w:val="000000" w:themeColor="text1"/>
          <w:sz w:val="24"/>
          <w:szCs w:val="24"/>
        </w:rPr>
        <w:t>RSEI_CAS_Number</w:t>
      </w:r>
      <w:r w:rsidRPr="000D004C">
        <w:rPr>
          <w:rFonts w:ascii="Times New Roman" w:hAnsi="Times New Roman" w:cs="Times New Roman"/>
          <w:color w:val="000000" w:themeColor="text1"/>
          <w:sz w:val="24"/>
          <w:szCs w:val="24"/>
        </w:rPr>
        <w:t xml:space="preserve"> (from </w:t>
      </w:r>
      <w:r w:rsidRPr="000D004C">
        <w:rPr>
          <w:rFonts w:ascii="Times New Roman" w:hAnsi="Times New Roman" w:cs="Times New Roman"/>
          <w:i/>
          <w:iCs/>
          <w:color w:val="000000" w:themeColor="text1"/>
          <w:sz w:val="24"/>
          <w:szCs w:val="24"/>
        </w:rPr>
        <w:t>RSEI</w:t>
      </w:r>
      <w:r w:rsidRPr="000D004C">
        <w:rPr>
          <w:rFonts w:ascii="Times New Roman" w:hAnsi="Times New Roman" w:cs="Times New Roman"/>
          <w:color w:val="000000" w:themeColor="text1"/>
          <w:sz w:val="24"/>
          <w:szCs w:val="24"/>
        </w:rPr>
        <w:t>)</w:t>
      </w:r>
    </w:p>
    <w:p w14:paraId="2779E956" w14:textId="300AC67B" w:rsidR="00B47234" w:rsidRPr="000D004C" w:rsidRDefault="003018F8" w:rsidP="00B47234">
      <w:pPr>
        <w:pStyle w:val="Heading2"/>
        <w:numPr>
          <w:ilvl w:val="1"/>
          <w:numId w:val="27"/>
        </w:numPr>
        <w:spacing w:before="0" w:after="0"/>
        <w:rPr>
          <w:rFonts w:ascii="Times New Roman" w:hAnsi="Times New Roman" w:cs="Times New Roman"/>
          <w:b/>
          <w:bCs/>
          <w:color w:val="000000" w:themeColor="text1"/>
          <w:sz w:val="28"/>
          <w:szCs w:val="28"/>
        </w:rPr>
      </w:pPr>
      <w:r w:rsidRPr="000D004C">
        <w:rPr>
          <w:rFonts w:ascii="Times New Roman" w:hAnsi="Times New Roman" w:cs="Times New Roman"/>
          <w:b/>
          <w:bCs/>
          <w:color w:val="000000" w:themeColor="text1"/>
          <w:sz w:val="28"/>
          <w:szCs w:val="28"/>
        </w:rPr>
        <w:t>Computing TACE</w:t>
      </w:r>
      <w:r w:rsidR="007C5693">
        <w:rPr>
          <w:rFonts w:ascii="Times New Roman" w:hAnsi="Times New Roman" w:cs="Times New Roman"/>
          <w:b/>
          <w:bCs/>
          <w:color w:val="000000" w:themeColor="text1"/>
          <w:sz w:val="28"/>
          <w:szCs w:val="28"/>
        </w:rPr>
        <w:t>-</w:t>
      </w:r>
      <w:r w:rsidR="007C5693" w:rsidRPr="000D004C">
        <w:rPr>
          <w:rFonts w:ascii="Times New Roman" w:hAnsi="Times New Roman" w:cs="Times New Roman"/>
          <w:b/>
          <w:bCs/>
          <w:color w:val="000000" w:themeColor="text1"/>
          <w:sz w:val="28"/>
          <w:szCs w:val="28"/>
        </w:rPr>
        <w:t>RSEI</w:t>
      </w:r>
    </w:p>
    <w:p w14:paraId="5CEEB10A" w14:textId="5E7E08F9" w:rsidR="00B47234" w:rsidRPr="000D004C" w:rsidRDefault="003018F8" w:rsidP="00B47234">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Apply the Toxicity Factor</w:t>
      </w:r>
      <w:r w:rsidRPr="004E6545">
        <w:rPr>
          <w:rStyle w:val="Strong"/>
          <w:rFonts w:ascii="Times New Roman" w:hAnsi="Times New Roman" w:cs="Times New Roman"/>
          <w:b w:val="0"/>
          <w:bCs w:val="0"/>
          <w:color w:val="000000" w:themeColor="text1"/>
          <w:sz w:val="24"/>
          <w:szCs w:val="24"/>
          <w:u w:val="single"/>
        </w:rPr>
        <w:br/>
      </w:r>
      <w:r w:rsidRPr="000D004C">
        <w:rPr>
          <w:rFonts w:ascii="Times New Roman" w:hAnsi="Times New Roman" w:cs="Times New Roman"/>
          <w:color w:val="000000" w:themeColor="text1"/>
          <w:sz w:val="24"/>
          <w:szCs w:val="24"/>
        </w:rPr>
        <w:t>Multiply the emission quantity (in pounds</w:t>
      </w:r>
      <w:r w:rsidR="00F878E2" w:rsidRPr="000D004C">
        <w:rPr>
          <w:rFonts w:ascii="Times New Roman" w:hAnsi="Times New Roman" w:cs="Times New Roman"/>
          <w:color w:val="000000" w:themeColor="text1"/>
          <w:sz w:val="24"/>
          <w:szCs w:val="24"/>
        </w:rPr>
        <w:t xml:space="preserve">, </w:t>
      </w:r>
      <w:r w:rsidR="00465A0C" w:rsidRPr="00F91E53">
        <w:rPr>
          <w:rStyle w:val="HTMLCode"/>
          <w:rFonts w:eastAsiaTheme="majorEastAsia"/>
          <w:color w:val="000000" w:themeColor="text1"/>
          <w:sz w:val="24"/>
          <w:szCs w:val="24"/>
        </w:rPr>
        <w:t>Pollutant_QuantityLbs</w:t>
      </w:r>
      <w:r w:rsidR="00465A0C" w:rsidRPr="000D004C">
        <w:rPr>
          <w:rFonts w:ascii="Times New Roman" w:hAnsi="Times New Roman" w:cs="Times New Roman"/>
          <w:color w:val="000000" w:themeColor="text1"/>
          <w:sz w:val="24"/>
          <w:szCs w:val="24"/>
        </w:rPr>
        <w:t>)</w:t>
      </w:r>
      <w:r w:rsidRPr="000D004C">
        <w:rPr>
          <w:rFonts w:ascii="Times New Roman" w:hAnsi="Times New Roman" w:cs="Times New Roman"/>
          <w:color w:val="000000" w:themeColor="text1"/>
          <w:sz w:val="24"/>
          <w:szCs w:val="24"/>
        </w:rPr>
        <w:t xml:space="preserve"> by the</w:t>
      </w:r>
      <w:r w:rsidR="00AE2EDD">
        <w:rPr>
          <w:rFonts w:ascii="Times New Roman" w:hAnsi="Times New Roman" w:cs="Times New Roman"/>
          <w:color w:val="000000" w:themeColor="text1"/>
          <w:sz w:val="24"/>
          <w:szCs w:val="24"/>
        </w:rPr>
        <w:t xml:space="preserve"> cor</w:t>
      </w:r>
      <w:r w:rsidR="00BF564C">
        <w:rPr>
          <w:rFonts w:ascii="Times New Roman" w:hAnsi="Times New Roman" w:cs="Times New Roman"/>
          <w:color w:val="000000" w:themeColor="text1"/>
          <w:sz w:val="24"/>
          <w:szCs w:val="24"/>
        </w:rPr>
        <w:t>r</w:t>
      </w:r>
      <w:r w:rsidR="00AE2EDD">
        <w:rPr>
          <w:rFonts w:ascii="Times New Roman" w:hAnsi="Times New Roman" w:cs="Times New Roman"/>
          <w:color w:val="000000" w:themeColor="text1"/>
          <w:sz w:val="24"/>
          <w:szCs w:val="24"/>
        </w:rPr>
        <w:t>esponding</w:t>
      </w:r>
      <w:r w:rsidRPr="000D004C">
        <w:rPr>
          <w:rFonts w:ascii="Times New Roman" w:hAnsi="Times New Roman" w:cs="Times New Roman"/>
          <w:color w:val="000000" w:themeColor="text1"/>
          <w:sz w:val="24"/>
          <w:szCs w:val="24"/>
        </w:rPr>
        <w:t xml:space="preserve"> RSEI toxicity weight</w:t>
      </w:r>
      <w:r w:rsidR="00AE2EDD">
        <w:rPr>
          <w:rFonts w:ascii="Times New Roman" w:hAnsi="Times New Roman" w:cs="Times New Roman"/>
          <w:color w:val="000000" w:themeColor="text1"/>
          <w:sz w:val="24"/>
          <w:szCs w:val="24"/>
        </w:rPr>
        <w:t>s</w:t>
      </w:r>
      <w:r w:rsidRPr="000D004C">
        <w:rPr>
          <w:rFonts w:ascii="Times New Roman" w:hAnsi="Times New Roman" w:cs="Times New Roman"/>
          <w:color w:val="000000" w:themeColor="text1"/>
          <w:sz w:val="24"/>
          <w:szCs w:val="24"/>
        </w:rPr>
        <w:t>. The specific weight depends on the emission medium:</w:t>
      </w:r>
    </w:p>
    <w:p w14:paraId="0A5F6916" w14:textId="6535B906" w:rsidR="00B47234" w:rsidRPr="00B47234" w:rsidRDefault="003018F8" w:rsidP="00B47234">
      <w:pPr>
        <w:pStyle w:val="Heading2"/>
        <w:numPr>
          <w:ilvl w:val="0"/>
          <w:numId w:val="42"/>
        </w:numPr>
        <w:spacing w:before="0" w:after="0"/>
        <w:rPr>
          <w:rFonts w:asciiTheme="minorHAnsi" w:hAnsiTheme="minorHAnsi"/>
          <w:color w:val="000000" w:themeColor="text1"/>
          <w:sz w:val="24"/>
          <w:szCs w:val="24"/>
        </w:rPr>
      </w:pPr>
      <w:r w:rsidRPr="000D004C">
        <w:rPr>
          <w:rFonts w:ascii="Times New Roman" w:hAnsi="Times New Roman" w:cs="Times New Roman"/>
          <w:i/>
          <w:iCs/>
          <w:color w:val="000000" w:themeColor="text1"/>
          <w:sz w:val="24"/>
          <w:szCs w:val="24"/>
        </w:rPr>
        <w:t>Air Emissions</w:t>
      </w:r>
      <w:r w:rsidRPr="000D004C">
        <w:rPr>
          <w:rFonts w:ascii="Times New Roman" w:hAnsi="Times New Roman" w:cs="Times New Roman"/>
          <w:color w:val="000000" w:themeColor="text1"/>
          <w:sz w:val="24"/>
          <w:szCs w:val="24"/>
        </w:rPr>
        <w:t>: Use the maximum of</w:t>
      </w:r>
      <w:r w:rsidR="000D004C">
        <w:rPr>
          <w:rFonts w:ascii="Times New Roman" w:hAnsi="Times New Roman" w:cs="Times New Roman"/>
          <w:color w:val="000000" w:themeColor="text1"/>
          <w:sz w:val="24"/>
          <w:szCs w:val="24"/>
        </w:rPr>
        <w:t xml:space="preserve"> </w:t>
      </w:r>
      <w:r w:rsidRPr="00B47234">
        <w:rPr>
          <w:rStyle w:val="HTMLCode"/>
          <w:rFonts w:eastAsiaTheme="majorEastAsia"/>
          <w:color w:val="000000" w:themeColor="text1"/>
          <w:sz w:val="24"/>
          <w:szCs w:val="24"/>
        </w:rPr>
        <w:t>RSEI_RfC_ToxWeight</w:t>
      </w:r>
      <w:r w:rsidRPr="00147CF2">
        <w:rPr>
          <w:rFonts w:ascii="Times New Roman" w:hAnsi="Times New Roman" w:cs="Times New Roman"/>
          <w:color w:val="000000" w:themeColor="text1"/>
          <w:sz w:val="24"/>
          <w:szCs w:val="24"/>
        </w:rPr>
        <w:t xml:space="preserve"> or </w:t>
      </w:r>
      <w:r w:rsidRPr="00B47234">
        <w:rPr>
          <w:rStyle w:val="HTMLCode"/>
          <w:rFonts w:eastAsiaTheme="majorEastAsia"/>
          <w:color w:val="000000" w:themeColor="text1"/>
          <w:sz w:val="24"/>
          <w:szCs w:val="24"/>
        </w:rPr>
        <w:t>RSEI_IUR_ToxWeight</w:t>
      </w:r>
      <w:r w:rsidRPr="00B47234">
        <w:rPr>
          <w:color w:val="000000" w:themeColor="text1"/>
          <w:sz w:val="24"/>
          <w:szCs w:val="24"/>
        </w:rPr>
        <w:t>.</w:t>
      </w:r>
    </w:p>
    <w:p w14:paraId="7D2B4CA3" w14:textId="77777777" w:rsidR="0051599B" w:rsidRPr="0051599B" w:rsidRDefault="003018F8" w:rsidP="0051599B">
      <w:pPr>
        <w:pStyle w:val="Heading2"/>
        <w:numPr>
          <w:ilvl w:val="0"/>
          <w:numId w:val="42"/>
        </w:numPr>
        <w:spacing w:before="0" w:after="0"/>
        <w:rPr>
          <w:rFonts w:asciiTheme="minorHAnsi" w:hAnsiTheme="minorHAnsi"/>
          <w:color w:val="000000" w:themeColor="text1"/>
          <w:sz w:val="24"/>
          <w:szCs w:val="24"/>
        </w:rPr>
      </w:pPr>
      <w:r w:rsidRPr="00147CF2">
        <w:rPr>
          <w:rFonts w:ascii="Times New Roman" w:hAnsi="Times New Roman" w:cs="Times New Roman"/>
          <w:i/>
          <w:iCs/>
          <w:color w:val="000000" w:themeColor="text1"/>
          <w:sz w:val="24"/>
          <w:szCs w:val="24"/>
        </w:rPr>
        <w:t>Water</w:t>
      </w:r>
      <w:r w:rsidR="0051599B" w:rsidRPr="00147CF2">
        <w:rPr>
          <w:rFonts w:ascii="Times New Roman" w:hAnsi="Times New Roman" w:cs="Times New Roman"/>
          <w:i/>
          <w:iCs/>
          <w:color w:val="000000" w:themeColor="text1"/>
          <w:sz w:val="24"/>
          <w:szCs w:val="24"/>
        </w:rPr>
        <w:t xml:space="preserve"> and Land</w:t>
      </w:r>
      <w:r w:rsidRPr="00147CF2">
        <w:rPr>
          <w:rFonts w:ascii="Times New Roman" w:hAnsi="Times New Roman" w:cs="Times New Roman"/>
          <w:i/>
          <w:iCs/>
          <w:color w:val="000000" w:themeColor="text1"/>
          <w:sz w:val="24"/>
          <w:szCs w:val="24"/>
        </w:rPr>
        <w:t xml:space="preserve"> Emissions: </w:t>
      </w:r>
      <w:r w:rsidRPr="00147CF2">
        <w:rPr>
          <w:rFonts w:ascii="Times New Roman" w:hAnsi="Times New Roman" w:cs="Times New Roman"/>
          <w:color w:val="000000" w:themeColor="text1"/>
          <w:sz w:val="24"/>
          <w:szCs w:val="24"/>
        </w:rPr>
        <w:t>Use the maximum of</w:t>
      </w:r>
      <w:r w:rsidR="00B47234" w:rsidRPr="00147CF2">
        <w:rPr>
          <w:rFonts w:ascii="Times New Roman" w:hAnsi="Times New Roman" w:cs="Times New Roman"/>
          <w:color w:val="000000" w:themeColor="text1"/>
          <w:sz w:val="24"/>
          <w:szCs w:val="24"/>
        </w:rPr>
        <w:t xml:space="preserve"> </w:t>
      </w:r>
      <w:r w:rsidRPr="00B47234">
        <w:rPr>
          <w:rStyle w:val="HTMLCode"/>
          <w:rFonts w:eastAsiaTheme="majorEastAsia"/>
          <w:color w:val="000000" w:themeColor="text1"/>
          <w:sz w:val="24"/>
          <w:szCs w:val="24"/>
        </w:rPr>
        <w:t>RSEI_RfD_ToxWeight</w:t>
      </w:r>
      <w:r w:rsidRPr="00147CF2">
        <w:rPr>
          <w:rFonts w:ascii="Times New Roman" w:hAnsi="Times New Roman" w:cs="Times New Roman"/>
          <w:color w:val="000000" w:themeColor="text1"/>
          <w:sz w:val="24"/>
          <w:szCs w:val="24"/>
        </w:rPr>
        <w:t xml:space="preserve"> or </w:t>
      </w:r>
      <w:r w:rsidRPr="00B47234">
        <w:rPr>
          <w:rStyle w:val="HTMLCode"/>
          <w:rFonts w:eastAsiaTheme="majorEastAsia"/>
          <w:color w:val="000000" w:themeColor="text1"/>
          <w:sz w:val="24"/>
          <w:szCs w:val="24"/>
        </w:rPr>
        <w:t>RSEI_OSF_ToxWeight</w:t>
      </w:r>
      <w:r w:rsidRPr="00B47234">
        <w:rPr>
          <w:color w:val="000000" w:themeColor="text1"/>
          <w:sz w:val="24"/>
          <w:szCs w:val="24"/>
        </w:rPr>
        <w:t>.</w:t>
      </w:r>
    </w:p>
    <w:p w14:paraId="26ED4FA6" w14:textId="3A77631A" w:rsidR="0024678B" w:rsidRPr="007C5693" w:rsidRDefault="003018F8" w:rsidP="007C5693">
      <w:pPr>
        <w:pStyle w:val="Heading2"/>
        <w:numPr>
          <w:ilvl w:val="2"/>
          <w:numId w:val="27"/>
        </w:numPr>
        <w:spacing w:before="0" w:after="0"/>
        <w:rPr>
          <w:rFonts w:asciiTheme="minorHAnsi" w:hAnsiTheme="minorHAnsi"/>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Store the Result</w:t>
      </w:r>
      <w:r w:rsidRPr="00147CF2">
        <w:rPr>
          <w:rStyle w:val="Strong"/>
          <w:rFonts w:ascii="Times New Roman" w:hAnsi="Times New Roman" w:cs="Times New Roman"/>
          <w:color w:val="000000" w:themeColor="text1"/>
          <w:sz w:val="24"/>
          <w:szCs w:val="24"/>
        </w:rPr>
        <w:br/>
      </w:r>
      <w:r w:rsidRPr="00147CF2">
        <w:rPr>
          <w:rFonts w:ascii="Times New Roman" w:hAnsi="Times New Roman" w:cs="Times New Roman"/>
          <w:color w:val="000000" w:themeColor="text1"/>
          <w:sz w:val="24"/>
          <w:szCs w:val="24"/>
        </w:rPr>
        <w:t xml:space="preserve">Save the resulting </w:t>
      </w:r>
      <w:r w:rsidR="00017E1E" w:rsidRPr="00147CF2">
        <w:rPr>
          <w:rFonts w:ascii="Times New Roman" w:hAnsi="Times New Roman" w:cs="Times New Roman"/>
          <w:color w:val="000000" w:themeColor="text1"/>
          <w:sz w:val="24"/>
          <w:szCs w:val="24"/>
        </w:rPr>
        <w:t xml:space="preserve">RSEI </w:t>
      </w:r>
      <w:r w:rsidRPr="00147CF2">
        <w:rPr>
          <w:rFonts w:ascii="Times New Roman" w:hAnsi="Times New Roman" w:cs="Times New Roman"/>
          <w:color w:val="000000" w:themeColor="text1"/>
          <w:sz w:val="24"/>
          <w:szCs w:val="24"/>
        </w:rPr>
        <w:t>toxicity-adjusted emission as</w:t>
      </w:r>
      <w:r w:rsidRPr="0051599B">
        <w:rPr>
          <w:rFonts w:asciiTheme="minorHAnsi" w:hAnsiTheme="minorHAnsi"/>
          <w:color w:val="000000" w:themeColor="text1"/>
          <w:sz w:val="24"/>
          <w:szCs w:val="24"/>
        </w:rPr>
        <w:t xml:space="preserve"> </w:t>
      </w:r>
      <w:r w:rsidR="00E57751" w:rsidRPr="00196AC6">
        <w:rPr>
          <w:rStyle w:val="HTMLCode"/>
          <w:rFonts w:eastAsiaTheme="majorEastAsia"/>
          <w:color w:val="000000" w:themeColor="text1"/>
          <w:sz w:val="24"/>
          <w:szCs w:val="24"/>
        </w:rPr>
        <w:t>TACE</w:t>
      </w:r>
      <w:r w:rsidR="00E57751">
        <w:rPr>
          <w:rStyle w:val="HTMLCode"/>
          <w:rFonts w:eastAsiaTheme="majorEastAsia"/>
          <w:color w:val="000000" w:themeColor="text1"/>
          <w:sz w:val="24"/>
          <w:szCs w:val="24"/>
        </w:rPr>
        <w:t>_</w:t>
      </w:r>
      <w:r w:rsidRPr="0051599B">
        <w:rPr>
          <w:rStyle w:val="HTMLCode"/>
          <w:rFonts w:eastAsiaTheme="majorEastAsia"/>
          <w:color w:val="000000" w:themeColor="text1"/>
          <w:sz w:val="24"/>
          <w:szCs w:val="24"/>
        </w:rPr>
        <w:t>RSEI</w:t>
      </w:r>
      <w:r w:rsidRPr="00147CF2">
        <w:rPr>
          <w:rFonts w:ascii="Times New Roman" w:hAnsi="Times New Roman" w:cs="Times New Roman"/>
          <w:color w:val="000000" w:themeColor="text1"/>
          <w:sz w:val="24"/>
          <w:szCs w:val="24"/>
        </w:rPr>
        <w:t>.</w:t>
      </w:r>
    </w:p>
    <w:p w14:paraId="795C9084" w14:textId="6BBEF8CE" w:rsidR="0022535D" w:rsidRPr="00147CF2" w:rsidRDefault="003018F8" w:rsidP="0024678B">
      <w:pPr>
        <w:pStyle w:val="Heading2"/>
        <w:numPr>
          <w:ilvl w:val="0"/>
          <w:numId w:val="27"/>
        </w:numPr>
        <w:spacing w:before="240" w:after="0"/>
        <w:ind w:left="357" w:hanging="357"/>
        <w:rPr>
          <w:rFonts w:ascii="Times New Roman" w:hAnsi="Times New Roman" w:cs="Times New Roman"/>
          <w:b/>
          <w:bCs/>
          <w:color w:val="000000" w:themeColor="text1"/>
        </w:rPr>
      </w:pPr>
      <w:r w:rsidRPr="00147CF2">
        <w:rPr>
          <w:rFonts w:ascii="Times New Roman" w:hAnsi="Times New Roman" w:cs="Times New Roman"/>
          <w:b/>
          <w:bCs/>
          <w:color w:val="000000" w:themeColor="text1"/>
        </w:rPr>
        <w:t>Toxicity Analysis: USEtox</w:t>
      </w:r>
    </w:p>
    <w:p w14:paraId="08071B3E" w14:textId="77777777" w:rsidR="0022535D" w:rsidRPr="00147CF2" w:rsidRDefault="003018F8" w:rsidP="0022535D">
      <w:pPr>
        <w:pStyle w:val="Heading2"/>
        <w:numPr>
          <w:ilvl w:val="1"/>
          <w:numId w:val="27"/>
        </w:numPr>
        <w:spacing w:before="0" w:after="0"/>
        <w:rPr>
          <w:rFonts w:ascii="Times New Roman" w:hAnsi="Times New Roman" w:cs="Times New Roman"/>
          <w:b/>
          <w:bCs/>
          <w:color w:val="000000" w:themeColor="text1"/>
          <w:sz w:val="28"/>
          <w:szCs w:val="28"/>
        </w:rPr>
      </w:pPr>
      <w:r w:rsidRPr="00147CF2">
        <w:rPr>
          <w:rFonts w:ascii="Times New Roman" w:hAnsi="Times New Roman" w:cs="Times New Roman"/>
          <w:b/>
          <w:bCs/>
          <w:color w:val="000000" w:themeColor="text1"/>
          <w:sz w:val="28"/>
          <w:szCs w:val="28"/>
        </w:rPr>
        <w:t>Integrating USEtox with E-PRTR</w:t>
      </w:r>
    </w:p>
    <w:p w14:paraId="20946595" w14:textId="06540C25" w:rsidR="0022535D" w:rsidRPr="00147CF2" w:rsidRDefault="003018F8" w:rsidP="0022535D">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Load USEtox Characterization Factors</w:t>
      </w:r>
      <w:r w:rsidRPr="00147CF2">
        <w:rPr>
          <w:rStyle w:val="Strong"/>
          <w:rFonts w:ascii="Times New Roman" w:hAnsi="Times New Roman" w:cs="Times New Roman"/>
          <w:color w:val="000000" w:themeColor="text1"/>
          <w:sz w:val="24"/>
          <w:szCs w:val="24"/>
        </w:rPr>
        <w:br/>
      </w:r>
      <w:r w:rsidRPr="00147CF2">
        <w:rPr>
          <w:rFonts w:ascii="Times New Roman" w:hAnsi="Times New Roman" w:cs="Times New Roman"/>
          <w:color w:val="000000" w:themeColor="text1"/>
          <w:sz w:val="24"/>
          <w:szCs w:val="24"/>
        </w:rPr>
        <w:t xml:space="preserve">Read inorganic and organic CFs for human toxicity from USEtox </w:t>
      </w:r>
      <w:r w:rsidR="00017E1E" w:rsidRPr="00147CF2">
        <w:rPr>
          <w:rFonts w:ascii="Times New Roman" w:hAnsi="Times New Roman" w:cs="Times New Roman"/>
          <w:color w:val="000000" w:themeColor="text1"/>
          <w:sz w:val="24"/>
          <w:szCs w:val="24"/>
        </w:rPr>
        <w:t>.xlsx</w:t>
      </w:r>
      <w:r w:rsidRPr="00147CF2">
        <w:rPr>
          <w:rFonts w:ascii="Times New Roman" w:hAnsi="Times New Roman" w:cs="Times New Roman"/>
          <w:color w:val="000000" w:themeColor="text1"/>
          <w:sz w:val="24"/>
          <w:szCs w:val="24"/>
        </w:rPr>
        <w:t xml:space="preserve"> files</w:t>
      </w:r>
      <w:r w:rsidR="00017E1E" w:rsidRPr="00147CF2">
        <w:rPr>
          <w:rFonts w:ascii="Times New Roman" w:hAnsi="Times New Roman" w:cs="Times New Roman"/>
          <w:color w:val="000000" w:themeColor="text1"/>
          <w:sz w:val="24"/>
          <w:szCs w:val="24"/>
        </w:rPr>
        <w:t xml:space="preserve"> into a DataFrame</w:t>
      </w:r>
      <w:r w:rsidRPr="00147CF2">
        <w:rPr>
          <w:rFonts w:ascii="Times New Roman" w:hAnsi="Times New Roman" w:cs="Times New Roman"/>
          <w:color w:val="000000" w:themeColor="text1"/>
          <w:sz w:val="24"/>
          <w:szCs w:val="24"/>
        </w:rPr>
        <w:t xml:space="preserve"> (</w:t>
      </w:r>
      <w:r w:rsidRPr="00147CF2">
        <w:rPr>
          <w:rFonts w:ascii="Times New Roman" w:hAnsi="Times New Roman" w:cs="Times New Roman"/>
          <w:i/>
          <w:iCs/>
          <w:color w:val="000000" w:themeColor="text1"/>
          <w:sz w:val="24"/>
          <w:szCs w:val="24"/>
        </w:rPr>
        <w:t>USEtox</w:t>
      </w:r>
      <w:r w:rsidRPr="00147CF2">
        <w:rPr>
          <w:rFonts w:ascii="Times New Roman" w:hAnsi="Times New Roman" w:cs="Times New Roman"/>
          <w:color w:val="000000" w:themeColor="text1"/>
          <w:sz w:val="24"/>
          <w:szCs w:val="24"/>
        </w:rPr>
        <w:t>).</w:t>
      </w:r>
    </w:p>
    <w:p w14:paraId="67C2C2A1" w14:textId="77777777" w:rsidR="001433E9" w:rsidRPr="00147CF2" w:rsidRDefault="003018F8" w:rsidP="001433E9">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with E-PRTR</w:t>
      </w:r>
      <w:r w:rsidRPr="00147CF2">
        <w:rPr>
          <w:rStyle w:val="Strong"/>
          <w:rFonts w:ascii="Times New Roman" w:hAnsi="Times New Roman" w:cs="Times New Roman"/>
          <w:color w:val="000000" w:themeColor="text1"/>
          <w:sz w:val="24"/>
          <w:szCs w:val="24"/>
        </w:rPr>
        <w:br/>
      </w:r>
      <w:r w:rsidRPr="00147CF2">
        <w:rPr>
          <w:rFonts w:ascii="Times New Roman" w:hAnsi="Times New Roman" w:cs="Times New Roman"/>
          <w:color w:val="000000" w:themeColor="text1"/>
          <w:sz w:val="24"/>
          <w:szCs w:val="24"/>
        </w:rPr>
        <w:t xml:space="preserve">Merge </w:t>
      </w:r>
      <w:r w:rsidRPr="00147CF2">
        <w:rPr>
          <w:rFonts w:ascii="Times New Roman" w:hAnsi="Times New Roman" w:cs="Times New Roman"/>
          <w:i/>
          <w:iCs/>
          <w:color w:val="000000" w:themeColor="text1"/>
          <w:sz w:val="24"/>
          <w:szCs w:val="24"/>
        </w:rPr>
        <w:t>E-PRTR</w:t>
      </w:r>
      <w:r w:rsidRPr="00147CF2">
        <w:rPr>
          <w:rFonts w:ascii="Times New Roman" w:hAnsi="Times New Roman" w:cs="Times New Roman"/>
          <w:color w:val="000000" w:themeColor="text1"/>
          <w:sz w:val="24"/>
          <w:szCs w:val="24"/>
        </w:rPr>
        <w:t xml:space="preserve"> with </w:t>
      </w:r>
      <w:r w:rsidRPr="00147CF2">
        <w:rPr>
          <w:rFonts w:ascii="Times New Roman" w:hAnsi="Times New Roman" w:cs="Times New Roman"/>
          <w:i/>
          <w:iCs/>
          <w:color w:val="000000" w:themeColor="text1"/>
          <w:sz w:val="24"/>
          <w:szCs w:val="24"/>
        </w:rPr>
        <w:t>USEtox</w:t>
      </w:r>
      <w:r w:rsidRPr="00147CF2">
        <w:rPr>
          <w:rFonts w:ascii="Times New Roman" w:hAnsi="Times New Roman" w:cs="Times New Roman"/>
          <w:color w:val="000000" w:themeColor="text1"/>
          <w:sz w:val="24"/>
          <w:szCs w:val="24"/>
        </w:rPr>
        <w:t xml:space="preserve"> using:</w:t>
      </w:r>
    </w:p>
    <w:p w14:paraId="0DD525CF" w14:textId="77777777" w:rsidR="001433E9" w:rsidRPr="00147CF2" w:rsidRDefault="003018F8" w:rsidP="001433E9">
      <w:pPr>
        <w:pStyle w:val="Heading2"/>
        <w:numPr>
          <w:ilvl w:val="0"/>
          <w:numId w:val="45"/>
        </w:numPr>
        <w:spacing w:before="0" w:after="0"/>
        <w:rPr>
          <w:rFonts w:ascii="Times New Roman" w:hAnsi="Times New Roman" w:cs="Times New Roman"/>
          <w:color w:val="000000" w:themeColor="text1"/>
          <w:sz w:val="24"/>
          <w:szCs w:val="24"/>
        </w:rPr>
      </w:pPr>
      <w:r w:rsidRPr="001433E9">
        <w:rPr>
          <w:rStyle w:val="HTMLCode"/>
          <w:rFonts w:eastAsiaTheme="majorEastAsia"/>
          <w:color w:val="000000" w:themeColor="text1"/>
          <w:sz w:val="24"/>
          <w:szCs w:val="24"/>
        </w:rPr>
        <w:t>OECD_CAS_Number</w:t>
      </w:r>
      <w:r w:rsidRPr="00147CF2">
        <w:rPr>
          <w:rFonts w:ascii="Times New Roman" w:hAnsi="Times New Roman" w:cs="Times New Roman"/>
          <w:color w:val="000000" w:themeColor="text1"/>
          <w:sz w:val="24"/>
          <w:szCs w:val="24"/>
        </w:rPr>
        <w:t xml:space="preserve"> (from </w:t>
      </w:r>
      <w:r w:rsidRPr="00147CF2">
        <w:rPr>
          <w:rFonts w:ascii="Times New Roman" w:hAnsi="Times New Roman" w:cs="Times New Roman"/>
          <w:i/>
          <w:iCs/>
          <w:color w:val="000000" w:themeColor="text1"/>
          <w:sz w:val="24"/>
          <w:szCs w:val="24"/>
        </w:rPr>
        <w:t>E-PRTR</w:t>
      </w:r>
      <w:r w:rsidRPr="00147CF2">
        <w:rPr>
          <w:rFonts w:ascii="Times New Roman" w:hAnsi="Times New Roman" w:cs="Times New Roman"/>
          <w:color w:val="000000" w:themeColor="text1"/>
          <w:sz w:val="24"/>
          <w:szCs w:val="24"/>
        </w:rPr>
        <w:t>)</w:t>
      </w:r>
    </w:p>
    <w:p w14:paraId="6B60D928" w14:textId="3FB4B6BA" w:rsidR="00643DC5" w:rsidRPr="00147CF2" w:rsidRDefault="003018F8" w:rsidP="00017E1E">
      <w:pPr>
        <w:pStyle w:val="Heading2"/>
        <w:numPr>
          <w:ilvl w:val="0"/>
          <w:numId w:val="45"/>
        </w:numPr>
        <w:spacing w:before="0" w:after="0"/>
        <w:rPr>
          <w:rFonts w:ascii="Times New Roman" w:hAnsi="Times New Roman" w:cs="Times New Roman"/>
          <w:color w:val="000000" w:themeColor="text1"/>
          <w:sz w:val="24"/>
          <w:szCs w:val="24"/>
        </w:rPr>
      </w:pPr>
      <w:r w:rsidRPr="001433E9">
        <w:rPr>
          <w:rStyle w:val="HTMLCode"/>
          <w:rFonts w:eastAsiaTheme="majorEastAsia"/>
          <w:color w:val="000000" w:themeColor="text1"/>
          <w:sz w:val="24"/>
          <w:szCs w:val="24"/>
        </w:rPr>
        <w:t>USEtox_CAS_Number</w:t>
      </w:r>
      <w:r w:rsidRPr="00147CF2">
        <w:rPr>
          <w:rFonts w:ascii="Times New Roman" w:hAnsi="Times New Roman" w:cs="Times New Roman"/>
          <w:color w:val="000000" w:themeColor="text1"/>
          <w:sz w:val="24"/>
          <w:szCs w:val="24"/>
        </w:rPr>
        <w:t xml:space="preserve"> (from </w:t>
      </w:r>
      <w:r w:rsidRPr="00147CF2">
        <w:rPr>
          <w:rFonts w:ascii="Times New Roman" w:hAnsi="Times New Roman" w:cs="Times New Roman"/>
          <w:i/>
          <w:iCs/>
          <w:color w:val="000000" w:themeColor="text1"/>
          <w:sz w:val="24"/>
          <w:szCs w:val="24"/>
        </w:rPr>
        <w:t>USEtox</w:t>
      </w:r>
      <w:r w:rsidRPr="00147CF2">
        <w:rPr>
          <w:rFonts w:ascii="Times New Roman" w:hAnsi="Times New Roman" w:cs="Times New Roman"/>
          <w:color w:val="000000" w:themeColor="text1"/>
          <w:sz w:val="24"/>
          <w:szCs w:val="24"/>
        </w:rPr>
        <w:t>)</w:t>
      </w:r>
    </w:p>
    <w:p w14:paraId="2CB91338" w14:textId="2742208C" w:rsidR="00643DC5" w:rsidRPr="004E6545" w:rsidRDefault="00017E1E" w:rsidP="00643DC5">
      <w:pPr>
        <w:pStyle w:val="Heading2"/>
        <w:numPr>
          <w:ilvl w:val="2"/>
          <w:numId w:val="27"/>
        </w:numPr>
        <w:spacing w:before="0" w:after="0"/>
        <w:rPr>
          <w:rStyle w:val="Strong"/>
          <w:rFonts w:ascii="Times New Roman" w:hAnsi="Times New Roman" w:cs="Times New Roman"/>
          <w:b w:val="0"/>
          <w:bCs w:val="0"/>
          <w:color w:val="000000" w:themeColor="text1"/>
          <w:sz w:val="24"/>
          <w:szCs w:val="24"/>
          <w:u w:val="single"/>
        </w:rPr>
      </w:pPr>
      <w:r w:rsidRPr="004E6545">
        <w:rPr>
          <w:rStyle w:val="Strong"/>
          <w:rFonts w:ascii="Times New Roman" w:hAnsi="Times New Roman" w:cs="Times New Roman"/>
          <w:b w:val="0"/>
          <w:bCs w:val="0"/>
          <w:color w:val="000000" w:themeColor="text1"/>
          <w:sz w:val="24"/>
          <w:szCs w:val="24"/>
          <w:u w:val="single"/>
        </w:rPr>
        <w:t>Incorporate Urban/Rural Attributes</w:t>
      </w:r>
    </w:p>
    <w:p w14:paraId="005AA6F0" w14:textId="77777777" w:rsidR="00017E1E" w:rsidRPr="00147CF2" w:rsidRDefault="003018F8" w:rsidP="00017E1E">
      <w:pPr>
        <w:pStyle w:val="Heading2"/>
        <w:numPr>
          <w:ilvl w:val="0"/>
          <w:numId w:val="82"/>
        </w:numPr>
        <w:spacing w:before="0" w:after="0"/>
        <w:rPr>
          <w:rStyle w:val="Strong"/>
          <w:rFonts w:ascii="Times New Roman" w:hAnsi="Times New Roman" w:cs="Times New Roman"/>
          <w:b w:val="0"/>
          <w:bCs w:val="0"/>
          <w:color w:val="000000" w:themeColor="text1"/>
          <w:sz w:val="24"/>
          <w:szCs w:val="24"/>
        </w:rPr>
      </w:pPr>
      <w:r w:rsidRPr="00147CF2">
        <w:rPr>
          <w:rFonts w:ascii="Times New Roman" w:hAnsi="Times New Roman" w:cs="Times New Roman"/>
          <w:color w:val="000000" w:themeColor="text1"/>
          <w:sz w:val="24"/>
          <w:szCs w:val="24"/>
        </w:rPr>
        <w:t>Convert facility coordinates (</w:t>
      </w:r>
      <w:r w:rsidRPr="00643DC5">
        <w:rPr>
          <w:rStyle w:val="HTMLCode"/>
          <w:rFonts w:eastAsiaTheme="majorEastAsia"/>
          <w:color w:val="000000" w:themeColor="text1"/>
          <w:sz w:val="24"/>
          <w:szCs w:val="24"/>
        </w:rPr>
        <w:t>Facility_GeometryLat</w:t>
      </w:r>
      <w:r w:rsidRPr="00147CF2">
        <w:rPr>
          <w:rFonts w:ascii="Times New Roman" w:hAnsi="Times New Roman" w:cs="Times New Roman"/>
          <w:color w:val="000000" w:themeColor="text1"/>
          <w:sz w:val="24"/>
          <w:szCs w:val="24"/>
        </w:rPr>
        <w:t xml:space="preserve"> and </w:t>
      </w:r>
      <w:r w:rsidRPr="00643DC5">
        <w:rPr>
          <w:rStyle w:val="HTMLCode"/>
          <w:rFonts w:eastAsiaTheme="majorEastAsia"/>
          <w:color w:val="000000" w:themeColor="text1"/>
          <w:sz w:val="24"/>
          <w:szCs w:val="24"/>
        </w:rPr>
        <w:t>Facility_GeometryLon</w:t>
      </w:r>
      <w:r w:rsidRPr="00147CF2">
        <w:rPr>
          <w:rFonts w:ascii="Times New Roman" w:hAnsi="Times New Roman" w:cs="Times New Roman"/>
          <w:color w:val="000000" w:themeColor="text1"/>
          <w:sz w:val="24"/>
          <w:szCs w:val="24"/>
        </w:rPr>
        <w:t>) into a GeoDataFrame and perform a spatial join with the NUTS3 administrative boundaries.</w:t>
      </w:r>
    </w:p>
    <w:p w14:paraId="5AD2C02C" w14:textId="77F80166" w:rsidR="003018F8" w:rsidRPr="00147CF2" w:rsidRDefault="003018F8" w:rsidP="00017E1E">
      <w:pPr>
        <w:pStyle w:val="Heading2"/>
        <w:numPr>
          <w:ilvl w:val="0"/>
          <w:numId w:val="82"/>
        </w:numPr>
        <w:spacing w:before="0" w:after="0"/>
        <w:rPr>
          <w:rFonts w:ascii="Times New Roman" w:hAnsi="Times New Roman" w:cs="Times New Roman"/>
          <w:color w:val="000000" w:themeColor="text1"/>
          <w:sz w:val="24"/>
          <w:szCs w:val="24"/>
        </w:rPr>
      </w:pPr>
      <w:r w:rsidRPr="00147CF2">
        <w:rPr>
          <w:rFonts w:ascii="Times New Roman" w:hAnsi="Times New Roman" w:cs="Times New Roman"/>
          <w:color w:val="000000" w:themeColor="text1"/>
          <w:sz w:val="24"/>
          <w:szCs w:val="24"/>
        </w:rPr>
        <w:t>Merge the NUTS3-level</w:t>
      </w:r>
      <w:r w:rsidRPr="00643DC5">
        <w:rPr>
          <w:rFonts w:asciiTheme="minorHAnsi" w:hAnsiTheme="minorHAnsi"/>
          <w:color w:val="000000" w:themeColor="text1"/>
          <w:sz w:val="24"/>
          <w:szCs w:val="24"/>
        </w:rPr>
        <w:t xml:space="preserve"> </w:t>
      </w:r>
      <w:r w:rsidRPr="00643DC5">
        <w:rPr>
          <w:rStyle w:val="HTMLCode"/>
          <w:rFonts w:eastAsiaTheme="majorEastAsia"/>
          <w:color w:val="000000" w:themeColor="text1"/>
          <w:sz w:val="24"/>
          <w:szCs w:val="24"/>
        </w:rPr>
        <w:t>EU_UrbanRural</w:t>
      </w:r>
      <w:r w:rsidR="00643DC5" w:rsidRPr="00147CF2">
        <w:rPr>
          <w:rStyle w:val="HTMLCode"/>
          <w:rFonts w:ascii="Times New Roman" w:eastAsiaTheme="majorEastAsia" w:hAnsi="Times New Roman" w:cs="Times New Roman"/>
          <w:color w:val="000000" w:themeColor="text1"/>
          <w:sz w:val="24"/>
          <w:szCs w:val="24"/>
        </w:rPr>
        <w:t xml:space="preserve"> </w:t>
      </w:r>
      <w:r w:rsidRPr="00147CF2">
        <w:rPr>
          <w:rFonts w:ascii="Times New Roman" w:hAnsi="Times New Roman" w:cs="Times New Roman"/>
          <w:color w:val="000000" w:themeColor="text1"/>
          <w:sz w:val="24"/>
          <w:szCs w:val="24"/>
        </w:rPr>
        <w:t xml:space="preserve">variable (from a Eurostat land-use dataset) into the </w:t>
      </w:r>
      <w:r w:rsidRPr="00147CF2">
        <w:rPr>
          <w:rFonts w:ascii="Times New Roman" w:hAnsi="Times New Roman" w:cs="Times New Roman"/>
          <w:i/>
          <w:iCs/>
          <w:color w:val="000000" w:themeColor="text1"/>
          <w:sz w:val="24"/>
          <w:szCs w:val="24"/>
        </w:rPr>
        <w:t>E-PRTR</w:t>
      </w:r>
      <w:r w:rsidRPr="00147CF2">
        <w:rPr>
          <w:rFonts w:ascii="Times New Roman" w:hAnsi="Times New Roman" w:cs="Times New Roman"/>
          <w:color w:val="000000" w:themeColor="text1"/>
          <w:sz w:val="24"/>
          <w:szCs w:val="24"/>
        </w:rPr>
        <w:t xml:space="preserve"> DataFrame.</w:t>
      </w:r>
    </w:p>
    <w:p w14:paraId="2D2F8FF1" w14:textId="77777777" w:rsidR="003963CC" w:rsidRPr="00147CF2" w:rsidRDefault="003018F8" w:rsidP="003963CC">
      <w:pPr>
        <w:pStyle w:val="Heading2"/>
        <w:numPr>
          <w:ilvl w:val="1"/>
          <w:numId w:val="27"/>
        </w:numPr>
        <w:spacing w:before="0" w:after="0"/>
        <w:rPr>
          <w:rFonts w:ascii="Times New Roman" w:hAnsi="Times New Roman" w:cs="Times New Roman"/>
          <w:b/>
          <w:bCs/>
          <w:color w:val="000000" w:themeColor="text1"/>
          <w:sz w:val="28"/>
          <w:szCs w:val="28"/>
        </w:rPr>
      </w:pPr>
      <w:r w:rsidRPr="00147CF2">
        <w:rPr>
          <w:rFonts w:ascii="Times New Roman" w:hAnsi="Times New Roman" w:cs="Times New Roman"/>
          <w:b/>
          <w:bCs/>
          <w:color w:val="000000" w:themeColor="text1"/>
          <w:sz w:val="28"/>
          <w:szCs w:val="28"/>
        </w:rPr>
        <w:t>Integrating USEtox with TRI</w:t>
      </w:r>
    </w:p>
    <w:p w14:paraId="76C9AC52" w14:textId="3A0ADDB2" w:rsidR="003963CC" w:rsidRPr="00147CF2" w:rsidRDefault="003018F8" w:rsidP="003963CC">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 xml:space="preserve">Load USEtox </w:t>
      </w:r>
      <w:r w:rsidR="004E6545" w:rsidRPr="004E6545">
        <w:rPr>
          <w:rStyle w:val="Strong"/>
          <w:rFonts w:ascii="Times New Roman" w:hAnsi="Times New Roman" w:cs="Times New Roman"/>
          <w:b w:val="0"/>
          <w:bCs w:val="0"/>
          <w:color w:val="000000" w:themeColor="text1"/>
          <w:sz w:val="24"/>
          <w:szCs w:val="24"/>
          <w:u w:val="single"/>
        </w:rPr>
        <w:t>Characterization Factors</w:t>
      </w:r>
      <w:r w:rsidRPr="00147CF2">
        <w:rPr>
          <w:rStyle w:val="Strong"/>
          <w:rFonts w:ascii="Times New Roman" w:hAnsi="Times New Roman" w:cs="Times New Roman"/>
          <w:color w:val="000000" w:themeColor="text1"/>
          <w:sz w:val="24"/>
          <w:szCs w:val="24"/>
        </w:rPr>
        <w:br/>
      </w:r>
      <w:r w:rsidRPr="00147CF2">
        <w:rPr>
          <w:rFonts w:ascii="Times New Roman" w:hAnsi="Times New Roman" w:cs="Times New Roman"/>
          <w:color w:val="000000" w:themeColor="text1"/>
          <w:sz w:val="24"/>
          <w:szCs w:val="24"/>
        </w:rPr>
        <w:t>As above, read inorganic and organic CFs for human toxicity from the USEtox dataset</w:t>
      </w:r>
      <w:r w:rsidR="008E6AF4" w:rsidRPr="00147CF2">
        <w:rPr>
          <w:rFonts w:ascii="Times New Roman" w:hAnsi="Times New Roman" w:cs="Times New Roman"/>
          <w:color w:val="000000" w:themeColor="text1"/>
          <w:sz w:val="24"/>
          <w:szCs w:val="24"/>
        </w:rPr>
        <w:t xml:space="preserve"> (</w:t>
      </w:r>
      <w:r w:rsidR="008E6AF4" w:rsidRPr="00147CF2">
        <w:rPr>
          <w:rFonts w:ascii="Times New Roman" w:hAnsi="Times New Roman" w:cs="Times New Roman"/>
          <w:i/>
          <w:iCs/>
          <w:color w:val="000000" w:themeColor="text1"/>
          <w:sz w:val="24"/>
          <w:szCs w:val="24"/>
        </w:rPr>
        <w:t>USEtox</w:t>
      </w:r>
      <w:r w:rsidR="008E6AF4" w:rsidRPr="00147CF2">
        <w:rPr>
          <w:rFonts w:ascii="Times New Roman" w:hAnsi="Times New Roman" w:cs="Times New Roman"/>
          <w:color w:val="000000" w:themeColor="text1"/>
          <w:sz w:val="24"/>
          <w:szCs w:val="24"/>
        </w:rPr>
        <w:t>)</w:t>
      </w:r>
      <w:r w:rsidRPr="00147CF2">
        <w:rPr>
          <w:rFonts w:ascii="Times New Roman" w:hAnsi="Times New Roman" w:cs="Times New Roman"/>
          <w:color w:val="000000" w:themeColor="text1"/>
          <w:sz w:val="24"/>
          <w:szCs w:val="24"/>
        </w:rPr>
        <w:t>.</w:t>
      </w:r>
    </w:p>
    <w:p w14:paraId="27AF97B9" w14:textId="77777777" w:rsidR="00813602" w:rsidRPr="00147CF2" w:rsidRDefault="003018F8" w:rsidP="00813602">
      <w:pPr>
        <w:pStyle w:val="Heading2"/>
        <w:numPr>
          <w:ilvl w:val="2"/>
          <w:numId w:val="27"/>
        </w:numPr>
        <w:spacing w:before="0" w:after="0"/>
        <w:rPr>
          <w:rFonts w:ascii="Times New Roman" w:hAnsi="Times New Roman" w:cs="Times New Roman"/>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Merge with TRI</w:t>
      </w:r>
      <w:r w:rsidRPr="00147CF2">
        <w:rPr>
          <w:rStyle w:val="Strong"/>
          <w:rFonts w:ascii="Times New Roman" w:hAnsi="Times New Roman" w:cs="Times New Roman"/>
          <w:color w:val="000000" w:themeColor="text1"/>
          <w:sz w:val="24"/>
          <w:szCs w:val="24"/>
        </w:rPr>
        <w:br/>
      </w:r>
      <w:r w:rsidRPr="00147CF2">
        <w:rPr>
          <w:rFonts w:ascii="Times New Roman" w:hAnsi="Times New Roman" w:cs="Times New Roman"/>
          <w:color w:val="000000" w:themeColor="text1"/>
          <w:sz w:val="24"/>
          <w:szCs w:val="24"/>
        </w:rPr>
        <w:t xml:space="preserve">Merge </w:t>
      </w:r>
      <w:r w:rsidRPr="00147CF2">
        <w:rPr>
          <w:rFonts w:ascii="Times New Roman" w:hAnsi="Times New Roman" w:cs="Times New Roman"/>
          <w:i/>
          <w:iCs/>
          <w:color w:val="000000" w:themeColor="text1"/>
          <w:sz w:val="24"/>
          <w:szCs w:val="24"/>
        </w:rPr>
        <w:t>TRI</w:t>
      </w:r>
      <w:r w:rsidRPr="00147CF2">
        <w:rPr>
          <w:rFonts w:ascii="Times New Roman" w:hAnsi="Times New Roman" w:cs="Times New Roman"/>
          <w:color w:val="000000" w:themeColor="text1"/>
          <w:sz w:val="24"/>
          <w:szCs w:val="24"/>
        </w:rPr>
        <w:t xml:space="preserve"> with </w:t>
      </w:r>
      <w:r w:rsidRPr="00147CF2">
        <w:rPr>
          <w:rFonts w:ascii="Times New Roman" w:hAnsi="Times New Roman" w:cs="Times New Roman"/>
          <w:i/>
          <w:iCs/>
          <w:color w:val="000000" w:themeColor="text1"/>
          <w:sz w:val="24"/>
          <w:szCs w:val="24"/>
        </w:rPr>
        <w:t>USEtox</w:t>
      </w:r>
      <w:r w:rsidRPr="00147CF2">
        <w:rPr>
          <w:rFonts w:ascii="Times New Roman" w:hAnsi="Times New Roman" w:cs="Times New Roman"/>
          <w:color w:val="000000" w:themeColor="text1"/>
          <w:sz w:val="24"/>
          <w:szCs w:val="24"/>
        </w:rPr>
        <w:t xml:space="preserve"> using:</w:t>
      </w:r>
    </w:p>
    <w:p w14:paraId="581E4759" w14:textId="77777777" w:rsidR="00813602" w:rsidRPr="00147CF2" w:rsidRDefault="003018F8" w:rsidP="00813602">
      <w:pPr>
        <w:pStyle w:val="Heading2"/>
        <w:numPr>
          <w:ilvl w:val="0"/>
          <w:numId w:val="61"/>
        </w:numPr>
        <w:spacing w:before="0" w:after="0"/>
        <w:rPr>
          <w:rFonts w:ascii="Times New Roman" w:hAnsi="Times New Roman" w:cs="Times New Roman"/>
          <w:color w:val="000000" w:themeColor="text1"/>
          <w:sz w:val="24"/>
          <w:szCs w:val="24"/>
        </w:rPr>
      </w:pPr>
      <w:r w:rsidRPr="00813602">
        <w:rPr>
          <w:rStyle w:val="HTMLCode"/>
          <w:rFonts w:eastAsiaTheme="majorEastAsia"/>
          <w:color w:val="000000" w:themeColor="text1"/>
          <w:sz w:val="24"/>
          <w:szCs w:val="24"/>
        </w:rPr>
        <w:lastRenderedPageBreak/>
        <w:t>US_TRI_CAS_Number</w:t>
      </w:r>
      <w:r w:rsidRPr="00147CF2">
        <w:rPr>
          <w:rFonts w:ascii="Times New Roman" w:hAnsi="Times New Roman" w:cs="Times New Roman"/>
          <w:color w:val="000000" w:themeColor="text1"/>
          <w:sz w:val="24"/>
          <w:szCs w:val="24"/>
        </w:rPr>
        <w:t xml:space="preserve"> (from </w:t>
      </w:r>
      <w:r w:rsidRPr="00147CF2">
        <w:rPr>
          <w:rFonts w:ascii="Times New Roman" w:hAnsi="Times New Roman" w:cs="Times New Roman"/>
          <w:i/>
          <w:iCs/>
          <w:color w:val="000000" w:themeColor="text1"/>
          <w:sz w:val="24"/>
          <w:szCs w:val="24"/>
        </w:rPr>
        <w:t>TRI</w:t>
      </w:r>
      <w:r w:rsidRPr="00147CF2">
        <w:rPr>
          <w:rFonts w:ascii="Times New Roman" w:hAnsi="Times New Roman" w:cs="Times New Roman"/>
          <w:color w:val="000000" w:themeColor="text1"/>
          <w:sz w:val="24"/>
          <w:szCs w:val="24"/>
        </w:rPr>
        <w:t>)</w:t>
      </w:r>
    </w:p>
    <w:p w14:paraId="4192AB8E" w14:textId="2A06D671" w:rsidR="00813602" w:rsidRPr="00147CF2" w:rsidRDefault="003018F8" w:rsidP="00813602">
      <w:pPr>
        <w:pStyle w:val="Heading2"/>
        <w:numPr>
          <w:ilvl w:val="0"/>
          <w:numId w:val="61"/>
        </w:numPr>
        <w:spacing w:before="0" w:after="0"/>
        <w:rPr>
          <w:rFonts w:ascii="Times New Roman" w:hAnsi="Times New Roman" w:cs="Times New Roman"/>
          <w:color w:val="000000" w:themeColor="text1"/>
          <w:sz w:val="24"/>
          <w:szCs w:val="24"/>
        </w:rPr>
      </w:pPr>
      <w:r w:rsidRPr="00813602">
        <w:rPr>
          <w:rStyle w:val="HTMLCode"/>
          <w:rFonts w:eastAsiaTheme="majorEastAsia"/>
          <w:color w:val="000000" w:themeColor="text1"/>
          <w:sz w:val="24"/>
          <w:szCs w:val="24"/>
        </w:rPr>
        <w:t>USEtox_CAS_Number</w:t>
      </w:r>
      <w:r w:rsidRPr="00147CF2">
        <w:rPr>
          <w:rFonts w:ascii="Times New Roman" w:hAnsi="Times New Roman" w:cs="Times New Roman"/>
          <w:color w:val="000000" w:themeColor="text1"/>
          <w:sz w:val="24"/>
          <w:szCs w:val="24"/>
        </w:rPr>
        <w:t xml:space="preserve"> (from </w:t>
      </w:r>
      <w:r w:rsidRPr="00147CF2">
        <w:rPr>
          <w:rFonts w:ascii="Times New Roman" w:hAnsi="Times New Roman" w:cs="Times New Roman"/>
          <w:i/>
          <w:iCs/>
          <w:color w:val="000000" w:themeColor="text1"/>
          <w:sz w:val="24"/>
          <w:szCs w:val="24"/>
        </w:rPr>
        <w:t>USEtox</w:t>
      </w:r>
      <w:r w:rsidRPr="00147CF2">
        <w:rPr>
          <w:rFonts w:ascii="Times New Roman" w:hAnsi="Times New Roman" w:cs="Times New Roman"/>
          <w:color w:val="000000" w:themeColor="text1"/>
          <w:sz w:val="24"/>
          <w:szCs w:val="24"/>
        </w:rPr>
        <w:t>)</w:t>
      </w:r>
      <w:r w:rsidR="00813602" w:rsidRPr="00147CF2">
        <w:rPr>
          <w:rFonts w:ascii="Times New Roman" w:hAnsi="Times New Roman" w:cs="Times New Roman"/>
          <w:color w:val="000000" w:themeColor="text1"/>
          <w:sz w:val="24"/>
          <w:szCs w:val="24"/>
        </w:rPr>
        <w:t xml:space="preserve"> </w:t>
      </w:r>
    </w:p>
    <w:p w14:paraId="23DC426C" w14:textId="77777777" w:rsidR="008E6AF4" w:rsidRPr="004E6545" w:rsidRDefault="008E6AF4" w:rsidP="008E6AF4">
      <w:pPr>
        <w:pStyle w:val="Heading2"/>
        <w:numPr>
          <w:ilvl w:val="2"/>
          <w:numId w:val="27"/>
        </w:numPr>
        <w:spacing w:before="0" w:after="0"/>
        <w:rPr>
          <w:rStyle w:val="Strong"/>
          <w:rFonts w:ascii="Times New Roman" w:hAnsi="Times New Roman" w:cs="Times New Roman"/>
          <w:b w:val="0"/>
          <w:bCs w:val="0"/>
          <w:color w:val="000000" w:themeColor="text1"/>
          <w:sz w:val="24"/>
          <w:szCs w:val="24"/>
          <w:u w:val="single"/>
        </w:rPr>
      </w:pPr>
      <w:r w:rsidRPr="004E6545">
        <w:rPr>
          <w:rStyle w:val="Strong"/>
          <w:rFonts w:ascii="Times New Roman" w:hAnsi="Times New Roman" w:cs="Times New Roman"/>
          <w:b w:val="0"/>
          <w:bCs w:val="0"/>
          <w:color w:val="000000" w:themeColor="text1"/>
          <w:sz w:val="24"/>
          <w:szCs w:val="24"/>
          <w:u w:val="single"/>
        </w:rPr>
        <w:t>Incorporate Urban/Rural Attributes</w:t>
      </w:r>
    </w:p>
    <w:p w14:paraId="4A0A1368" w14:textId="77777777" w:rsidR="008E6AF4" w:rsidRPr="00147CF2" w:rsidRDefault="003018F8" w:rsidP="008E6AF4">
      <w:pPr>
        <w:pStyle w:val="Heading2"/>
        <w:numPr>
          <w:ilvl w:val="0"/>
          <w:numId w:val="83"/>
        </w:numPr>
        <w:spacing w:before="0" w:after="0"/>
        <w:rPr>
          <w:rFonts w:ascii="Times New Roman" w:hAnsi="Times New Roman" w:cs="Times New Roman"/>
          <w:color w:val="000000" w:themeColor="text1"/>
          <w:sz w:val="24"/>
          <w:szCs w:val="24"/>
        </w:rPr>
      </w:pPr>
      <w:r w:rsidRPr="00147CF2">
        <w:rPr>
          <w:rFonts w:ascii="Times New Roman" w:hAnsi="Times New Roman" w:cs="Times New Roman"/>
          <w:color w:val="000000" w:themeColor="text1"/>
          <w:sz w:val="24"/>
          <w:szCs w:val="24"/>
        </w:rPr>
        <w:t>Convert facility coordinates (</w:t>
      </w:r>
      <w:r w:rsidRPr="00813602">
        <w:rPr>
          <w:rStyle w:val="HTMLCode"/>
          <w:rFonts w:eastAsiaTheme="majorEastAsia"/>
          <w:color w:val="000000" w:themeColor="text1"/>
          <w:sz w:val="24"/>
          <w:szCs w:val="24"/>
        </w:rPr>
        <w:t>Facility_GeometryLat</w:t>
      </w:r>
      <w:r w:rsidRPr="00147CF2">
        <w:rPr>
          <w:rFonts w:ascii="Times New Roman" w:hAnsi="Times New Roman" w:cs="Times New Roman"/>
          <w:color w:val="000000" w:themeColor="text1"/>
          <w:sz w:val="24"/>
          <w:szCs w:val="24"/>
        </w:rPr>
        <w:t xml:space="preserve"> and </w:t>
      </w:r>
      <w:r w:rsidRPr="00813602">
        <w:rPr>
          <w:rStyle w:val="HTMLCode"/>
          <w:rFonts w:eastAsiaTheme="majorEastAsia"/>
          <w:color w:val="000000" w:themeColor="text1"/>
          <w:sz w:val="24"/>
          <w:szCs w:val="24"/>
        </w:rPr>
        <w:t>Facility_GeometryLon</w:t>
      </w:r>
      <w:r w:rsidRPr="00147CF2">
        <w:rPr>
          <w:rFonts w:ascii="Times New Roman" w:hAnsi="Times New Roman" w:cs="Times New Roman"/>
          <w:color w:val="000000" w:themeColor="text1"/>
          <w:sz w:val="24"/>
          <w:szCs w:val="24"/>
        </w:rPr>
        <w:t>) into a GeoDataFrame and perform a spatial join with county (or other relevant) boundaries in the US.</w:t>
      </w:r>
    </w:p>
    <w:p w14:paraId="064BD15D" w14:textId="0AF5EA0A" w:rsidR="00001872" w:rsidRPr="002B593E" w:rsidRDefault="003018F8" w:rsidP="008E6AF4">
      <w:pPr>
        <w:pStyle w:val="Heading2"/>
        <w:numPr>
          <w:ilvl w:val="0"/>
          <w:numId w:val="83"/>
        </w:numPr>
        <w:spacing w:before="0" w:after="0"/>
        <w:rPr>
          <w:rFonts w:ascii="Times New Roman" w:hAnsi="Times New Roman" w:cs="Times New Roman"/>
          <w:color w:val="000000" w:themeColor="text1"/>
          <w:sz w:val="24"/>
          <w:szCs w:val="24"/>
        </w:rPr>
      </w:pPr>
      <w:r w:rsidRPr="00147CF2">
        <w:rPr>
          <w:rFonts w:ascii="Times New Roman" w:hAnsi="Times New Roman" w:cs="Times New Roman"/>
          <w:color w:val="000000" w:themeColor="text1"/>
          <w:sz w:val="24"/>
          <w:szCs w:val="24"/>
        </w:rPr>
        <w:t>Merge the relevant US Census land-use dataset (which</w:t>
      </w:r>
      <w:r w:rsidRPr="002B593E">
        <w:rPr>
          <w:rFonts w:ascii="Times New Roman" w:hAnsi="Times New Roman" w:cs="Times New Roman"/>
          <w:color w:val="000000" w:themeColor="text1"/>
          <w:sz w:val="24"/>
          <w:szCs w:val="24"/>
        </w:rPr>
        <w:t xml:space="preserve"> contains the </w:t>
      </w:r>
      <w:r w:rsidRPr="008E6AF4">
        <w:rPr>
          <w:rStyle w:val="HTMLCode"/>
          <w:rFonts w:eastAsiaTheme="majorEastAsia"/>
          <w:color w:val="000000" w:themeColor="text1"/>
          <w:sz w:val="24"/>
          <w:szCs w:val="24"/>
        </w:rPr>
        <w:t>US_UrbanRural</w:t>
      </w:r>
      <w:r w:rsidRPr="002B593E">
        <w:rPr>
          <w:rFonts w:ascii="Times New Roman" w:hAnsi="Times New Roman" w:cs="Times New Roman"/>
          <w:color w:val="000000" w:themeColor="text1"/>
          <w:sz w:val="24"/>
          <w:szCs w:val="24"/>
        </w:rPr>
        <w:t xml:space="preserve"> binary variable) into the </w:t>
      </w:r>
      <w:r w:rsidRPr="002B593E">
        <w:rPr>
          <w:rFonts w:ascii="Times New Roman" w:hAnsi="Times New Roman" w:cs="Times New Roman"/>
          <w:i/>
          <w:iCs/>
          <w:color w:val="000000" w:themeColor="text1"/>
          <w:sz w:val="24"/>
          <w:szCs w:val="24"/>
        </w:rPr>
        <w:t>TRI</w:t>
      </w:r>
      <w:r w:rsidRPr="002B593E">
        <w:rPr>
          <w:rFonts w:ascii="Times New Roman" w:hAnsi="Times New Roman" w:cs="Times New Roman"/>
          <w:color w:val="000000" w:themeColor="text1"/>
          <w:sz w:val="24"/>
          <w:szCs w:val="24"/>
        </w:rPr>
        <w:t xml:space="preserve"> DataFrame</w:t>
      </w:r>
      <w:r w:rsidR="008E6AF4" w:rsidRPr="002B593E">
        <w:rPr>
          <w:rFonts w:ascii="Times New Roman" w:hAnsi="Times New Roman" w:cs="Times New Roman"/>
          <w:color w:val="000000" w:themeColor="text1"/>
          <w:sz w:val="24"/>
          <w:szCs w:val="24"/>
        </w:rPr>
        <w:t xml:space="preserve"> for the corresponding county</w:t>
      </w:r>
      <w:r w:rsidRPr="002B593E">
        <w:rPr>
          <w:rFonts w:ascii="Times New Roman" w:hAnsi="Times New Roman" w:cs="Times New Roman"/>
          <w:color w:val="000000" w:themeColor="text1"/>
          <w:sz w:val="24"/>
          <w:szCs w:val="24"/>
        </w:rPr>
        <w:t>.</w:t>
      </w:r>
    </w:p>
    <w:p w14:paraId="21838DC9" w14:textId="2303DBFE" w:rsidR="00DF5E2D" w:rsidRPr="002B593E" w:rsidRDefault="003018F8" w:rsidP="00DF5E2D">
      <w:pPr>
        <w:pStyle w:val="Heading2"/>
        <w:numPr>
          <w:ilvl w:val="1"/>
          <w:numId w:val="27"/>
        </w:numPr>
        <w:spacing w:before="0" w:after="0"/>
        <w:rPr>
          <w:rFonts w:ascii="Times New Roman" w:hAnsi="Times New Roman" w:cs="Times New Roman"/>
          <w:b/>
          <w:bCs/>
          <w:color w:val="000000" w:themeColor="text1"/>
          <w:sz w:val="28"/>
          <w:szCs w:val="28"/>
        </w:rPr>
      </w:pPr>
      <w:r w:rsidRPr="002B593E">
        <w:rPr>
          <w:rFonts w:ascii="Times New Roman" w:hAnsi="Times New Roman" w:cs="Times New Roman"/>
          <w:b/>
          <w:bCs/>
          <w:color w:val="000000" w:themeColor="text1"/>
          <w:sz w:val="28"/>
          <w:szCs w:val="28"/>
        </w:rPr>
        <w:t xml:space="preserve">Computing </w:t>
      </w:r>
      <w:r w:rsidR="007C5693" w:rsidRPr="002B593E">
        <w:rPr>
          <w:rFonts w:ascii="Times New Roman" w:hAnsi="Times New Roman" w:cs="Times New Roman"/>
          <w:b/>
          <w:bCs/>
          <w:color w:val="000000" w:themeColor="text1"/>
          <w:sz w:val="28"/>
          <w:szCs w:val="28"/>
        </w:rPr>
        <w:t>TACE</w:t>
      </w:r>
      <w:r w:rsidR="007C5693">
        <w:rPr>
          <w:rFonts w:ascii="Times New Roman" w:hAnsi="Times New Roman" w:cs="Times New Roman"/>
          <w:b/>
          <w:bCs/>
          <w:color w:val="000000" w:themeColor="text1"/>
          <w:sz w:val="28"/>
          <w:szCs w:val="28"/>
        </w:rPr>
        <w:t>-</w:t>
      </w:r>
      <w:r w:rsidRPr="002B593E">
        <w:rPr>
          <w:rFonts w:ascii="Times New Roman" w:hAnsi="Times New Roman" w:cs="Times New Roman"/>
          <w:b/>
          <w:bCs/>
          <w:color w:val="000000" w:themeColor="text1"/>
          <w:sz w:val="28"/>
          <w:szCs w:val="28"/>
        </w:rPr>
        <w:t>USEtox</w:t>
      </w:r>
    </w:p>
    <w:p w14:paraId="04C6B812" w14:textId="244A0375" w:rsidR="00314B17" w:rsidRDefault="003018F8" w:rsidP="00314B17">
      <w:pPr>
        <w:pStyle w:val="Heading2"/>
        <w:numPr>
          <w:ilvl w:val="2"/>
          <w:numId w:val="27"/>
        </w:numPr>
        <w:spacing w:before="0" w:after="0"/>
        <w:rPr>
          <w:rFonts w:asciiTheme="minorHAnsi" w:hAnsiTheme="minorHAnsi"/>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Air Emissions</w:t>
      </w:r>
      <w:r w:rsidRPr="002B593E">
        <w:rPr>
          <w:rStyle w:val="Strong"/>
          <w:rFonts w:ascii="Times New Roman" w:hAnsi="Times New Roman" w:cs="Times New Roman"/>
          <w:color w:val="000000" w:themeColor="text1"/>
          <w:sz w:val="24"/>
          <w:szCs w:val="24"/>
        </w:rPr>
        <w:br/>
      </w:r>
      <w:r w:rsidRPr="002B593E">
        <w:rPr>
          <w:rFonts w:ascii="Times New Roman" w:hAnsi="Times New Roman" w:cs="Times New Roman"/>
          <w:color w:val="000000" w:themeColor="text1"/>
          <w:sz w:val="24"/>
          <w:szCs w:val="24"/>
        </w:rPr>
        <w:t>If</w:t>
      </w:r>
      <w:r w:rsidRPr="00DF5E2D">
        <w:rPr>
          <w:rFonts w:asciiTheme="minorHAnsi" w:hAnsiTheme="minorHAnsi"/>
          <w:color w:val="000000" w:themeColor="text1"/>
          <w:sz w:val="24"/>
          <w:szCs w:val="24"/>
        </w:rPr>
        <w:t xml:space="preserve"> </w:t>
      </w:r>
      <w:r w:rsidRPr="00DF5E2D">
        <w:rPr>
          <w:rStyle w:val="HTMLCode"/>
          <w:rFonts w:eastAsiaTheme="majorEastAsia"/>
          <w:color w:val="000000" w:themeColor="text1"/>
          <w:sz w:val="24"/>
          <w:szCs w:val="24"/>
        </w:rPr>
        <w:t>EU_UrbanRural</w:t>
      </w:r>
      <w:r w:rsidR="00DF5E2D" w:rsidRPr="002B593E">
        <w:rPr>
          <w:rStyle w:val="HTMLCode"/>
          <w:rFonts w:ascii="Times New Roman" w:eastAsiaTheme="majorEastAsia" w:hAnsi="Times New Roman" w:cs="Times New Roman"/>
          <w:color w:val="000000" w:themeColor="text1"/>
          <w:sz w:val="24"/>
          <w:szCs w:val="24"/>
        </w:rPr>
        <w:t xml:space="preserve"> </w:t>
      </w:r>
      <w:r w:rsidRPr="002B593E">
        <w:rPr>
          <w:rFonts w:ascii="Times New Roman" w:hAnsi="Times New Roman" w:cs="Times New Roman"/>
          <w:color w:val="000000" w:themeColor="text1"/>
          <w:sz w:val="24"/>
          <w:szCs w:val="24"/>
        </w:rPr>
        <w:t xml:space="preserve">or </w:t>
      </w:r>
      <w:r w:rsidRPr="00DF5E2D">
        <w:rPr>
          <w:rStyle w:val="HTMLCode"/>
          <w:rFonts w:eastAsiaTheme="majorEastAsia"/>
          <w:color w:val="000000" w:themeColor="text1"/>
          <w:sz w:val="24"/>
          <w:szCs w:val="24"/>
        </w:rPr>
        <w:t>US_UrbanRural</w:t>
      </w:r>
      <w:r w:rsidRPr="002B593E">
        <w:rPr>
          <w:rFonts w:ascii="Times New Roman" w:hAnsi="Times New Roman" w:cs="Times New Roman"/>
          <w:color w:val="000000" w:themeColor="text1"/>
          <w:sz w:val="24"/>
          <w:szCs w:val="24"/>
        </w:rPr>
        <w:t xml:space="preserve"> equals 1 (urban), multiply the emission quantity (in kg</w:t>
      </w:r>
      <w:r w:rsidR="00F878E2" w:rsidRPr="002B593E">
        <w:rPr>
          <w:rFonts w:ascii="Times New Roman" w:hAnsi="Times New Roman" w:cs="Times New Roman"/>
          <w:color w:val="000000" w:themeColor="text1"/>
          <w:sz w:val="24"/>
          <w:szCs w:val="24"/>
        </w:rPr>
        <w:t>,</w:t>
      </w:r>
      <w:r w:rsidR="00F878E2">
        <w:rPr>
          <w:rFonts w:asciiTheme="minorHAnsi" w:hAnsiTheme="minorHAnsi"/>
          <w:color w:val="000000" w:themeColor="text1"/>
          <w:sz w:val="24"/>
          <w:szCs w:val="24"/>
        </w:rPr>
        <w:t xml:space="preserve"> </w:t>
      </w:r>
      <w:r w:rsidR="00F878E2" w:rsidRPr="00F878E2">
        <w:rPr>
          <w:rStyle w:val="HTMLCode"/>
          <w:rFonts w:eastAsiaTheme="majorEastAsia"/>
          <w:color w:val="000000" w:themeColor="text1"/>
          <w:sz w:val="24"/>
          <w:szCs w:val="24"/>
        </w:rPr>
        <w:t>Pollutant_QuantityKg</w:t>
      </w:r>
      <w:r w:rsidR="00F878E2" w:rsidRPr="002B593E">
        <w:rPr>
          <w:rFonts w:ascii="Times New Roman" w:hAnsi="Times New Roman" w:cs="Times New Roman"/>
          <w:color w:val="000000" w:themeColor="text1"/>
          <w:sz w:val="24"/>
          <w:szCs w:val="24"/>
        </w:rPr>
        <w:t>)</w:t>
      </w:r>
      <w:r w:rsidRPr="002B593E">
        <w:rPr>
          <w:rFonts w:ascii="Times New Roman" w:hAnsi="Times New Roman" w:cs="Times New Roman"/>
          <w:color w:val="000000" w:themeColor="text1"/>
          <w:sz w:val="24"/>
          <w:szCs w:val="24"/>
        </w:rPr>
        <w:t xml:space="preserve"> by </w:t>
      </w:r>
      <w:r w:rsidRPr="00DF5E2D">
        <w:rPr>
          <w:rStyle w:val="HTMLCode"/>
          <w:rFonts w:eastAsiaTheme="majorEastAsia"/>
          <w:color w:val="000000" w:themeColor="text1"/>
          <w:sz w:val="24"/>
          <w:szCs w:val="24"/>
        </w:rPr>
        <w:t>USEtox_Factor_UrbanAir</w:t>
      </w:r>
      <w:r w:rsidRPr="002B593E">
        <w:rPr>
          <w:rFonts w:ascii="Times New Roman" w:hAnsi="Times New Roman" w:cs="Times New Roman"/>
          <w:color w:val="000000" w:themeColor="text1"/>
          <w:sz w:val="24"/>
          <w:szCs w:val="24"/>
        </w:rPr>
        <w:t xml:space="preserve">; otherwise, use </w:t>
      </w:r>
      <w:r w:rsidRPr="00DF5E2D">
        <w:rPr>
          <w:rStyle w:val="HTMLCode"/>
          <w:rFonts w:eastAsiaTheme="majorEastAsia"/>
          <w:color w:val="000000" w:themeColor="text1"/>
          <w:sz w:val="24"/>
          <w:szCs w:val="24"/>
        </w:rPr>
        <w:t>USEtox_Factor_RuralAir</w:t>
      </w:r>
      <w:r w:rsidRPr="002B593E">
        <w:rPr>
          <w:rFonts w:ascii="Times New Roman" w:hAnsi="Times New Roman" w:cs="Times New Roman"/>
          <w:color w:val="000000" w:themeColor="text1"/>
          <w:sz w:val="24"/>
          <w:szCs w:val="24"/>
        </w:rPr>
        <w:t>.</w:t>
      </w:r>
    </w:p>
    <w:p w14:paraId="4617D4F2" w14:textId="0C1E4846" w:rsidR="00314B17" w:rsidRDefault="003018F8" w:rsidP="00314B17">
      <w:pPr>
        <w:pStyle w:val="Heading2"/>
        <w:numPr>
          <w:ilvl w:val="2"/>
          <w:numId w:val="27"/>
        </w:numPr>
        <w:spacing w:before="0" w:after="0"/>
        <w:rPr>
          <w:rFonts w:asciiTheme="minorHAnsi" w:hAnsiTheme="minorHAnsi"/>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Water Emissions</w:t>
      </w:r>
      <w:r w:rsidRPr="002B593E">
        <w:rPr>
          <w:rStyle w:val="Strong"/>
          <w:rFonts w:ascii="Times New Roman" w:hAnsi="Times New Roman" w:cs="Times New Roman"/>
          <w:color w:val="000000" w:themeColor="text1"/>
          <w:sz w:val="24"/>
          <w:szCs w:val="24"/>
        </w:rPr>
        <w:br/>
      </w:r>
      <w:r w:rsidRPr="002B593E">
        <w:rPr>
          <w:rFonts w:ascii="Times New Roman" w:hAnsi="Times New Roman" w:cs="Times New Roman"/>
          <w:color w:val="000000" w:themeColor="text1"/>
          <w:sz w:val="24"/>
          <w:szCs w:val="24"/>
        </w:rPr>
        <w:t>Check</w:t>
      </w:r>
      <w:r w:rsidRPr="00314B17">
        <w:rPr>
          <w:rFonts w:asciiTheme="minorHAnsi" w:hAnsiTheme="minorHAnsi"/>
          <w:color w:val="000000" w:themeColor="text1"/>
          <w:sz w:val="24"/>
          <w:szCs w:val="24"/>
        </w:rPr>
        <w:t xml:space="preserve"> </w:t>
      </w:r>
      <w:r w:rsidRPr="00314B17">
        <w:rPr>
          <w:rStyle w:val="HTMLCode"/>
          <w:rFonts w:eastAsiaTheme="majorEastAsia"/>
          <w:color w:val="000000" w:themeColor="text1"/>
          <w:sz w:val="24"/>
          <w:szCs w:val="24"/>
        </w:rPr>
        <w:t>Nearest_Coast_Meter</w:t>
      </w:r>
      <w:r w:rsidRPr="002B593E">
        <w:rPr>
          <w:rFonts w:ascii="Times New Roman" w:hAnsi="Times New Roman" w:cs="Times New Roman"/>
          <w:color w:val="000000" w:themeColor="text1"/>
          <w:sz w:val="24"/>
          <w:szCs w:val="24"/>
        </w:rPr>
        <w:t>. If &lt; 500, multiply</w:t>
      </w:r>
      <w:r w:rsidR="00F878E2">
        <w:rPr>
          <w:rFonts w:asciiTheme="minorHAnsi" w:hAnsiTheme="minorHAnsi"/>
          <w:color w:val="000000" w:themeColor="text1"/>
          <w:sz w:val="24"/>
          <w:szCs w:val="24"/>
        </w:rPr>
        <w:t xml:space="preserve"> </w:t>
      </w:r>
      <w:r w:rsidR="00F878E2" w:rsidRPr="00F878E2">
        <w:rPr>
          <w:rStyle w:val="HTMLCode"/>
          <w:rFonts w:eastAsiaTheme="majorEastAsia"/>
          <w:color w:val="000000" w:themeColor="text1"/>
          <w:sz w:val="24"/>
          <w:szCs w:val="24"/>
        </w:rPr>
        <w:t>Pollutant_QuantityKg</w:t>
      </w:r>
      <w:r w:rsidRPr="002B593E">
        <w:rPr>
          <w:rFonts w:ascii="Times New Roman" w:hAnsi="Times New Roman" w:cs="Times New Roman"/>
          <w:color w:val="000000" w:themeColor="text1"/>
          <w:sz w:val="24"/>
          <w:szCs w:val="24"/>
        </w:rPr>
        <w:t xml:space="preserve"> by </w:t>
      </w:r>
      <w:r w:rsidRPr="00314B17">
        <w:rPr>
          <w:rStyle w:val="HTMLCode"/>
          <w:rFonts w:eastAsiaTheme="majorEastAsia"/>
          <w:color w:val="000000" w:themeColor="text1"/>
          <w:sz w:val="24"/>
          <w:szCs w:val="24"/>
        </w:rPr>
        <w:t>USEtox_Factor_SeaWater</w:t>
      </w:r>
      <w:r w:rsidRPr="002B593E">
        <w:rPr>
          <w:rFonts w:ascii="Times New Roman" w:hAnsi="Times New Roman" w:cs="Times New Roman"/>
          <w:color w:val="000000" w:themeColor="text1"/>
          <w:sz w:val="24"/>
          <w:szCs w:val="24"/>
        </w:rPr>
        <w:t xml:space="preserve">; otherwise, use </w:t>
      </w:r>
      <w:r w:rsidRPr="00314B17">
        <w:rPr>
          <w:rStyle w:val="HTMLCode"/>
          <w:rFonts w:eastAsiaTheme="majorEastAsia"/>
          <w:color w:val="000000" w:themeColor="text1"/>
          <w:sz w:val="24"/>
          <w:szCs w:val="24"/>
        </w:rPr>
        <w:t>USEtox_Factor_FreshWater</w:t>
      </w:r>
      <w:r w:rsidRPr="00314B17">
        <w:rPr>
          <w:rFonts w:asciiTheme="minorHAnsi" w:hAnsiTheme="minorHAnsi"/>
          <w:color w:val="000000" w:themeColor="text1"/>
          <w:sz w:val="24"/>
          <w:szCs w:val="24"/>
        </w:rPr>
        <w:t>.</w:t>
      </w:r>
    </w:p>
    <w:p w14:paraId="4FE5C5D4" w14:textId="7AD2CC24" w:rsidR="00314B17" w:rsidRDefault="003018F8" w:rsidP="00314B17">
      <w:pPr>
        <w:pStyle w:val="Heading2"/>
        <w:numPr>
          <w:ilvl w:val="2"/>
          <w:numId w:val="27"/>
        </w:numPr>
        <w:spacing w:before="0" w:after="0"/>
        <w:rPr>
          <w:rFonts w:asciiTheme="minorHAnsi" w:hAnsiTheme="minorHAnsi"/>
          <w:color w:val="000000" w:themeColor="text1"/>
          <w:sz w:val="24"/>
          <w:szCs w:val="24"/>
        </w:rPr>
      </w:pPr>
      <w:r w:rsidRPr="004E6545">
        <w:rPr>
          <w:rStyle w:val="Strong"/>
          <w:rFonts w:ascii="Times New Roman" w:hAnsi="Times New Roman" w:cs="Times New Roman"/>
          <w:b w:val="0"/>
          <w:bCs w:val="0"/>
          <w:color w:val="000000" w:themeColor="text1"/>
          <w:sz w:val="24"/>
          <w:szCs w:val="24"/>
          <w:u w:val="single"/>
        </w:rPr>
        <w:t>Land Emissions</w:t>
      </w:r>
      <w:r w:rsidRPr="002B593E">
        <w:rPr>
          <w:rStyle w:val="Strong"/>
          <w:rFonts w:ascii="Times New Roman" w:hAnsi="Times New Roman" w:cs="Times New Roman"/>
          <w:color w:val="000000" w:themeColor="text1"/>
          <w:sz w:val="24"/>
          <w:szCs w:val="24"/>
        </w:rPr>
        <w:br/>
      </w:r>
      <w:r w:rsidRPr="002B593E">
        <w:rPr>
          <w:rFonts w:ascii="Times New Roman" w:hAnsi="Times New Roman" w:cs="Times New Roman"/>
          <w:color w:val="000000" w:themeColor="text1"/>
          <w:sz w:val="24"/>
          <w:szCs w:val="24"/>
        </w:rPr>
        <w:t>Compare</w:t>
      </w:r>
      <w:r w:rsidRPr="00314B17">
        <w:rPr>
          <w:rFonts w:asciiTheme="minorHAnsi" w:hAnsiTheme="minorHAnsi"/>
          <w:color w:val="000000" w:themeColor="text1"/>
          <w:sz w:val="24"/>
          <w:szCs w:val="24"/>
        </w:rPr>
        <w:t xml:space="preserve"> </w:t>
      </w:r>
      <w:r w:rsidRPr="00314B17">
        <w:rPr>
          <w:rStyle w:val="HTMLCode"/>
          <w:rFonts w:eastAsiaTheme="majorEastAsia"/>
          <w:color w:val="000000" w:themeColor="text1"/>
          <w:sz w:val="24"/>
          <w:szCs w:val="24"/>
        </w:rPr>
        <w:t>USEtox_Factor_NaturalSoil</w:t>
      </w:r>
      <w:r w:rsidRPr="002B593E">
        <w:rPr>
          <w:rFonts w:ascii="Times New Roman" w:hAnsi="Times New Roman" w:cs="Times New Roman"/>
          <w:color w:val="000000" w:themeColor="text1"/>
          <w:sz w:val="24"/>
          <w:szCs w:val="24"/>
        </w:rPr>
        <w:t xml:space="preserve"> and</w:t>
      </w:r>
      <w:r w:rsidRPr="00314B17">
        <w:rPr>
          <w:rFonts w:asciiTheme="minorHAnsi" w:hAnsiTheme="minorHAnsi"/>
          <w:color w:val="000000" w:themeColor="text1"/>
          <w:sz w:val="24"/>
          <w:szCs w:val="24"/>
        </w:rPr>
        <w:t xml:space="preserve"> </w:t>
      </w:r>
      <w:r w:rsidRPr="00314B17">
        <w:rPr>
          <w:rStyle w:val="HTMLCode"/>
          <w:rFonts w:eastAsiaTheme="majorEastAsia"/>
          <w:color w:val="000000" w:themeColor="text1"/>
          <w:sz w:val="24"/>
          <w:szCs w:val="24"/>
        </w:rPr>
        <w:t>USEtox_Factor_AgricSoil</w:t>
      </w:r>
      <w:r w:rsidRPr="002B593E">
        <w:rPr>
          <w:rFonts w:ascii="Times New Roman" w:hAnsi="Times New Roman" w:cs="Times New Roman"/>
          <w:color w:val="000000" w:themeColor="text1"/>
          <w:sz w:val="24"/>
          <w:szCs w:val="24"/>
        </w:rPr>
        <w:t>. Use the higher factor (worst-case) to multiply by</w:t>
      </w:r>
      <w:r w:rsidRPr="00314B17">
        <w:rPr>
          <w:rFonts w:asciiTheme="minorHAnsi" w:hAnsiTheme="minorHAnsi"/>
          <w:color w:val="000000" w:themeColor="text1"/>
          <w:sz w:val="24"/>
          <w:szCs w:val="24"/>
        </w:rPr>
        <w:t xml:space="preserve"> </w:t>
      </w:r>
      <w:r w:rsidR="00F878E2" w:rsidRPr="00F878E2">
        <w:rPr>
          <w:rStyle w:val="HTMLCode"/>
          <w:rFonts w:eastAsiaTheme="majorEastAsia"/>
          <w:color w:val="000000" w:themeColor="text1"/>
          <w:sz w:val="24"/>
          <w:szCs w:val="24"/>
        </w:rPr>
        <w:t>Pollutant_QuantityKg</w:t>
      </w:r>
      <w:r w:rsidRPr="002B593E">
        <w:rPr>
          <w:rFonts w:ascii="Times New Roman" w:hAnsi="Times New Roman" w:cs="Times New Roman"/>
          <w:color w:val="000000" w:themeColor="text1"/>
          <w:sz w:val="24"/>
          <w:szCs w:val="24"/>
        </w:rPr>
        <w:t>.</w:t>
      </w:r>
    </w:p>
    <w:p w14:paraId="61D0CCA4" w14:textId="6363F525" w:rsidR="0024678B" w:rsidRPr="008E2189" w:rsidRDefault="003018F8" w:rsidP="00775F23">
      <w:pPr>
        <w:pStyle w:val="Heading2"/>
        <w:numPr>
          <w:ilvl w:val="2"/>
          <w:numId w:val="27"/>
        </w:numPr>
        <w:spacing w:before="0" w:after="0"/>
        <w:ind w:left="2160" w:hanging="540"/>
        <w:rPr>
          <w:rFonts w:asciiTheme="minorHAnsi" w:hAnsiTheme="minorHAnsi"/>
          <w:color w:val="000000" w:themeColor="text1"/>
          <w:sz w:val="24"/>
          <w:szCs w:val="24"/>
        </w:rPr>
      </w:pPr>
      <w:r w:rsidRPr="0024678B">
        <w:rPr>
          <w:rStyle w:val="Strong"/>
          <w:rFonts w:ascii="Times New Roman" w:hAnsi="Times New Roman" w:cs="Times New Roman"/>
          <w:b w:val="0"/>
          <w:bCs w:val="0"/>
          <w:color w:val="000000" w:themeColor="text1"/>
          <w:sz w:val="24"/>
          <w:szCs w:val="24"/>
          <w:u w:val="single"/>
        </w:rPr>
        <w:t>Store the Result</w:t>
      </w:r>
      <w:r w:rsidRPr="002B593E">
        <w:rPr>
          <w:rStyle w:val="Strong"/>
          <w:rFonts w:ascii="Times New Roman" w:hAnsi="Times New Roman" w:cs="Times New Roman"/>
          <w:color w:val="000000" w:themeColor="text1"/>
          <w:sz w:val="24"/>
          <w:szCs w:val="24"/>
        </w:rPr>
        <w:br/>
      </w:r>
      <w:r w:rsidRPr="002B593E">
        <w:rPr>
          <w:rFonts w:ascii="Times New Roman" w:hAnsi="Times New Roman" w:cs="Times New Roman"/>
          <w:color w:val="000000" w:themeColor="text1"/>
          <w:sz w:val="24"/>
          <w:szCs w:val="24"/>
        </w:rPr>
        <w:t xml:space="preserve">The final </w:t>
      </w:r>
      <w:r w:rsidR="009B5205" w:rsidRPr="002B593E">
        <w:rPr>
          <w:rFonts w:ascii="Times New Roman" w:hAnsi="Times New Roman" w:cs="Times New Roman"/>
          <w:color w:val="000000" w:themeColor="text1"/>
          <w:sz w:val="24"/>
          <w:szCs w:val="24"/>
        </w:rPr>
        <w:t xml:space="preserve">USEtox </w:t>
      </w:r>
      <w:r w:rsidRPr="002B593E">
        <w:rPr>
          <w:rFonts w:ascii="Times New Roman" w:hAnsi="Times New Roman" w:cs="Times New Roman"/>
          <w:color w:val="000000" w:themeColor="text1"/>
          <w:sz w:val="24"/>
          <w:szCs w:val="24"/>
        </w:rPr>
        <w:t xml:space="preserve">toxicity-adjusted emission is stored in </w:t>
      </w:r>
      <w:r w:rsidR="00E57751" w:rsidRPr="00196AC6">
        <w:rPr>
          <w:rStyle w:val="HTMLCode"/>
          <w:rFonts w:eastAsiaTheme="majorEastAsia"/>
          <w:color w:val="000000" w:themeColor="text1"/>
          <w:sz w:val="24"/>
          <w:szCs w:val="24"/>
        </w:rPr>
        <w:t>TACE</w:t>
      </w:r>
      <w:r w:rsidR="00E57751">
        <w:rPr>
          <w:rStyle w:val="HTMLCode"/>
          <w:rFonts w:eastAsiaTheme="majorEastAsia"/>
          <w:color w:val="000000" w:themeColor="text1"/>
          <w:sz w:val="24"/>
          <w:szCs w:val="24"/>
        </w:rPr>
        <w:t>_</w:t>
      </w:r>
      <w:r w:rsidRPr="009B5205">
        <w:rPr>
          <w:rStyle w:val="HTMLCode"/>
          <w:rFonts w:eastAsiaTheme="majorEastAsia"/>
          <w:color w:val="000000" w:themeColor="text1"/>
          <w:sz w:val="24"/>
          <w:szCs w:val="24"/>
        </w:rPr>
        <w:t>USEtox</w:t>
      </w:r>
      <w:r w:rsidRPr="009B5205">
        <w:rPr>
          <w:rFonts w:asciiTheme="minorHAnsi" w:hAnsiTheme="minorHAnsi"/>
          <w:color w:val="000000" w:themeColor="text1"/>
          <w:sz w:val="24"/>
          <w:szCs w:val="24"/>
        </w:rPr>
        <w:t>.</w:t>
      </w:r>
    </w:p>
    <w:p w14:paraId="37739BC8" w14:textId="242B2E3F" w:rsidR="005C644A" w:rsidRPr="002B593E" w:rsidRDefault="003018F8" w:rsidP="0024678B">
      <w:pPr>
        <w:pStyle w:val="Heading2"/>
        <w:numPr>
          <w:ilvl w:val="0"/>
          <w:numId w:val="27"/>
        </w:numPr>
        <w:spacing w:before="240" w:after="0"/>
        <w:ind w:left="357" w:hanging="357"/>
        <w:rPr>
          <w:rFonts w:ascii="Times New Roman" w:hAnsi="Times New Roman" w:cs="Times New Roman"/>
          <w:b/>
          <w:bCs/>
          <w:color w:val="000000" w:themeColor="text1"/>
        </w:rPr>
      </w:pPr>
      <w:r w:rsidRPr="002B593E">
        <w:rPr>
          <w:rFonts w:ascii="Times New Roman" w:hAnsi="Times New Roman" w:cs="Times New Roman"/>
          <w:b/>
          <w:bCs/>
          <w:color w:val="000000" w:themeColor="text1"/>
        </w:rPr>
        <w:t>Further</w:t>
      </w:r>
      <w:r w:rsidR="00BF564C">
        <w:rPr>
          <w:rFonts w:ascii="Times New Roman" w:hAnsi="Times New Roman" w:cs="Times New Roman"/>
          <w:b/>
          <w:bCs/>
          <w:color w:val="000000" w:themeColor="text1"/>
        </w:rPr>
        <w:t>,</w:t>
      </w:r>
      <w:r w:rsidRPr="002B593E">
        <w:rPr>
          <w:rFonts w:ascii="Times New Roman" w:hAnsi="Times New Roman" w:cs="Times New Roman"/>
          <w:b/>
          <w:bCs/>
          <w:color w:val="000000" w:themeColor="text1"/>
        </w:rPr>
        <w:t xml:space="preserve"> Use</w:t>
      </w:r>
    </w:p>
    <w:p w14:paraId="3AAF7D8A" w14:textId="24D270AA" w:rsidR="000C3861" w:rsidRPr="002B593E" w:rsidRDefault="003018F8" w:rsidP="000C3861">
      <w:pPr>
        <w:pStyle w:val="Heading2"/>
        <w:numPr>
          <w:ilvl w:val="0"/>
          <w:numId w:val="0"/>
        </w:numPr>
        <w:spacing w:before="0" w:after="0"/>
        <w:ind w:left="360"/>
        <w:rPr>
          <w:rFonts w:ascii="Times New Roman" w:hAnsi="Times New Roman" w:cs="Times New Roman"/>
          <w:color w:val="000000" w:themeColor="text1"/>
          <w:sz w:val="24"/>
          <w:szCs w:val="24"/>
        </w:rPr>
      </w:pPr>
      <w:r w:rsidRPr="002B593E">
        <w:rPr>
          <w:rFonts w:ascii="Times New Roman" w:hAnsi="Times New Roman" w:cs="Times New Roman"/>
          <w:color w:val="000000" w:themeColor="text1"/>
          <w:sz w:val="24"/>
          <w:szCs w:val="24"/>
        </w:rPr>
        <w:t>All three toxicity metrics—</w:t>
      </w:r>
      <w:r w:rsidRPr="00196AC6">
        <w:rPr>
          <w:rStyle w:val="HTMLCode"/>
          <w:rFonts w:eastAsiaTheme="majorEastAsia"/>
          <w:color w:val="000000" w:themeColor="text1"/>
          <w:sz w:val="24"/>
          <w:szCs w:val="24"/>
        </w:rPr>
        <w:t>TACE</w:t>
      </w:r>
      <w:r w:rsidRPr="002B593E">
        <w:rPr>
          <w:rFonts w:ascii="Times New Roman" w:hAnsi="Times New Roman" w:cs="Times New Roman"/>
          <w:color w:val="000000" w:themeColor="text1"/>
          <w:sz w:val="24"/>
          <w:szCs w:val="24"/>
        </w:rPr>
        <w:t xml:space="preserve">, </w:t>
      </w:r>
      <w:r w:rsidR="00E57751" w:rsidRPr="00196AC6">
        <w:rPr>
          <w:rStyle w:val="HTMLCode"/>
          <w:rFonts w:eastAsiaTheme="majorEastAsia"/>
          <w:color w:val="000000" w:themeColor="text1"/>
          <w:sz w:val="24"/>
          <w:szCs w:val="24"/>
        </w:rPr>
        <w:t>TACE</w:t>
      </w:r>
      <w:r w:rsidR="00E57751">
        <w:rPr>
          <w:rStyle w:val="HTMLCode"/>
          <w:rFonts w:eastAsiaTheme="majorEastAsia"/>
          <w:color w:val="000000" w:themeColor="text1"/>
          <w:sz w:val="24"/>
          <w:szCs w:val="24"/>
        </w:rPr>
        <w:t>_</w:t>
      </w:r>
      <w:r w:rsidRPr="00196AC6">
        <w:rPr>
          <w:rStyle w:val="HTMLCode"/>
          <w:rFonts w:eastAsiaTheme="majorEastAsia"/>
          <w:color w:val="000000" w:themeColor="text1"/>
          <w:sz w:val="24"/>
          <w:szCs w:val="24"/>
        </w:rPr>
        <w:t>USEtox</w:t>
      </w:r>
      <w:r w:rsidRPr="002B593E">
        <w:rPr>
          <w:rFonts w:ascii="Times New Roman" w:hAnsi="Times New Roman" w:cs="Times New Roman"/>
          <w:color w:val="000000" w:themeColor="text1"/>
          <w:sz w:val="24"/>
          <w:szCs w:val="24"/>
        </w:rPr>
        <w:t>, and</w:t>
      </w:r>
      <w:r w:rsidRPr="00196AC6">
        <w:rPr>
          <w:rFonts w:asciiTheme="minorHAnsi" w:hAnsiTheme="minorHAnsi"/>
          <w:color w:val="000000" w:themeColor="text1"/>
          <w:sz w:val="24"/>
          <w:szCs w:val="24"/>
        </w:rPr>
        <w:t xml:space="preserve"> </w:t>
      </w:r>
      <w:r w:rsidR="00E57751" w:rsidRPr="00196AC6">
        <w:rPr>
          <w:rStyle w:val="HTMLCode"/>
          <w:rFonts w:eastAsiaTheme="majorEastAsia"/>
          <w:color w:val="000000" w:themeColor="text1"/>
          <w:sz w:val="24"/>
          <w:szCs w:val="24"/>
        </w:rPr>
        <w:t>TACE</w:t>
      </w:r>
      <w:r w:rsidR="00E57751">
        <w:rPr>
          <w:rStyle w:val="HTMLCode"/>
          <w:rFonts w:eastAsiaTheme="majorEastAsia"/>
          <w:color w:val="000000" w:themeColor="text1"/>
          <w:sz w:val="24"/>
          <w:szCs w:val="24"/>
        </w:rPr>
        <w:t>_</w:t>
      </w:r>
      <w:r w:rsidRPr="00196AC6">
        <w:rPr>
          <w:rStyle w:val="HTMLCode"/>
          <w:rFonts w:eastAsiaTheme="majorEastAsia"/>
          <w:color w:val="000000" w:themeColor="text1"/>
          <w:sz w:val="24"/>
          <w:szCs w:val="24"/>
        </w:rPr>
        <w:t>RSEI</w:t>
      </w:r>
      <w:r w:rsidRPr="002B593E">
        <w:rPr>
          <w:rFonts w:ascii="Times New Roman" w:hAnsi="Times New Roman" w:cs="Times New Roman"/>
          <w:color w:val="000000" w:themeColor="text1"/>
          <w:sz w:val="24"/>
          <w:szCs w:val="24"/>
        </w:rPr>
        <w:t>—are computed</w:t>
      </w:r>
      <w:r w:rsidR="00196AC6" w:rsidRPr="002B593E">
        <w:rPr>
          <w:rFonts w:ascii="Times New Roman" w:hAnsi="Times New Roman" w:cs="Times New Roman"/>
          <w:color w:val="000000" w:themeColor="text1"/>
          <w:sz w:val="24"/>
          <w:szCs w:val="24"/>
        </w:rPr>
        <w:t xml:space="preserve"> </w:t>
      </w:r>
      <w:r w:rsidRPr="002B593E">
        <w:rPr>
          <w:rFonts w:ascii="Times New Roman" w:hAnsi="Times New Roman" w:cs="Times New Roman"/>
          <w:color w:val="000000" w:themeColor="text1"/>
          <w:sz w:val="24"/>
          <w:szCs w:val="24"/>
        </w:rPr>
        <w:t xml:space="preserve">row-by-row across the dataset. These </w:t>
      </w:r>
      <w:r w:rsidR="003F7D62" w:rsidRPr="002B593E">
        <w:rPr>
          <w:rFonts w:ascii="Times New Roman" w:hAnsi="Times New Roman" w:cs="Times New Roman"/>
          <w:color w:val="000000" w:themeColor="text1"/>
          <w:sz w:val="24"/>
          <w:szCs w:val="24"/>
        </w:rPr>
        <w:t>facility-specific emissions disaggregated by pollutant and release medium</w:t>
      </w:r>
      <w:r w:rsidRPr="002B593E">
        <w:rPr>
          <w:rFonts w:ascii="Times New Roman" w:hAnsi="Times New Roman" w:cs="Times New Roman"/>
          <w:color w:val="000000" w:themeColor="text1"/>
          <w:sz w:val="24"/>
          <w:szCs w:val="24"/>
        </w:rPr>
        <w:t xml:space="preserve"> can be</w:t>
      </w:r>
      <w:r w:rsidR="000C3861" w:rsidRPr="002B593E">
        <w:rPr>
          <w:rFonts w:ascii="Times New Roman" w:hAnsi="Times New Roman" w:cs="Times New Roman"/>
          <w:color w:val="000000" w:themeColor="text1"/>
          <w:sz w:val="24"/>
          <w:szCs w:val="24"/>
        </w:rPr>
        <w:t xml:space="preserve"> a</w:t>
      </w:r>
      <w:r w:rsidR="00196AC6" w:rsidRPr="002B593E">
        <w:rPr>
          <w:rFonts w:ascii="Times New Roman" w:hAnsi="Times New Roman" w:cs="Times New Roman"/>
          <w:color w:val="000000" w:themeColor="text1"/>
          <w:sz w:val="24"/>
          <w:szCs w:val="24"/>
        </w:rPr>
        <w:t xml:space="preserve">ggregated at the </w:t>
      </w:r>
      <w:r w:rsidR="000C3861" w:rsidRPr="002B593E">
        <w:rPr>
          <w:rFonts w:ascii="Times New Roman" w:hAnsi="Times New Roman" w:cs="Times New Roman"/>
          <w:color w:val="000000" w:themeColor="text1"/>
          <w:sz w:val="24"/>
          <w:szCs w:val="24"/>
        </w:rPr>
        <w:t>f</w:t>
      </w:r>
      <w:r w:rsidR="00196AC6" w:rsidRPr="002B593E">
        <w:rPr>
          <w:rFonts w:ascii="Times New Roman" w:hAnsi="Times New Roman" w:cs="Times New Roman"/>
          <w:color w:val="000000" w:themeColor="text1"/>
          <w:sz w:val="24"/>
          <w:szCs w:val="24"/>
        </w:rPr>
        <w:t xml:space="preserve">acility </w:t>
      </w:r>
      <w:r w:rsidR="000C3861" w:rsidRPr="002B593E">
        <w:rPr>
          <w:rFonts w:ascii="Times New Roman" w:hAnsi="Times New Roman" w:cs="Times New Roman"/>
          <w:color w:val="000000" w:themeColor="text1"/>
          <w:sz w:val="24"/>
          <w:szCs w:val="24"/>
        </w:rPr>
        <w:t>l</w:t>
      </w:r>
      <w:r w:rsidR="00196AC6" w:rsidRPr="002B593E">
        <w:rPr>
          <w:rFonts w:ascii="Times New Roman" w:hAnsi="Times New Roman" w:cs="Times New Roman"/>
          <w:color w:val="000000" w:themeColor="text1"/>
          <w:sz w:val="24"/>
          <w:szCs w:val="24"/>
        </w:rPr>
        <w:t>evel</w:t>
      </w:r>
      <w:r w:rsidR="000C3861" w:rsidRPr="002B593E">
        <w:rPr>
          <w:rFonts w:ascii="Times New Roman" w:hAnsi="Times New Roman" w:cs="Times New Roman"/>
          <w:color w:val="000000" w:themeColor="text1"/>
          <w:sz w:val="24"/>
          <w:szCs w:val="24"/>
        </w:rPr>
        <w:t>:</w:t>
      </w:r>
    </w:p>
    <w:p w14:paraId="48FB1C57" w14:textId="506FA26F" w:rsidR="003F7D62" w:rsidRPr="002B593E" w:rsidRDefault="00196AC6" w:rsidP="003F7D62">
      <w:pPr>
        <w:pStyle w:val="Heading2"/>
        <w:numPr>
          <w:ilvl w:val="0"/>
          <w:numId w:val="84"/>
        </w:numPr>
        <w:spacing w:before="0" w:after="0"/>
        <w:rPr>
          <w:rFonts w:ascii="Times New Roman" w:hAnsi="Times New Roman" w:cs="Times New Roman"/>
          <w:color w:val="000000" w:themeColor="text1"/>
          <w:sz w:val="24"/>
          <w:szCs w:val="24"/>
        </w:rPr>
      </w:pPr>
      <w:r w:rsidRPr="002B593E">
        <w:rPr>
          <w:rFonts w:ascii="Times New Roman" w:hAnsi="Times New Roman" w:cs="Times New Roman"/>
          <w:color w:val="000000" w:themeColor="text1"/>
          <w:sz w:val="24"/>
          <w:szCs w:val="24"/>
        </w:rPr>
        <w:t xml:space="preserve">Sum </w:t>
      </w:r>
      <w:r w:rsidR="004A5409" w:rsidRPr="00196AC6">
        <w:rPr>
          <w:rStyle w:val="HTMLCode"/>
          <w:rFonts w:eastAsiaTheme="majorEastAsia"/>
          <w:color w:val="000000" w:themeColor="text1"/>
          <w:sz w:val="24"/>
          <w:szCs w:val="24"/>
        </w:rPr>
        <w:t>TACE</w:t>
      </w:r>
      <w:r w:rsidR="004A5409" w:rsidRPr="002B593E">
        <w:rPr>
          <w:rFonts w:ascii="Times New Roman" w:hAnsi="Times New Roman" w:cs="Times New Roman"/>
          <w:color w:val="000000" w:themeColor="text1"/>
          <w:sz w:val="24"/>
          <w:szCs w:val="24"/>
        </w:rPr>
        <w:t xml:space="preserve">, </w:t>
      </w:r>
      <w:r w:rsidR="00E57751" w:rsidRPr="00196AC6">
        <w:rPr>
          <w:rStyle w:val="HTMLCode"/>
          <w:rFonts w:eastAsiaTheme="majorEastAsia"/>
          <w:color w:val="000000" w:themeColor="text1"/>
          <w:sz w:val="24"/>
          <w:szCs w:val="24"/>
        </w:rPr>
        <w:t>TACE</w:t>
      </w:r>
      <w:r w:rsidR="00E57751">
        <w:rPr>
          <w:rStyle w:val="HTMLCode"/>
          <w:rFonts w:eastAsiaTheme="majorEastAsia"/>
          <w:color w:val="000000" w:themeColor="text1"/>
          <w:sz w:val="24"/>
          <w:szCs w:val="24"/>
        </w:rPr>
        <w:t>_</w:t>
      </w:r>
      <w:r w:rsidR="004A5409" w:rsidRPr="00196AC6">
        <w:rPr>
          <w:rStyle w:val="HTMLCode"/>
          <w:rFonts w:eastAsiaTheme="majorEastAsia"/>
          <w:color w:val="000000" w:themeColor="text1"/>
          <w:sz w:val="24"/>
          <w:szCs w:val="24"/>
        </w:rPr>
        <w:t>USEtox</w:t>
      </w:r>
      <w:r w:rsidR="004A5409" w:rsidRPr="002B593E">
        <w:rPr>
          <w:rFonts w:ascii="Times New Roman" w:hAnsi="Times New Roman" w:cs="Times New Roman"/>
          <w:color w:val="000000" w:themeColor="text1"/>
          <w:sz w:val="24"/>
          <w:szCs w:val="24"/>
        </w:rPr>
        <w:t xml:space="preserve">, and </w:t>
      </w:r>
      <w:r w:rsidR="00E57751" w:rsidRPr="00196AC6">
        <w:rPr>
          <w:rStyle w:val="HTMLCode"/>
          <w:rFonts w:eastAsiaTheme="majorEastAsia"/>
          <w:color w:val="000000" w:themeColor="text1"/>
          <w:sz w:val="24"/>
          <w:szCs w:val="24"/>
        </w:rPr>
        <w:t>TACE</w:t>
      </w:r>
      <w:r w:rsidR="00E57751">
        <w:rPr>
          <w:rStyle w:val="HTMLCode"/>
          <w:rFonts w:eastAsiaTheme="majorEastAsia"/>
          <w:color w:val="000000" w:themeColor="text1"/>
          <w:sz w:val="24"/>
          <w:szCs w:val="24"/>
        </w:rPr>
        <w:t>_</w:t>
      </w:r>
      <w:r w:rsidR="004A5409" w:rsidRPr="00196AC6">
        <w:rPr>
          <w:rStyle w:val="HTMLCode"/>
          <w:rFonts w:eastAsiaTheme="majorEastAsia"/>
          <w:color w:val="000000" w:themeColor="text1"/>
          <w:sz w:val="24"/>
          <w:szCs w:val="24"/>
        </w:rPr>
        <w:t>RSEI</w:t>
      </w:r>
      <w:r w:rsidR="004A5409" w:rsidRPr="002B593E">
        <w:rPr>
          <w:rStyle w:val="HTMLCode"/>
          <w:rFonts w:ascii="Times New Roman" w:eastAsiaTheme="majorEastAsia" w:hAnsi="Times New Roman" w:cs="Times New Roman"/>
          <w:color w:val="000000" w:themeColor="text1"/>
          <w:sz w:val="24"/>
          <w:szCs w:val="24"/>
        </w:rPr>
        <w:t xml:space="preserve"> scores per facility per year</w:t>
      </w:r>
      <w:r w:rsidRPr="002B593E">
        <w:rPr>
          <w:rFonts w:ascii="Times New Roman" w:hAnsi="Times New Roman" w:cs="Times New Roman"/>
          <w:color w:val="000000" w:themeColor="text1"/>
          <w:sz w:val="24"/>
          <w:szCs w:val="24"/>
        </w:rPr>
        <w:t xml:space="preserve"> to get annual facility-level toxicity</w:t>
      </w:r>
      <w:r w:rsidR="003F7D62" w:rsidRPr="002B593E">
        <w:rPr>
          <w:rFonts w:ascii="Times New Roman" w:hAnsi="Times New Roman" w:cs="Times New Roman"/>
          <w:color w:val="000000" w:themeColor="text1"/>
          <w:sz w:val="24"/>
          <w:szCs w:val="24"/>
        </w:rPr>
        <w:t xml:space="preserve"> accounted chemical emissions</w:t>
      </w:r>
      <w:r w:rsidRPr="002B593E">
        <w:rPr>
          <w:rFonts w:ascii="Times New Roman" w:hAnsi="Times New Roman" w:cs="Times New Roman"/>
          <w:color w:val="000000" w:themeColor="text1"/>
          <w:sz w:val="24"/>
          <w:szCs w:val="24"/>
        </w:rPr>
        <w:t xml:space="preserve"> score</w:t>
      </w:r>
      <w:r w:rsidR="003F7D62" w:rsidRPr="002B593E">
        <w:rPr>
          <w:rFonts w:ascii="Times New Roman" w:hAnsi="Times New Roman" w:cs="Times New Roman"/>
          <w:color w:val="000000" w:themeColor="text1"/>
          <w:sz w:val="24"/>
          <w:szCs w:val="24"/>
        </w:rPr>
        <w:t>s</w:t>
      </w:r>
      <w:r w:rsidRPr="002B593E">
        <w:rPr>
          <w:rFonts w:ascii="Times New Roman" w:hAnsi="Times New Roman" w:cs="Times New Roman"/>
          <w:color w:val="000000" w:themeColor="text1"/>
          <w:sz w:val="24"/>
          <w:szCs w:val="24"/>
        </w:rPr>
        <w:t>.</w:t>
      </w:r>
    </w:p>
    <w:p w14:paraId="08536111" w14:textId="3F6CB8D2" w:rsidR="003F7D62" w:rsidRPr="002B593E" w:rsidRDefault="003F7D62" w:rsidP="003F7D62">
      <w:pPr>
        <w:pStyle w:val="Heading2"/>
        <w:numPr>
          <w:ilvl w:val="0"/>
          <w:numId w:val="0"/>
        </w:numPr>
        <w:spacing w:before="0" w:after="0"/>
        <w:ind w:left="360"/>
        <w:rPr>
          <w:rFonts w:ascii="Times New Roman" w:hAnsi="Times New Roman" w:cs="Times New Roman"/>
          <w:color w:val="000000" w:themeColor="text1"/>
          <w:sz w:val="24"/>
          <w:szCs w:val="24"/>
        </w:rPr>
      </w:pPr>
      <w:r w:rsidRPr="002B593E">
        <w:rPr>
          <w:rFonts w:ascii="Times New Roman" w:hAnsi="Times New Roman" w:cs="Times New Roman"/>
          <w:color w:val="000000" w:themeColor="text1"/>
          <w:sz w:val="24"/>
          <w:szCs w:val="24"/>
        </w:rPr>
        <w:t>This aggregation yields facility-level toxicity indicators that support robust comparisons of emissions across facilities while accounting for differences in pollutant toxicity.</w:t>
      </w:r>
    </w:p>
    <w:p w14:paraId="68BBBAE1" w14:textId="5928ABCB" w:rsidR="003018F8" w:rsidRDefault="003018F8" w:rsidP="006A265C">
      <w:pPr>
        <w:pStyle w:val="Heading2"/>
        <w:numPr>
          <w:ilvl w:val="0"/>
          <w:numId w:val="0"/>
        </w:numPr>
        <w:spacing w:before="0" w:after="0"/>
        <w:ind w:left="360"/>
        <w:rPr>
          <w:rFonts w:asciiTheme="minorHAnsi" w:hAnsiTheme="minorHAnsi"/>
          <w:color w:val="000000" w:themeColor="text1"/>
          <w:sz w:val="24"/>
          <w:szCs w:val="24"/>
        </w:rPr>
      </w:pPr>
    </w:p>
    <w:p w14:paraId="022D4153" w14:textId="77777777" w:rsidR="00990FBD" w:rsidRDefault="00990FBD" w:rsidP="00990FBD">
      <w:pPr>
        <w:rPr>
          <w:rFonts w:eastAsiaTheme="minorHAnsi"/>
        </w:rPr>
      </w:pPr>
    </w:p>
    <w:p w14:paraId="1F08BB3C" w14:textId="77777777" w:rsidR="00990FBD" w:rsidRDefault="00990FBD" w:rsidP="00990FBD">
      <w:pPr>
        <w:rPr>
          <w:rFonts w:eastAsiaTheme="minorHAnsi"/>
        </w:rPr>
        <w:sectPr w:rsidR="00990FBD" w:rsidSect="008F5E3D">
          <w:pgSz w:w="11906" w:h="16838"/>
          <w:pgMar w:top="1440" w:right="1440" w:bottom="1440" w:left="1440" w:header="708" w:footer="708" w:gutter="0"/>
          <w:cols w:space="708"/>
          <w:docGrid w:linePitch="360"/>
        </w:sectPr>
      </w:pPr>
    </w:p>
    <w:p w14:paraId="4AC74021" w14:textId="184014C5" w:rsidR="00990FBD" w:rsidRPr="00990FBD" w:rsidRDefault="00990FBD" w:rsidP="00990FBD">
      <w:pPr>
        <w:spacing w:after="240"/>
        <w:rPr>
          <w:rFonts w:eastAsiaTheme="minorHAnsi"/>
          <w:b/>
          <w:bCs/>
          <w:sz w:val="32"/>
          <w:szCs w:val="32"/>
        </w:rPr>
      </w:pPr>
      <w:r w:rsidRPr="00990FBD">
        <w:rPr>
          <w:rFonts w:eastAsiaTheme="minorHAnsi"/>
          <w:b/>
          <w:bCs/>
          <w:sz w:val="32"/>
          <w:szCs w:val="32"/>
        </w:rPr>
        <w:lastRenderedPageBreak/>
        <w:t>References</w:t>
      </w:r>
    </w:p>
    <w:p w14:paraId="7C5EB89F" w14:textId="33B49F62" w:rsidR="004D1A0E" w:rsidRDefault="004D1A0E" w:rsidP="004D1A0E">
      <w:pPr>
        <w:pStyle w:val="NormalWeb"/>
        <w:numPr>
          <w:ilvl w:val="0"/>
          <w:numId w:val="87"/>
        </w:numPr>
      </w:pPr>
      <w:r>
        <w:t>Organi</w:t>
      </w:r>
      <w:r w:rsidR="00BF564C">
        <w:t>z</w:t>
      </w:r>
      <w:r>
        <w:t xml:space="preserve">ation for Economic Co-operation and Development (OECD). (2022). </w:t>
      </w:r>
      <w:r>
        <w:rPr>
          <w:rStyle w:val="Emphasis"/>
        </w:rPr>
        <w:t>Harmoni</w:t>
      </w:r>
      <w:r w:rsidR="00BF564C">
        <w:rPr>
          <w:rStyle w:val="Emphasis"/>
        </w:rPr>
        <w:t>z</w:t>
      </w:r>
      <w:r>
        <w:rPr>
          <w:rStyle w:val="Emphasis"/>
        </w:rPr>
        <w:t>ed List of Pollutants for Global Pollutant Release and Transfer Registers (PRTRs)</w:t>
      </w:r>
      <w:r>
        <w:t xml:space="preserve"> (OECD Series on Prevention and Control of Pollutant Releases). OECD Publishing. </w:t>
      </w:r>
      <w:hyperlink r:id="rId11" w:tgtFrame="_new" w:history="1">
        <w:r>
          <w:rPr>
            <w:rStyle w:val="Hyperlink"/>
          </w:rPr>
          <w:t>https://doi.org/10.1787/39657758-en</w:t>
        </w:r>
      </w:hyperlink>
    </w:p>
    <w:p w14:paraId="4843EB73" w14:textId="77777777" w:rsidR="00990FBD" w:rsidRDefault="00990FBD" w:rsidP="00990FBD">
      <w:pPr>
        <w:pStyle w:val="NormalWeb"/>
        <w:numPr>
          <w:ilvl w:val="0"/>
          <w:numId w:val="87"/>
        </w:numPr>
      </w:pPr>
      <w:r>
        <w:t xml:space="preserve">European Environment Agency. (2023). </w:t>
      </w:r>
      <w:r>
        <w:rPr>
          <w:rStyle w:val="Emphasis"/>
        </w:rPr>
        <w:t>Industrial reporting under the Industrial Emission Directive 2010/75/EU and European Pollutant Release and Transfer Register Regulation (EC) No 166/2006 – Database version 9 [Data set]</w:t>
      </w:r>
      <w:r>
        <w:t xml:space="preserve">. European Environment Agency. </w:t>
      </w:r>
      <w:hyperlink r:id="rId12" w:tgtFrame="_new" w:history="1">
        <w:r>
          <w:rPr>
            <w:rStyle w:val="Hyperlink"/>
          </w:rPr>
          <w:t>https://sdi.eea.europa.eu/data/3da7d329-beea-4a7b-89bc-d45fc1c4b8ac</w:t>
        </w:r>
      </w:hyperlink>
    </w:p>
    <w:p w14:paraId="07A058A7" w14:textId="390B3BB4" w:rsidR="004D1A0E" w:rsidRDefault="004D1A0E" w:rsidP="004D1A0E">
      <w:pPr>
        <w:pStyle w:val="NormalWeb"/>
        <w:numPr>
          <w:ilvl w:val="0"/>
          <w:numId w:val="87"/>
        </w:numPr>
      </w:pPr>
      <w:r>
        <w:t xml:space="preserve">U.S. Environmental Protection Agency. (2024). </w:t>
      </w:r>
      <w:r>
        <w:rPr>
          <w:rStyle w:val="Emphasis"/>
        </w:rPr>
        <w:t>TRI Basic Plus data files: Calendar years 1987–present</w:t>
      </w:r>
      <w:r>
        <w:t xml:space="preserve">. U.S. Environmental Protection Agency. </w:t>
      </w:r>
      <w:hyperlink r:id="rId13" w:tgtFrame="_new" w:history="1">
        <w:r>
          <w:rPr>
            <w:rStyle w:val="Hyperlink"/>
          </w:rPr>
          <w:t>https://www.epa.gov/toxics-release-inventory-tri-program/tri-basic-plus-data-files-calendar-years-1987-present</w:t>
        </w:r>
      </w:hyperlink>
    </w:p>
    <w:p w14:paraId="0784C5E6" w14:textId="215CFE9C" w:rsidR="00990FBD" w:rsidRDefault="00990FBD" w:rsidP="00990FBD">
      <w:pPr>
        <w:pStyle w:val="NormalWeb"/>
        <w:numPr>
          <w:ilvl w:val="0"/>
          <w:numId w:val="87"/>
        </w:numPr>
      </w:pPr>
      <w:r>
        <w:t xml:space="preserve">U.S. Environmental Protection Agency. (2024, March). </w:t>
      </w:r>
      <w:r>
        <w:rPr>
          <w:rStyle w:val="Emphasis"/>
        </w:rPr>
        <w:t>RSEI Toxicity Weighting Spreadsheet v.2.3.12</w:t>
      </w:r>
      <w:r>
        <w:t xml:space="preserve">. </w:t>
      </w:r>
      <w:hyperlink r:id="rId14" w:tgtFrame="_new" w:history="1">
        <w:r>
          <w:rPr>
            <w:rStyle w:val="Hyperlink"/>
          </w:rPr>
          <w:t>https://www.epa.gov/rsei/rsei-toxicity-data-and-calculations</w:t>
        </w:r>
      </w:hyperlink>
    </w:p>
    <w:p w14:paraId="0BA8ACE6" w14:textId="77777777" w:rsidR="00990FBD" w:rsidRDefault="00990FBD" w:rsidP="00990FBD">
      <w:pPr>
        <w:pStyle w:val="NormalWeb"/>
        <w:numPr>
          <w:ilvl w:val="0"/>
          <w:numId w:val="87"/>
        </w:numPr>
      </w:pPr>
      <w:r>
        <w:t xml:space="preserve">USEtox Team. (2024). </w:t>
      </w:r>
      <w:r>
        <w:rPr>
          <w:rStyle w:val="Emphasis"/>
        </w:rPr>
        <w:t>USEtox (corrective release 2.13) [Software]</w:t>
      </w:r>
      <w:r>
        <w:t xml:space="preserve">. UNEP/SETAC Life Cycle Initiative. </w:t>
      </w:r>
      <w:hyperlink r:id="rId15" w:tgtFrame="_new" w:history="1">
        <w:r>
          <w:rPr>
            <w:rStyle w:val="Hyperlink"/>
          </w:rPr>
          <w:t>https://usetox.org/model/download/usetox2.13</w:t>
        </w:r>
      </w:hyperlink>
    </w:p>
    <w:p w14:paraId="60FDAAB3" w14:textId="77777777" w:rsidR="00990FBD" w:rsidRPr="006E7214" w:rsidRDefault="00990FBD" w:rsidP="00990FBD">
      <w:pPr>
        <w:pStyle w:val="NormalWeb"/>
        <w:numPr>
          <w:ilvl w:val="0"/>
          <w:numId w:val="87"/>
        </w:numPr>
      </w:pPr>
      <w:r w:rsidRPr="006E7214">
        <w:t xml:space="preserve">Erhart, S., &amp; Erhart, K. (2023). Environmental ranking of European industrial facilities by toxicity and global warming potentials. </w:t>
      </w:r>
      <w:r w:rsidRPr="006E7214">
        <w:rPr>
          <w:rStyle w:val="Emphasis"/>
        </w:rPr>
        <w:t>Scientific Reports</w:t>
      </w:r>
      <w:r w:rsidRPr="006E7214">
        <w:t xml:space="preserve">, 13(1), 1772. </w:t>
      </w:r>
      <w:r w:rsidRPr="006E7214">
        <w:rPr>
          <w:rStyle w:val="Hyperlink"/>
          <w:color w:val="000EFF"/>
        </w:rPr>
        <w:t>https://doi.org/10.1038/s41598-022-25750-w</w:t>
      </w:r>
    </w:p>
    <w:p w14:paraId="1D9A35BE" w14:textId="400C7E49" w:rsidR="004D1A0E" w:rsidRDefault="004D1A0E" w:rsidP="00990FBD">
      <w:pPr>
        <w:pStyle w:val="NormalWeb"/>
        <w:numPr>
          <w:ilvl w:val="0"/>
          <w:numId w:val="87"/>
        </w:numPr>
      </w:pPr>
      <w:r w:rsidRPr="006E7214">
        <w:t xml:space="preserve">OpenStreetMap contributors. (2024). </w:t>
      </w:r>
      <w:r w:rsidRPr="006E7214">
        <w:rPr>
          <w:rStyle w:val="Emphasis"/>
        </w:rPr>
        <w:t>Coastlines [Data set]</w:t>
      </w:r>
      <w:r w:rsidRPr="006E7214">
        <w:t>. OpenStreetMap</w:t>
      </w:r>
      <w:r>
        <w:t xml:space="preserve"> Foundation. </w:t>
      </w:r>
      <w:hyperlink r:id="rId16" w:tgtFrame="_new" w:history="1">
        <w:r>
          <w:rPr>
            <w:rStyle w:val="Hyperlink"/>
          </w:rPr>
          <w:t>https://osmdata.openstreetmap.de/data/coastlines.html</w:t>
        </w:r>
      </w:hyperlink>
    </w:p>
    <w:p w14:paraId="23BFDECD" w14:textId="77777777" w:rsidR="00990FBD" w:rsidRPr="006E7214" w:rsidRDefault="00990FBD" w:rsidP="00990FBD">
      <w:pPr>
        <w:pStyle w:val="NormalWeb"/>
        <w:numPr>
          <w:ilvl w:val="0"/>
          <w:numId w:val="87"/>
        </w:numPr>
      </w:pPr>
      <w:r w:rsidRPr="006E7214">
        <w:t xml:space="preserve">European Commission. (2024). </w:t>
      </w:r>
      <w:r w:rsidRPr="006E7214">
        <w:rPr>
          <w:rFonts w:eastAsiaTheme="majorEastAsia"/>
          <w:i/>
          <w:iCs/>
        </w:rPr>
        <w:t>NUTS 2024 classification</w:t>
      </w:r>
      <w:r w:rsidRPr="006E7214">
        <w:t xml:space="preserve"> [Data file]. Eurostat. </w:t>
      </w:r>
      <w:hyperlink r:id="rId17" w:tgtFrame="_new" w:history="1">
        <w:r w:rsidRPr="006E7214">
          <w:rPr>
            <w:rFonts w:eastAsiaTheme="majorEastAsia"/>
            <w:color w:val="0000FF"/>
            <w:u w:val="single"/>
          </w:rPr>
          <w:t>https://ec.europa.eu/eurostat/web/nuts/overview</w:t>
        </w:r>
      </w:hyperlink>
    </w:p>
    <w:p w14:paraId="03FD1484" w14:textId="4DAB7534" w:rsidR="00990FBD" w:rsidRPr="006E7214" w:rsidRDefault="004D1A0E" w:rsidP="004D1A0E">
      <w:pPr>
        <w:pStyle w:val="NormalWeb"/>
        <w:numPr>
          <w:ilvl w:val="0"/>
          <w:numId w:val="87"/>
        </w:numPr>
      </w:pPr>
      <w:r w:rsidRPr="006E7214">
        <w:t xml:space="preserve">U.S. Census Bureau. (2021). </w:t>
      </w:r>
      <w:r w:rsidRPr="006E7214">
        <w:rPr>
          <w:rStyle w:val="Emphasis"/>
          <w:rFonts w:eastAsiaTheme="majorEastAsia"/>
        </w:rPr>
        <w:t>County-level urban and rural information for the 2020 Census</w:t>
      </w:r>
      <w:r w:rsidRPr="006E7214">
        <w:t xml:space="preserve"> [Data file]. </w:t>
      </w:r>
      <w:hyperlink r:id="rId18" w:tgtFrame="_new" w:history="1">
        <w:r w:rsidRPr="006E7214">
          <w:rPr>
            <w:rStyle w:val="Hyperlink"/>
            <w:rFonts w:eastAsiaTheme="majorEastAsia"/>
          </w:rPr>
          <w:t>https://www.census.gov/programs-surveys/geography/guidance/geo-areas/urban-rural.html</w:t>
        </w:r>
      </w:hyperlink>
    </w:p>
    <w:sectPr w:rsidR="00990FBD" w:rsidRPr="006E7214" w:rsidSect="008F5E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17898" w14:textId="77777777" w:rsidR="00740B2D" w:rsidRDefault="00740B2D" w:rsidP="00367EA1">
      <w:r>
        <w:separator/>
      </w:r>
    </w:p>
  </w:endnote>
  <w:endnote w:type="continuationSeparator" w:id="0">
    <w:p w14:paraId="13E7D6D9" w14:textId="77777777" w:rsidR="00740B2D" w:rsidRDefault="00740B2D" w:rsidP="003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8454684"/>
      <w:docPartObj>
        <w:docPartGallery w:val="Page Numbers (Bottom of Page)"/>
        <w:docPartUnique/>
      </w:docPartObj>
    </w:sdtPr>
    <w:sdtEndPr>
      <w:rPr>
        <w:rStyle w:val="PageNumber"/>
      </w:rPr>
    </w:sdtEndPr>
    <w:sdtContent>
      <w:p w14:paraId="62263BFD" w14:textId="570DFFAB" w:rsidR="00367EA1" w:rsidRDefault="00367EA1" w:rsidP="009143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09F5C4" w14:textId="77777777" w:rsidR="00367EA1" w:rsidRDefault="00367EA1" w:rsidP="00367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3706755"/>
      <w:docPartObj>
        <w:docPartGallery w:val="Page Numbers (Bottom of Page)"/>
        <w:docPartUnique/>
      </w:docPartObj>
    </w:sdtPr>
    <w:sdtEndPr>
      <w:rPr>
        <w:rStyle w:val="PageNumber"/>
      </w:rPr>
    </w:sdtEndPr>
    <w:sdtContent>
      <w:p w14:paraId="49A5B2B5" w14:textId="5257C4F2" w:rsidR="00367EA1" w:rsidRDefault="00367EA1" w:rsidP="009143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4DAAFF" w14:textId="77777777" w:rsidR="00367EA1" w:rsidRDefault="00367EA1" w:rsidP="00367E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9A55F" w14:textId="77777777" w:rsidR="00740B2D" w:rsidRDefault="00740B2D" w:rsidP="00367EA1">
      <w:r>
        <w:separator/>
      </w:r>
    </w:p>
  </w:footnote>
  <w:footnote w:type="continuationSeparator" w:id="0">
    <w:p w14:paraId="0B416CAE" w14:textId="77777777" w:rsidR="00740B2D" w:rsidRDefault="00740B2D" w:rsidP="00367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980"/>
    <w:multiLevelType w:val="hybridMultilevel"/>
    <w:tmpl w:val="B1F451BA"/>
    <w:lvl w:ilvl="0" w:tplc="2466A1A0">
      <w:start w:val="1"/>
      <w:numFmt w:val="decimal"/>
      <w:lvlText w:val="%1."/>
      <w:lvlJc w:val="left"/>
      <w:pPr>
        <w:ind w:left="360" w:hanging="360"/>
      </w:pPr>
      <w:rPr>
        <w:rFonts w:asciiTheme="minorHAnsi" w:hAnsi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E4C1C"/>
    <w:multiLevelType w:val="hybridMultilevel"/>
    <w:tmpl w:val="A38833A2"/>
    <w:lvl w:ilvl="0" w:tplc="B4209C3A">
      <w:start w:val="1"/>
      <w:numFmt w:val="decimal"/>
      <w:lvlText w:val="%1."/>
      <w:lvlJc w:val="left"/>
      <w:pPr>
        <w:ind w:left="360" w:hanging="360"/>
      </w:pPr>
      <w:rPr>
        <w:rFonts w:ascii="Times New Roman" w:hAnsi="Times New Roman" w:cs="Times New Roman" w:hint="default"/>
        <w:b/>
      </w:rPr>
    </w:lvl>
    <w:lvl w:ilvl="1" w:tplc="08090019">
      <w:start w:val="1"/>
      <w:numFmt w:val="lowerLetter"/>
      <w:lvlText w:val="%2."/>
      <w:lvlJc w:val="left"/>
      <w:pPr>
        <w:ind w:left="1080" w:hanging="360"/>
      </w:pPr>
    </w:lvl>
    <w:lvl w:ilvl="2" w:tplc="4698AB04">
      <w:start w:val="1"/>
      <w:numFmt w:val="lowerRoman"/>
      <w:lvlText w:val="%3."/>
      <w:lvlJc w:val="right"/>
      <w:pPr>
        <w:ind w:left="1800" w:hanging="180"/>
      </w:pPr>
      <w:rPr>
        <w:rFonts w:ascii="Times New Roman" w:hAnsi="Times New Roman" w:cs="Times New Roman" w:hint="default"/>
        <w:b w:val="0"/>
        <w:bCs w:val="0"/>
        <w:color w:val="000000" w:themeColor="text1"/>
        <w:sz w:val="24"/>
        <w:szCs w:val="24"/>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2A5403"/>
    <w:multiLevelType w:val="multilevel"/>
    <w:tmpl w:val="8FF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17C6"/>
    <w:multiLevelType w:val="hybridMultilevel"/>
    <w:tmpl w:val="77CA143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07AE4244"/>
    <w:multiLevelType w:val="hybridMultilevel"/>
    <w:tmpl w:val="E364105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0A685E38"/>
    <w:multiLevelType w:val="multilevel"/>
    <w:tmpl w:val="A056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47055"/>
    <w:multiLevelType w:val="hybridMultilevel"/>
    <w:tmpl w:val="7AA46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146F0"/>
    <w:multiLevelType w:val="hybridMultilevel"/>
    <w:tmpl w:val="68503738"/>
    <w:lvl w:ilvl="0" w:tplc="1A207D30">
      <w:start w:val="1"/>
      <w:numFmt w:val="lowerRoman"/>
      <w:lvlText w:val="%1."/>
      <w:lvlJc w:val="right"/>
      <w:pPr>
        <w:ind w:left="2160" w:hanging="180"/>
      </w:pPr>
      <w:rPr>
        <w:b/>
        <w:bCs/>
        <w:color w:val="000000" w:themeColor="text1"/>
        <w:sz w:val="24"/>
        <w:szCs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2D25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6752AA"/>
    <w:multiLevelType w:val="hybridMultilevel"/>
    <w:tmpl w:val="EFE24E64"/>
    <w:lvl w:ilvl="0" w:tplc="2466A1A0">
      <w:start w:val="1"/>
      <w:numFmt w:val="decimal"/>
      <w:lvlText w:val="%1."/>
      <w:lvlJc w:val="left"/>
      <w:pPr>
        <w:ind w:left="360" w:hanging="360"/>
      </w:pPr>
      <w:rPr>
        <w:rFonts w:asciiTheme="minorHAnsi" w:hAnsi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FE6F0C"/>
    <w:multiLevelType w:val="hybridMultilevel"/>
    <w:tmpl w:val="ED52E7E2"/>
    <w:lvl w:ilvl="0" w:tplc="0D3AC284">
      <w:start w:val="1"/>
      <w:numFmt w:val="bullet"/>
      <w:lvlText w:val=""/>
      <w:lvlJc w:val="left"/>
      <w:pPr>
        <w:ind w:left="1440" w:hanging="360"/>
      </w:pPr>
      <w:rPr>
        <w:rFonts w:ascii="Symbol" w:hAnsi="Symbol" w:hint="default"/>
        <w:sz w:val="24"/>
        <w:szCs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B5D034E"/>
    <w:multiLevelType w:val="hybridMultilevel"/>
    <w:tmpl w:val="E6BA07FE"/>
    <w:lvl w:ilvl="0" w:tplc="0D3AC284">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650DBE"/>
    <w:multiLevelType w:val="multilevel"/>
    <w:tmpl w:val="A4F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A2119"/>
    <w:multiLevelType w:val="hybridMultilevel"/>
    <w:tmpl w:val="D87CC0FA"/>
    <w:lvl w:ilvl="0" w:tplc="2466A1A0">
      <w:start w:val="1"/>
      <w:numFmt w:val="decimal"/>
      <w:lvlText w:val="%1."/>
      <w:lvlJc w:val="left"/>
      <w:pPr>
        <w:ind w:left="360" w:hanging="360"/>
      </w:pPr>
      <w:rPr>
        <w:rFonts w:asciiTheme="minorHAnsi" w:hAnsi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F331E4"/>
    <w:multiLevelType w:val="multilevel"/>
    <w:tmpl w:val="4548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B37C5"/>
    <w:multiLevelType w:val="hybridMultilevel"/>
    <w:tmpl w:val="752444B2"/>
    <w:lvl w:ilvl="0" w:tplc="1A207D30">
      <w:start w:val="1"/>
      <w:numFmt w:val="lowerRoman"/>
      <w:lvlText w:val="%1."/>
      <w:lvlJc w:val="right"/>
      <w:pPr>
        <w:ind w:left="1800" w:hanging="180"/>
      </w:pPr>
      <w:rPr>
        <w:b/>
        <w:bCs/>
        <w:color w:val="000000" w:themeColor="text1"/>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0850A5"/>
    <w:multiLevelType w:val="multilevel"/>
    <w:tmpl w:val="1A405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55132"/>
    <w:multiLevelType w:val="hybridMultilevel"/>
    <w:tmpl w:val="434E5750"/>
    <w:lvl w:ilvl="0" w:tplc="0D3AC284">
      <w:start w:val="1"/>
      <w:numFmt w:val="bullet"/>
      <w:lvlText w:val=""/>
      <w:lvlJc w:val="left"/>
      <w:pPr>
        <w:ind w:left="1800" w:hanging="360"/>
      </w:pPr>
      <w:rPr>
        <w:rFonts w:ascii="Symbol" w:hAnsi="Symbol" w:hint="default"/>
        <w:sz w:val="24"/>
        <w:szCs w:val="24"/>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29B537A2"/>
    <w:multiLevelType w:val="hybridMultilevel"/>
    <w:tmpl w:val="F4945BD0"/>
    <w:lvl w:ilvl="0" w:tplc="ACE44C86">
      <w:start w:val="1"/>
      <w:numFmt w:val="decimal"/>
      <w:lvlText w:val="%1."/>
      <w:lvlJc w:val="left"/>
      <w:pPr>
        <w:ind w:left="720" w:hanging="360"/>
      </w:pPr>
      <w:rPr>
        <w:rFonts w:asciiTheme="minorHAnsi" w:hAnsiTheme="minorHAnsi" w:hint="default"/>
        <w:b/>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C12E3F"/>
    <w:multiLevelType w:val="hybridMultilevel"/>
    <w:tmpl w:val="CFDE22D0"/>
    <w:lvl w:ilvl="0" w:tplc="2466A1A0">
      <w:start w:val="1"/>
      <w:numFmt w:val="decimal"/>
      <w:lvlText w:val="%1."/>
      <w:lvlJc w:val="left"/>
      <w:pPr>
        <w:ind w:left="1080" w:hanging="360"/>
      </w:pPr>
      <w:rPr>
        <w:rFonts w:asciiTheme="minorHAnsi" w:hAnsiTheme="minorHAnsi"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D2B73B9"/>
    <w:multiLevelType w:val="multilevel"/>
    <w:tmpl w:val="500E85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D780E45"/>
    <w:multiLevelType w:val="multilevel"/>
    <w:tmpl w:val="61BE4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B660A0"/>
    <w:multiLevelType w:val="hybridMultilevel"/>
    <w:tmpl w:val="3C18BB9E"/>
    <w:lvl w:ilvl="0" w:tplc="0D3AC284">
      <w:start w:val="1"/>
      <w:numFmt w:val="bullet"/>
      <w:lvlText w:val=""/>
      <w:lvlJc w:val="left"/>
      <w:pPr>
        <w:ind w:left="2160" w:hanging="360"/>
      </w:pPr>
      <w:rPr>
        <w:rFonts w:ascii="Symbol" w:hAnsi="Symbol" w:hint="default"/>
        <w:sz w:val="24"/>
        <w:szCs w:val="24"/>
      </w:rPr>
    </w:lvl>
    <w:lvl w:ilvl="1" w:tplc="0D3AC284">
      <w:start w:val="1"/>
      <w:numFmt w:val="bullet"/>
      <w:lvlText w:val=""/>
      <w:lvlJc w:val="left"/>
      <w:pPr>
        <w:ind w:left="1800" w:hanging="360"/>
      </w:pPr>
      <w:rPr>
        <w:rFonts w:ascii="Symbol" w:hAnsi="Symbol" w:hint="default"/>
        <w:sz w:val="24"/>
        <w:szCs w:val="24"/>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EB644C0"/>
    <w:multiLevelType w:val="hybridMultilevel"/>
    <w:tmpl w:val="6082C9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35315B15"/>
    <w:multiLevelType w:val="multilevel"/>
    <w:tmpl w:val="E2C4256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54554C0"/>
    <w:multiLevelType w:val="multilevel"/>
    <w:tmpl w:val="344E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4D1D31"/>
    <w:multiLevelType w:val="hybridMultilevel"/>
    <w:tmpl w:val="3796C6C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3B70684E"/>
    <w:multiLevelType w:val="multilevel"/>
    <w:tmpl w:val="81064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44CE4"/>
    <w:multiLevelType w:val="hybridMultilevel"/>
    <w:tmpl w:val="F7B6BD9A"/>
    <w:lvl w:ilvl="0" w:tplc="1A207D30">
      <w:start w:val="1"/>
      <w:numFmt w:val="lowerRoman"/>
      <w:lvlText w:val="%1."/>
      <w:lvlJc w:val="right"/>
      <w:pPr>
        <w:ind w:left="1620" w:hanging="180"/>
      </w:pPr>
      <w:rPr>
        <w:b/>
        <w:bCs/>
        <w:color w:val="000000" w:themeColor="text1"/>
        <w:sz w:val="24"/>
        <w:szCs w:val="24"/>
      </w:r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9" w15:restartNumberingAfterBreak="0">
    <w:nsid w:val="3C2F193D"/>
    <w:multiLevelType w:val="hybridMultilevel"/>
    <w:tmpl w:val="C91269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0D206DE"/>
    <w:multiLevelType w:val="hybridMultilevel"/>
    <w:tmpl w:val="6624DF0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1" w15:restartNumberingAfterBreak="0">
    <w:nsid w:val="41244F19"/>
    <w:multiLevelType w:val="hybridMultilevel"/>
    <w:tmpl w:val="83908C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2" w15:restartNumberingAfterBreak="0">
    <w:nsid w:val="445B129B"/>
    <w:multiLevelType w:val="multilevel"/>
    <w:tmpl w:val="09486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72816"/>
    <w:multiLevelType w:val="hybridMultilevel"/>
    <w:tmpl w:val="CE84304A"/>
    <w:lvl w:ilvl="0" w:tplc="2466A1A0">
      <w:start w:val="1"/>
      <w:numFmt w:val="decimal"/>
      <w:lvlText w:val="%1."/>
      <w:lvlJc w:val="left"/>
      <w:pPr>
        <w:ind w:left="1980" w:hanging="360"/>
      </w:pPr>
      <w:rPr>
        <w:rFonts w:asciiTheme="minorHAnsi" w:hAnsiTheme="minorHAnsi" w:hint="default"/>
        <w:b/>
        <w:bCs/>
        <w:color w:val="000000" w:themeColor="text1"/>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79570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3454CFC"/>
    <w:multiLevelType w:val="hybridMultilevel"/>
    <w:tmpl w:val="4810F28A"/>
    <w:lvl w:ilvl="0" w:tplc="0D3AC284">
      <w:start w:val="1"/>
      <w:numFmt w:val="bullet"/>
      <w:lvlText w:val=""/>
      <w:lvlJc w:val="left"/>
      <w:pPr>
        <w:ind w:left="2520" w:hanging="360"/>
      </w:pPr>
      <w:rPr>
        <w:rFonts w:ascii="Symbol" w:hAnsi="Symbol" w:hint="default"/>
        <w:sz w:val="24"/>
        <w:szCs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6" w15:restartNumberingAfterBreak="0">
    <w:nsid w:val="5E9C58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37603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60E92138"/>
    <w:multiLevelType w:val="hybridMultilevel"/>
    <w:tmpl w:val="36BC26F6"/>
    <w:lvl w:ilvl="0" w:tplc="2466A1A0">
      <w:start w:val="1"/>
      <w:numFmt w:val="decimal"/>
      <w:lvlText w:val="%1."/>
      <w:lvlJc w:val="left"/>
      <w:pPr>
        <w:ind w:left="360" w:hanging="360"/>
      </w:pPr>
      <w:rPr>
        <w:rFonts w:asciiTheme="minorHAnsi" w:hAnsi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BA5672"/>
    <w:multiLevelType w:val="hybridMultilevel"/>
    <w:tmpl w:val="34FE4DDA"/>
    <w:lvl w:ilvl="0" w:tplc="FFFFFFFF">
      <w:start w:val="1"/>
      <w:numFmt w:val="decimal"/>
      <w:lvlText w:val="%1."/>
      <w:lvlJc w:val="left"/>
      <w:pPr>
        <w:ind w:left="720" w:hanging="360"/>
      </w:pPr>
      <w:rPr>
        <w:rFonts w:ascii="Times New Roman" w:hAnsi="Times New Roman" w:cs="Times New Roman" w:hint="default"/>
        <w:b/>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E2501A"/>
    <w:multiLevelType w:val="multilevel"/>
    <w:tmpl w:val="86D6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2E31B4"/>
    <w:multiLevelType w:val="hybridMultilevel"/>
    <w:tmpl w:val="05C80E4E"/>
    <w:lvl w:ilvl="0" w:tplc="2466A1A0">
      <w:start w:val="1"/>
      <w:numFmt w:val="decimal"/>
      <w:lvlText w:val="%1."/>
      <w:lvlJc w:val="left"/>
      <w:pPr>
        <w:ind w:left="360" w:hanging="360"/>
      </w:pPr>
      <w:rPr>
        <w:rFonts w:asciiTheme="minorHAnsi" w:hAnsi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7FD2FE1"/>
    <w:multiLevelType w:val="hybridMultilevel"/>
    <w:tmpl w:val="F37A38C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3" w15:restartNumberingAfterBreak="0">
    <w:nsid w:val="6A0E79D7"/>
    <w:multiLevelType w:val="hybridMultilevel"/>
    <w:tmpl w:val="D95892D6"/>
    <w:lvl w:ilvl="0" w:tplc="1A207D30">
      <w:start w:val="1"/>
      <w:numFmt w:val="lowerRoman"/>
      <w:lvlText w:val="%1."/>
      <w:lvlJc w:val="right"/>
      <w:pPr>
        <w:ind w:left="1800" w:hanging="180"/>
      </w:pPr>
      <w:rPr>
        <w:b/>
        <w:bCs/>
        <w:color w:val="000000" w:themeColor="text1"/>
        <w:sz w:val="24"/>
        <w:szCs w:val="24"/>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BC23FCC"/>
    <w:multiLevelType w:val="hybridMultilevel"/>
    <w:tmpl w:val="87540636"/>
    <w:lvl w:ilvl="0" w:tplc="1A207D30">
      <w:start w:val="1"/>
      <w:numFmt w:val="lowerRoman"/>
      <w:lvlText w:val="%1."/>
      <w:lvlJc w:val="right"/>
      <w:pPr>
        <w:ind w:left="1800" w:hanging="180"/>
      </w:pPr>
      <w:rPr>
        <w:b/>
        <w:bCs/>
        <w:color w:val="000000" w:themeColor="text1"/>
        <w:sz w:val="24"/>
        <w:szCs w:val="24"/>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BF67C93"/>
    <w:multiLevelType w:val="multilevel"/>
    <w:tmpl w:val="AFF27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595927"/>
    <w:multiLevelType w:val="multilevel"/>
    <w:tmpl w:val="EB44347A"/>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6D1A3DCB"/>
    <w:multiLevelType w:val="multilevel"/>
    <w:tmpl w:val="B8BEF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56B23"/>
    <w:multiLevelType w:val="multilevel"/>
    <w:tmpl w:val="C2C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84830"/>
    <w:multiLevelType w:val="multilevel"/>
    <w:tmpl w:val="C77694FA"/>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E6148ED"/>
    <w:multiLevelType w:val="hybridMultilevel"/>
    <w:tmpl w:val="CA909D7E"/>
    <w:lvl w:ilvl="0" w:tplc="1A207D30">
      <w:start w:val="1"/>
      <w:numFmt w:val="lowerRoman"/>
      <w:lvlText w:val="%1."/>
      <w:lvlJc w:val="right"/>
      <w:pPr>
        <w:ind w:left="1800" w:hanging="180"/>
      </w:pPr>
      <w:rPr>
        <w:b/>
        <w:bCs/>
        <w:color w:val="000000" w:themeColor="text1"/>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F31074E"/>
    <w:multiLevelType w:val="multilevel"/>
    <w:tmpl w:val="DB52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4B6680"/>
    <w:multiLevelType w:val="hybridMultilevel"/>
    <w:tmpl w:val="1944CB9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3" w15:restartNumberingAfterBreak="0">
    <w:nsid w:val="72A90314"/>
    <w:multiLevelType w:val="hybridMultilevel"/>
    <w:tmpl w:val="8B1E7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3123848"/>
    <w:multiLevelType w:val="hybridMultilevel"/>
    <w:tmpl w:val="34FE4DDA"/>
    <w:lvl w:ilvl="0" w:tplc="8FF29E10">
      <w:start w:val="1"/>
      <w:numFmt w:val="decimal"/>
      <w:lvlText w:val="%1."/>
      <w:lvlJc w:val="left"/>
      <w:pPr>
        <w:ind w:left="720" w:hanging="360"/>
      </w:pPr>
      <w:rPr>
        <w:rFonts w:ascii="Times New Roman" w:hAnsi="Times New Roman" w:cs="Times New Roman" w:hint="default"/>
        <w:b/>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327787C"/>
    <w:multiLevelType w:val="hybridMultilevel"/>
    <w:tmpl w:val="E1701F20"/>
    <w:lvl w:ilvl="0" w:tplc="0D3AC28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8B46231"/>
    <w:multiLevelType w:val="hybridMultilevel"/>
    <w:tmpl w:val="6C20A258"/>
    <w:lvl w:ilvl="0" w:tplc="A18ADA2C">
      <w:start w:val="1"/>
      <w:numFmt w:val="bullet"/>
      <w:lvlText w:val=""/>
      <w:lvlJc w:val="left"/>
      <w:pPr>
        <w:ind w:left="2520" w:hanging="360"/>
      </w:pPr>
      <w:rPr>
        <w:rFonts w:ascii="Symbol" w:hAnsi="Symbol" w:hint="default"/>
        <w:sz w:val="21"/>
        <w:szCs w:val="21"/>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7" w15:restartNumberingAfterBreak="0">
    <w:nsid w:val="7B07181D"/>
    <w:multiLevelType w:val="hybridMultilevel"/>
    <w:tmpl w:val="96500D1C"/>
    <w:lvl w:ilvl="0" w:tplc="0D3AC284">
      <w:start w:val="1"/>
      <w:numFmt w:val="bullet"/>
      <w:lvlText w:val=""/>
      <w:lvlJc w:val="left"/>
      <w:pPr>
        <w:ind w:left="2520" w:hanging="360"/>
      </w:pPr>
      <w:rPr>
        <w:rFonts w:ascii="Symbol" w:hAnsi="Symbol" w:hint="default"/>
        <w:sz w:val="24"/>
        <w:szCs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8" w15:restartNumberingAfterBreak="0">
    <w:nsid w:val="7BC875C4"/>
    <w:multiLevelType w:val="multilevel"/>
    <w:tmpl w:val="895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42474"/>
    <w:multiLevelType w:val="hybridMultilevel"/>
    <w:tmpl w:val="398AB6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0" w15:restartNumberingAfterBreak="0">
    <w:nsid w:val="7DFA2C79"/>
    <w:multiLevelType w:val="multilevel"/>
    <w:tmpl w:val="C77694FA"/>
    <w:lvl w:ilvl="0">
      <w:start w:val="1"/>
      <w:numFmt w:val="decimal"/>
      <w:lvlText w:val="%1."/>
      <w:lvlJc w:val="left"/>
      <w:pPr>
        <w:ind w:left="360" w:hanging="360"/>
      </w:pPr>
    </w:lvl>
    <w:lvl w:ilvl="1">
      <w:start w:val="1"/>
      <w:numFmt w:val="decimal"/>
      <w:lvlText w:val="%1.%2."/>
      <w:lvlJc w:val="left"/>
      <w:pPr>
        <w:ind w:left="792" w:hanging="432"/>
      </w:p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3142050">
    <w:abstractNumId w:val="37"/>
  </w:num>
  <w:num w:numId="2" w16cid:durableId="1562597295">
    <w:abstractNumId w:val="37"/>
  </w:num>
  <w:num w:numId="3" w16cid:durableId="261299489">
    <w:abstractNumId w:val="20"/>
  </w:num>
  <w:num w:numId="4" w16cid:durableId="1246916408">
    <w:abstractNumId w:val="8"/>
  </w:num>
  <w:num w:numId="5" w16cid:durableId="44909801">
    <w:abstractNumId w:val="49"/>
  </w:num>
  <w:num w:numId="6" w16cid:durableId="430900015">
    <w:abstractNumId w:val="36"/>
  </w:num>
  <w:num w:numId="7" w16cid:durableId="286084314">
    <w:abstractNumId w:val="6"/>
  </w:num>
  <w:num w:numId="8" w16cid:durableId="1227497255">
    <w:abstractNumId w:val="34"/>
  </w:num>
  <w:num w:numId="9" w16cid:durableId="1253931758">
    <w:abstractNumId w:val="60"/>
  </w:num>
  <w:num w:numId="10" w16cid:durableId="1641838940">
    <w:abstractNumId w:val="27"/>
  </w:num>
  <w:num w:numId="11" w16cid:durableId="797844077">
    <w:abstractNumId w:val="14"/>
  </w:num>
  <w:num w:numId="12" w16cid:durableId="964191091">
    <w:abstractNumId w:val="51"/>
  </w:num>
  <w:num w:numId="13" w16cid:durableId="1331985838">
    <w:abstractNumId w:val="5"/>
  </w:num>
  <w:num w:numId="14" w16cid:durableId="1629050015">
    <w:abstractNumId w:val="40"/>
  </w:num>
  <w:num w:numId="15" w16cid:durableId="1682396343">
    <w:abstractNumId w:val="16"/>
  </w:num>
  <w:num w:numId="16" w16cid:durableId="216672597">
    <w:abstractNumId w:val="32"/>
  </w:num>
  <w:num w:numId="17" w16cid:durableId="72432703">
    <w:abstractNumId w:val="45"/>
  </w:num>
  <w:num w:numId="18" w16cid:durableId="1094206095">
    <w:abstractNumId w:val="47"/>
  </w:num>
  <w:num w:numId="19" w16cid:durableId="832140986">
    <w:abstractNumId w:val="25"/>
  </w:num>
  <w:num w:numId="20" w16cid:durableId="363092655">
    <w:abstractNumId w:val="12"/>
  </w:num>
  <w:num w:numId="21" w16cid:durableId="13769932">
    <w:abstractNumId w:val="21"/>
  </w:num>
  <w:num w:numId="22" w16cid:durableId="1126192860">
    <w:abstractNumId w:val="2"/>
  </w:num>
  <w:num w:numId="23" w16cid:durableId="579142486">
    <w:abstractNumId w:val="48"/>
  </w:num>
  <w:num w:numId="24" w16cid:durableId="16740919">
    <w:abstractNumId w:val="24"/>
  </w:num>
  <w:num w:numId="25" w16cid:durableId="1832090607">
    <w:abstractNumId w:val="46"/>
  </w:num>
  <w:num w:numId="26" w16cid:durableId="698045339">
    <w:abstractNumId w:val="37"/>
  </w:num>
  <w:num w:numId="27" w16cid:durableId="1647052596">
    <w:abstractNumId w:val="1"/>
  </w:num>
  <w:num w:numId="28" w16cid:durableId="211354356">
    <w:abstractNumId w:val="37"/>
  </w:num>
  <w:num w:numId="29" w16cid:durableId="1308852182">
    <w:abstractNumId w:val="37"/>
  </w:num>
  <w:num w:numId="30" w16cid:durableId="919406975">
    <w:abstractNumId w:val="56"/>
  </w:num>
  <w:num w:numId="31" w16cid:durableId="517425308">
    <w:abstractNumId w:val="37"/>
  </w:num>
  <w:num w:numId="32" w16cid:durableId="716971186">
    <w:abstractNumId w:val="4"/>
  </w:num>
  <w:num w:numId="33" w16cid:durableId="1332106237">
    <w:abstractNumId w:val="37"/>
  </w:num>
  <w:num w:numId="34" w16cid:durableId="858618292">
    <w:abstractNumId w:val="23"/>
  </w:num>
  <w:num w:numId="35" w16cid:durableId="1899045593">
    <w:abstractNumId w:val="37"/>
  </w:num>
  <w:num w:numId="36" w16cid:durableId="340279284">
    <w:abstractNumId w:val="37"/>
  </w:num>
  <w:num w:numId="37" w16cid:durableId="1605578585">
    <w:abstractNumId w:val="37"/>
  </w:num>
  <w:num w:numId="38" w16cid:durableId="250087773">
    <w:abstractNumId w:val="52"/>
  </w:num>
  <w:num w:numId="39" w16cid:durableId="919682506">
    <w:abstractNumId w:val="37"/>
  </w:num>
  <w:num w:numId="40" w16cid:durableId="1018891854">
    <w:abstractNumId w:val="3"/>
  </w:num>
  <w:num w:numId="41" w16cid:durableId="1985308006">
    <w:abstractNumId w:val="37"/>
  </w:num>
  <w:num w:numId="42" w16cid:durableId="436295474">
    <w:abstractNumId w:val="42"/>
  </w:num>
  <w:num w:numId="43" w16cid:durableId="527646057">
    <w:abstractNumId w:val="37"/>
  </w:num>
  <w:num w:numId="44" w16cid:durableId="265814636">
    <w:abstractNumId w:val="37"/>
  </w:num>
  <w:num w:numId="45" w16cid:durableId="1260139100">
    <w:abstractNumId w:val="26"/>
  </w:num>
  <w:num w:numId="46" w16cid:durableId="2013993937">
    <w:abstractNumId w:val="41"/>
  </w:num>
  <w:num w:numId="47" w16cid:durableId="1348173354">
    <w:abstractNumId w:val="38"/>
  </w:num>
  <w:num w:numId="48" w16cid:durableId="13121860">
    <w:abstractNumId w:val="13"/>
  </w:num>
  <w:num w:numId="49" w16cid:durableId="628049142">
    <w:abstractNumId w:val="37"/>
  </w:num>
  <w:num w:numId="50" w16cid:durableId="271018447">
    <w:abstractNumId w:val="0"/>
  </w:num>
  <w:num w:numId="51" w16cid:durableId="1193227204">
    <w:abstractNumId w:val="19"/>
  </w:num>
  <w:num w:numId="52" w16cid:durableId="1425764393">
    <w:abstractNumId w:val="9"/>
  </w:num>
  <w:num w:numId="53" w16cid:durableId="2106262647">
    <w:abstractNumId w:val="37"/>
  </w:num>
  <w:num w:numId="54" w16cid:durableId="223948420">
    <w:abstractNumId w:val="30"/>
  </w:num>
  <w:num w:numId="55" w16cid:durableId="1912537600">
    <w:abstractNumId w:val="37"/>
  </w:num>
  <w:num w:numId="56" w16cid:durableId="1719862383">
    <w:abstractNumId w:val="31"/>
  </w:num>
  <w:num w:numId="57" w16cid:durableId="522206136">
    <w:abstractNumId w:val="28"/>
  </w:num>
  <w:num w:numId="58" w16cid:durableId="191261443">
    <w:abstractNumId w:val="7"/>
  </w:num>
  <w:num w:numId="59" w16cid:durableId="1036349811">
    <w:abstractNumId w:val="15"/>
  </w:num>
  <w:num w:numId="60" w16cid:durableId="809324068">
    <w:abstractNumId w:val="50"/>
  </w:num>
  <w:num w:numId="61" w16cid:durableId="274292381">
    <w:abstractNumId w:val="59"/>
  </w:num>
  <w:num w:numId="62" w16cid:durableId="1248807876">
    <w:abstractNumId w:val="37"/>
  </w:num>
  <w:num w:numId="63" w16cid:durableId="1405446589">
    <w:abstractNumId w:val="37"/>
  </w:num>
  <w:num w:numId="64" w16cid:durableId="2125494869">
    <w:abstractNumId w:val="37"/>
  </w:num>
  <w:num w:numId="65" w16cid:durableId="2093624140">
    <w:abstractNumId w:val="29"/>
  </w:num>
  <w:num w:numId="66" w16cid:durableId="1563714512">
    <w:abstractNumId w:val="37"/>
  </w:num>
  <w:num w:numId="67" w16cid:durableId="503669321">
    <w:abstractNumId w:val="37"/>
  </w:num>
  <w:num w:numId="68" w16cid:durableId="402945543">
    <w:abstractNumId w:val="17"/>
  </w:num>
  <w:num w:numId="69" w16cid:durableId="1075514848">
    <w:abstractNumId w:val="44"/>
  </w:num>
  <w:num w:numId="70" w16cid:durableId="809054573">
    <w:abstractNumId w:val="43"/>
  </w:num>
  <w:num w:numId="71" w16cid:durableId="1988168158">
    <w:abstractNumId w:val="37"/>
  </w:num>
  <w:num w:numId="72" w16cid:durableId="1834446258">
    <w:abstractNumId w:val="37"/>
  </w:num>
  <w:num w:numId="73" w16cid:durableId="1939365899">
    <w:abstractNumId w:val="37"/>
  </w:num>
  <w:num w:numId="74" w16cid:durableId="1792552366">
    <w:abstractNumId w:val="22"/>
  </w:num>
  <w:num w:numId="75" w16cid:durableId="561408521">
    <w:abstractNumId w:val="37"/>
  </w:num>
  <w:num w:numId="76" w16cid:durableId="247812230">
    <w:abstractNumId w:val="55"/>
  </w:num>
  <w:num w:numId="77" w16cid:durableId="678317989">
    <w:abstractNumId w:val="33"/>
  </w:num>
  <w:num w:numId="78" w16cid:durableId="413862131">
    <w:abstractNumId w:val="54"/>
  </w:num>
  <w:num w:numId="79" w16cid:durableId="305011527">
    <w:abstractNumId w:val="18"/>
  </w:num>
  <w:num w:numId="80" w16cid:durableId="358052347">
    <w:abstractNumId w:val="58"/>
  </w:num>
  <w:num w:numId="81" w16cid:durableId="95754671">
    <w:abstractNumId w:val="10"/>
  </w:num>
  <w:num w:numId="82" w16cid:durableId="1844012324">
    <w:abstractNumId w:val="35"/>
  </w:num>
  <w:num w:numId="83" w16cid:durableId="1641760775">
    <w:abstractNumId w:val="57"/>
  </w:num>
  <w:num w:numId="84" w16cid:durableId="1813331812">
    <w:abstractNumId w:val="11"/>
  </w:num>
  <w:num w:numId="85" w16cid:durableId="330841541">
    <w:abstractNumId w:val="37"/>
  </w:num>
  <w:num w:numId="86" w16cid:durableId="543564365">
    <w:abstractNumId w:val="39"/>
  </w:num>
  <w:num w:numId="87" w16cid:durableId="1228110411">
    <w:abstractNumId w:val="53"/>
  </w:num>
  <w:num w:numId="88" w16cid:durableId="63664282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D"/>
    <w:rsid w:val="00001872"/>
    <w:rsid w:val="00001E99"/>
    <w:rsid w:val="00013982"/>
    <w:rsid w:val="000149E5"/>
    <w:rsid w:val="00017E1E"/>
    <w:rsid w:val="0002370B"/>
    <w:rsid w:val="00031BA8"/>
    <w:rsid w:val="00041239"/>
    <w:rsid w:val="00047276"/>
    <w:rsid w:val="00052D38"/>
    <w:rsid w:val="000553F6"/>
    <w:rsid w:val="00062439"/>
    <w:rsid w:val="00074201"/>
    <w:rsid w:val="00091556"/>
    <w:rsid w:val="000A1B30"/>
    <w:rsid w:val="000C17AC"/>
    <w:rsid w:val="000C3861"/>
    <w:rsid w:val="000D004C"/>
    <w:rsid w:val="000D1B98"/>
    <w:rsid w:val="000E14AA"/>
    <w:rsid w:val="000E50A7"/>
    <w:rsid w:val="000F418D"/>
    <w:rsid w:val="00103DA5"/>
    <w:rsid w:val="001164DC"/>
    <w:rsid w:val="00117032"/>
    <w:rsid w:val="001175A3"/>
    <w:rsid w:val="0012330E"/>
    <w:rsid w:val="00127201"/>
    <w:rsid w:val="00131EF1"/>
    <w:rsid w:val="00131FB7"/>
    <w:rsid w:val="001433E9"/>
    <w:rsid w:val="001464C7"/>
    <w:rsid w:val="00147CF2"/>
    <w:rsid w:val="00154EC0"/>
    <w:rsid w:val="00165E4B"/>
    <w:rsid w:val="0016730C"/>
    <w:rsid w:val="0017402B"/>
    <w:rsid w:val="001924C4"/>
    <w:rsid w:val="0019501A"/>
    <w:rsid w:val="00196AC6"/>
    <w:rsid w:val="00196BFC"/>
    <w:rsid w:val="001A275B"/>
    <w:rsid w:val="001A3561"/>
    <w:rsid w:val="001A40DC"/>
    <w:rsid w:val="001B2268"/>
    <w:rsid w:val="001B3004"/>
    <w:rsid w:val="001B3442"/>
    <w:rsid w:val="001B66D1"/>
    <w:rsid w:val="001C384C"/>
    <w:rsid w:val="001D6E6B"/>
    <w:rsid w:val="001E5D73"/>
    <w:rsid w:val="001E7CE7"/>
    <w:rsid w:val="001F000A"/>
    <w:rsid w:val="001F7187"/>
    <w:rsid w:val="00202B54"/>
    <w:rsid w:val="002048BE"/>
    <w:rsid w:val="0021130B"/>
    <w:rsid w:val="00212443"/>
    <w:rsid w:val="00212F9D"/>
    <w:rsid w:val="00216E4C"/>
    <w:rsid w:val="00217235"/>
    <w:rsid w:val="00221D6B"/>
    <w:rsid w:val="0022535D"/>
    <w:rsid w:val="00231820"/>
    <w:rsid w:val="0024678B"/>
    <w:rsid w:val="002517C9"/>
    <w:rsid w:val="002525D7"/>
    <w:rsid w:val="00252A61"/>
    <w:rsid w:val="00253DB3"/>
    <w:rsid w:val="00257E8C"/>
    <w:rsid w:val="002706CE"/>
    <w:rsid w:val="00270D9C"/>
    <w:rsid w:val="00273CE7"/>
    <w:rsid w:val="00276BC0"/>
    <w:rsid w:val="00280EC4"/>
    <w:rsid w:val="00284C23"/>
    <w:rsid w:val="0028698B"/>
    <w:rsid w:val="002A0926"/>
    <w:rsid w:val="002B0ECF"/>
    <w:rsid w:val="002B1631"/>
    <w:rsid w:val="002B19E4"/>
    <w:rsid w:val="002B593E"/>
    <w:rsid w:val="002D199E"/>
    <w:rsid w:val="002E5B9E"/>
    <w:rsid w:val="002F011E"/>
    <w:rsid w:val="002F4794"/>
    <w:rsid w:val="003009B4"/>
    <w:rsid w:val="003018F8"/>
    <w:rsid w:val="003114E5"/>
    <w:rsid w:val="00313A26"/>
    <w:rsid w:val="00314B17"/>
    <w:rsid w:val="003156F8"/>
    <w:rsid w:val="00316CD1"/>
    <w:rsid w:val="003221AF"/>
    <w:rsid w:val="00327F17"/>
    <w:rsid w:val="00335523"/>
    <w:rsid w:val="00344114"/>
    <w:rsid w:val="00344B0F"/>
    <w:rsid w:val="003517F5"/>
    <w:rsid w:val="00353E52"/>
    <w:rsid w:val="00356698"/>
    <w:rsid w:val="00367EA1"/>
    <w:rsid w:val="00373A61"/>
    <w:rsid w:val="003741A5"/>
    <w:rsid w:val="0037592D"/>
    <w:rsid w:val="00382035"/>
    <w:rsid w:val="0038509D"/>
    <w:rsid w:val="00391248"/>
    <w:rsid w:val="00394781"/>
    <w:rsid w:val="003963CC"/>
    <w:rsid w:val="003A18F4"/>
    <w:rsid w:val="003A44A8"/>
    <w:rsid w:val="003B07F2"/>
    <w:rsid w:val="003B4AD2"/>
    <w:rsid w:val="003B5F7B"/>
    <w:rsid w:val="003C4C2E"/>
    <w:rsid w:val="003D6B15"/>
    <w:rsid w:val="003E344B"/>
    <w:rsid w:val="003E5CA4"/>
    <w:rsid w:val="003E7FF7"/>
    <w:rsid w:val="003F04BF"/>
    <w:rsid w:val="003F2655"/>
    <w:rsid w:val="003F58CC"/>
    <w:rsid w:val="003F69D9"/>
    <w:rsid w:val="003F7D62"/>
    <w:rsid w:val="004005C1"/>
    <w:rsid w:val="00400883"/>
    <w:rsid w:val="00410020"/>
    <w:rsid w:val="0041089E"/>
    <w:rsid w:val="00415C4F"/>
    <w:rsid w:val="004173D5"/>
    <w:rsid w:val="00436828"/>
    <w:rsid w:val="00452A97"/>
    <w:rsid w:val="00454B15"/>
    <w:rsid w:val="00465A0C"/>
    <w:rsid w:val="0046744C"/>
    <w:rsid w:val="0047193D"/>
    <w:rsid w:val="00472D6C"/>
    <w:rsid w:val="00472E8F"/>
    <w:rsid w:val="00476E16"/>
    <w:rsid w:val="00482C3B"/>
    <w:rsid w:val="004910A1"/>
    <w:rsid w:val="00491FBD"/>
    <w:rsid w:val="00495119"/>
    <w:rsid w:val="0049717D"/>
    <w:rsid w:val="004A1541"/>
    <w:rsid w:val="004A19FF"/>
    <w:rsid w:val="004A5409"/>
    <w:rsid w:val="004B3C6D"/>
    <w:rsid w:val="004C1D33"/>
    <w:rsid w:val="004C52A9"/>
    <w:rsid w:val="004D1A0E"/>
    <w:rsid w:val="004D2A33"/>
    <w:rsid w:val="004D6910"/>
    <w:rsid w:val="004E13C6"/>
    <w:rsid w:val="004E41AE"/>
    <w:rsid w:val="004E53D3"/>
    <w:rsid w:val="004E5BC7"/>
    <w:rsid w:val="004E6545"/>
    <w:rsid w:val="004F35DD"/>
    <w:rsid w:val="004F3EDA"/>
    <w:rsid w:val="004F662F"/>
    <w:rsid w:val="004F705D"/>
    <w:rsid w:val="00501485"/>
    <w:rsid w:val="00501CD7"/>
    <w:rsid w:val="005055AF"/>
    <w:rsid w:val="00506B44"/>
    <w:rsid w:val="00507ECA"/>
    <w:rsid w:val="0051181E"/>
    <w:rsid w:val="00512D09"/>
    <w:rsid w:val="0051599B"/>
    <w:rsid w:val="00517002"/>
    <w:rsid w:val="00523D08"/>
    <w:rsid w:val="0052514F"/>
    <w:rsid w:val="00527498"/>
    <w:rsid w:val="00530DB5"/>
    <w:rsid w:val="0053337A"/>
    <w:rsid w:val="0053371B"/>
    <w:rsid w:val="005363B6"/>
    <w:rsid w:val="0053759A"/>
    <w:rsid w:val="00544276"/>
    <w:rsid w:val="00545868"/>
    <w:rsid w:val="005503CF"/>
    <w:rsid w:val="00553209"/>
    <w:rsid w:val="00556A68"/>
    <w:rsid w:val="00567639"/>
    <w:rsid w:val="005720B9"/>
    <w:rsid w:val="00572D30"/>
    <w:rsid w:val="005754AB"/>
    <w:rsid w:val="005831B7"/>
    <w:rsid w:val="005859D0"/>
    <w:rsid w:val="005933EF"/>
    <w:rsid w:val="005A3414"/>
    <w:rsid w:val="005A669F"/>
    <w:rsid w:val="005A6794"/>
    <w:rsid w:val="005A71D0"/>
    <w:rsid w:val="005A79B0"/>
    <w:rsid w:val="005C3609"/>
    <w:rsid w:val="005C644A"/>
    <w:rsid w:val="005D610B"/>
    <w:rsid w:val="005D7415"/>
    <w:rsid w:val="005E76A9"/>
    <w:rsid w:val="005F4EDA"/>
    <w:rsid w:val="005F6847"/>
    <w:rsid w:val="00607CC0"/>
    <w:rsid w:val="00626E5F"/>
    <w:rsid w:val="00643DC5"/>
    <w:rsid w:val="00646C72"/>
    <w:rsid w:val="0067345C"/>
    <w:rsid w:val="00676F20"/>
    <w:rsid w:val="006828AB"/>
    <w:rsid w:val="0069524A"/>
    <w:rsid w:val="006A0CB1"/>
    <w:rsid w:val="006A265C"/>
    <w:rsid w:val="006A544B"/>
    <w:rsid w:val="006B126F"/>
    <w:rsid w:val="006B37DD"/>
    <w:rsid w:val="006D01CC"/>
    <w:rsid w:val="006D0CEE"/>
    <w:rsid w:val="006D2444"/>
    <w:rsid w:val="006D3A50"/>
    <w:rsid w:val="006E7214"/>
    <w:rsid w:val="006F5E6A"/>
    <w:rsid w:val="00705426"/>
    <w:rsid w:val="0070689C"/>
    <w:rsid w:val="007178A9"/>
    <w:rsid w:val="00722EB8"/>
    <w:rsid w:val="00726125"/>
    <w:rsid w:val="0073750D"/>
    <w:rsid w:val="00740B2D"/>
    <w:rsid w:val="00742C7F"/>
    <w:rsid w:val="00744D7F"/>
    <w:rsid w:val="007451E6"/>
    <w:rsid w:val="00747513"/>
    <w:rsid w:val="0074784B"/>
    <w:rsid w:val="00751020"/>
    <w:rsid w:val="00772027"/>
    <w:rsid w:val="00773023"/>
    <w:rsid w:val="00775DCD"/>
    <w:rsid w:val="00775E79"/>
    <w:rsid w:val="00775F23"/>
    <w:rsid w:val="00776B3E"/>
    <w:rsid w:val="00780999"/>
    <w:rsid w:val="00780EB6"/>
    <w:rsid w:val="0078347C"/>
    <w:rsid w:val="00790343"/>
    <w:rsid w:val="00791795"/>
    <w:rsid w:val="007B6738"/>
    <w:rsid w:val="007C02F5"/>
    <w:rsid w:val="007C5693"/>
    <w:rsid w:val="007D4899"/>
    <w:rsid w:val="007D732B"/>
    <w:rsid w:val="007F0548"/>
    <w:rsid w:val="007F1B3D"/>
    <w:rsid w:val="007F403B"/>
    <w:rsid w:val="00813602"/>
    <w:rsid w:val="00816664"/>
    <w:rsid w:val="00835F04"/>
    <w:rsid w:val="00844548"/>
    <w:rsid w:val="008609DA"/>
    <w:rsid w:val="00860A7F"/>
    <w:rsid w:val="0086467C"/>
    <w:rsid w:val="00871772"/>
    <w:rsid w:val="008876E7"/>
    <w:rsid w:val="00890271"/>
    <w:rsid w:val="008A278D"/>
    <w:rsid w:val="008C5078"/>
    <w:rsid w:val="008D046A"/>
    <w:rsid w:val="008D4139"/>
    <w:rsid w:val="008D514B"/>
    <w:rsid w:val="008D6151"/>
    <w:rsid w:val="008E2189"/>
    <w:rsid w:val="008E6AF4"/>
    <w:rsid w:val="008F242F"/>
    <w:rsid w:val="008F5E3D"/>
    <w:rsid w:val="009014D2"/>
    <w:rsid w:val="009143C2"/>
    <w:rsid w:val="00932CCA"/>
    <w:rsid w:val="009443CE"/>
    <w:rsid w:val="00947D92"/>
    <w:rsid w:val="009501F0"/>
    <w:rsid w:val="00952A15"/>
    <w:rsid w:val="00963F5A"/>
    <w:rsid w:val="00990FBD"/>
    <w:rsid w:val="009A0432"/>
    <w:rsid w:val="009B08F1"/>
    <w:rsid w:val="009B5205"/>
    <w:rsid w:val="009C27BA"/>
    <w:rsid w:val="009C2B8D"/>
    <w:rsid w:val="009C56E5"/>
    <w:rsid w:val="009C64C0"/>
    <w:rsid w:val="009C6EF0"/>
    <w:rsid w:val="009D1011"/>
    <w:rsid w:val="009D30D5"/>
    <w:rsid w:val="009D44E1"/>
    <w:rsid w:val="009E51F2"/>
    <w:rsid w:val="009E7720"/>
    <w:rsid w:val="009F1068"/>
    <w:rsid w:val="00A01871"/>
    <w:rsid w:val="00A02818"/>
    <w:rsid w:val="00A0507D"/>
    <w:rsid w:val="00A10A25"/>
    <w:rsid w:val="00A20436"/>
    <w:rsid w:val="00A428B0"/>
    <w:rsid w:val="00A52B79"/>
    <w:rsid w:val="00A601BC"/>
    <w:rsid w:val="00A7543D"/>
    <w:rsid w:val="00A75869"/>
    <w:rsid w:val="00A76DF7"/>
    <w:rsid w:val="00A820C5"/>
    <w:rsid w:val="00A82734"/>
    <w:rsid w:val="00A82965"/>
    <w:rsid w:val="00A84E5D"/>
    <w:rsid w:val="00A91D04"/>
    <w:rsid w:val="00AA438C"/>
    <w:rsid w:val="00AC4FC3"/>
    <w:rsid w:val="00AD15A4"/>
    <w:rsid w:val="00AD1DB0"/>
    <w:rsid w:val="00AD22AB"/>
    <w:rsid w:val="00AE2EDD"/>
    <w:rsid w:val="00AE5BDE"/>
    <w:rsid w:val="00AE7A0C"/>
    <w:rsid w:val="00AF1A96"/>
    <w:rsid w:val="00AF231B"/>
    <w:rsid w:val="00B02C9D"/>
    <w:rsid w:val="00B03CC8"/>
    <w:rsid w:val="00B0462D"/>
    <w:rsid w:val="00B06EB3"/>
    <w:rsid w:val="00B07DB7"/>
    <w:rsid w:val="00B160D6"/>
    <w:rsid w:val="00B3494D"/>
    <w:rsid w:val="00B36D6C"/>
    <w:rsid w:val="00B47234"/>
    <w:rsid w:val="00B54D9F"/>
    <w:rsid w:val="00B54DE0"/>
    <w:rsid w:val="00B55079"/>
    <w:rsid w:val="00B63040"/>
    <w:rsid w:val="00B66A74"/>
    <w:rsid w:val="00B7127D"/>
    <w:rsid w:val="00B81078"/>
    <w:rsid w:val="00BA5A7C"/>
    <w:rsid w:val="00BB074E"/>
    <w:rsid w:val="00BB4FFC"/>
    <w:rsid w:val="00BD0E58"/>
    <w:rsid w:val="00BD547C"/>
    <w:rsid w:val="00BE125A"/>
    <w:rsid w:val="00BF564C"/>
    <w:rsid w:val="00BF73F8"/>
    <w:rsid w:val="00BF740A"/>
    <w:rsid w:val="00C02F97"/>
    <w:rsid w:val="00C04920"/>
    <w:rsid w:val="00C063E3"/>
    <w:rsid w:val="00C07BB7"/>
    <w:rsid w:val="00C11FD3"/>
    <w:rsid w:val="00C14192"/>
    <w:rsid w:val="00C24E3F"/>
    <w:rsid w:val="00C2742A"/>
    <w:rsid w:val="00C275BE"/>
    <w:rsid w:val="00C311B6"/>
    <w:rsid w:val="00C41926"/>
    <w:rsid w:val="00C50232"/>
    <w:rsid w:val="00C50E37"/>
    <w:rsid w:val="00C538FD"/>
    <w:rsid w:val="00C55324"/>
    <w:rsid w:val="00C6120C"/>
    <w:rsid w:val="00C64E58"/>
    <w:rsid w:val="00C70CF7"/>
    <w:rsid w:val="00C7338E"/>
    <w:rsid w:val="00C8320A"/>
    <w:rsid w:val="00C85EBA"/>
    <w:rsid w:val="00C94A9B"/>
    <w:rsid w:val="00C96DF0"/>
    <w:rsid w:val="00CA133C"/>
    <w:rsid w:val="00CA570E"/>
    <w:rsid w:val="00CA79A0"/>
    <w:rsid w:val="00CB245A"/>
    <w:rsid w:val="00CB7FC5"/>
    <w:rsid w:val="00CD706A"/>
    <w:rsid w:val="00CF54DE"/>
    <w:rsid w:val="00D02E91"/>
    <w:rsid w:val="00D160F4"/>
    <w:rsid w:val="00D16EEE"/>
    <w:rsid w:val="00D31C32"/>
    <w:rsid w:val="00D42C97"/>
    <w:rsid w:val="00D431E8"/>
    <w:rsid w:val="00D5618D"/>
    <w:rsid w:val="00D56EEE"/>
    <w:rsid w:val="00D71EDB"/>
    <w:rsid w:val="00D76AB4"/>
    <w:rsid w:val="00D7755B"/>
    <w:rsid w:val="00D8161D"/>
    <w:rsid w:val="00D90250"/>
    <w:rsid w:val="00D92832"/>
    <w:rsid w:val="00D92B26"/>
    <w:rsid w:val="00D959FA"/>
    <w:rsid w:val="00DB012F"/>
    <w:rsid w:val="00DB492F"/>
    <w:rsid w:val="00DC005C"/>
    <w:rsid w:val="00DC5F27"/>
    <w:rsid w:val="00DD0593"/>
    <w:rsid w:val="00DD52E7"/>
    <w:rsid w:val="00DD7557"/>
    <w:rsid w:val="00DD774B"/>
    <w:rsid w:val="00DD78DB"/>
    <w:rsid w:val="00DE3EA6"/>
    <w:rsid w:val="00DE59AE"/>
    <w:rsid w:val="00DF1B37"/>
    <w:rsid w:val="00DF36F9"/>
    <w:rsid w:val="00DF5938"/>
    <w:rsid w:val="00DF5E2D"/>
    <w:rsid w:val="00E037A4"/>
    <w:rsid w:val="00E10DCF"/>
    <w:rsid w:val="00E14A24"/>
    <w:rsid w:val="00E20895"/>
    <w:rsid w:val="00E2175C"/>
    <w:rsid w:val="00E360BE"/>
    <w:rsid w:val="00E36578"/>
    <w:rsid w:val="00E41AD5"/>
    <w:rsid w:val="00E45F67"/>
    <w:rsid w:val="00E50C5E"/>
    <w:rsid w:val="00E5623C"/>
    <w:rsid w:val="00E5646C"/>
    <w:rsid w:val="00E57751"/>
    <w:rsid w:val="00E636FB"/>
    <w:rsid w:val="00E7127B"/>
    <w:rsid w:val="00E74B14"/>
    <w:rsid w:val="00E8209B"/>
    <w:rsid w:val="00EA22B1"/>
    <w:rsid w:val="00EA297C"/>
    <w:rsid w:val="00EA77F1"/>
    <w:rsid w:val="00EB3811"/>
    <w:rsid w:val="00EC2725"/>
    <w:rsid w:val="00EC6212"/>
    <w:rsid w:val="00ED5723"/>
    <w:rsid w:val="00ED64FD"/>
    <w:rsid w:val="00EF0E3A"/>
    <w:rsid w:val="00F013CD"/>
    <w:rsid w:val="00F018A8"/>
    <w:rsid w:val="00F075F6"/>
    <w:rsid w:val="00F15746"/>
    <w:rsid w:val="00F1630C"/>
    <w:rsid w:val="00F225C6"/>
    <w:rsid w:val="00F23D3E"/>
    <w:rsid w:val="00F30B33"/>
    <w:rsid w:val="00F57B20"/>
    <w:rsid w:val="00F61DE4"/>
    <w:rsid w:val="00F651A5"/>
    <w:rsid w:val="00F70E08"/>
    <w:rsid w:val="00F7738A"/>
    <w:rsid w:val="00F85157"/>
    <w:rsid w:val="00F87441"/>
    <w:rsid w:val="00F878E2"/>
    <w:rsid w:val="00F91E53"/>
    <w:rsid w:val="00FA40C6"/>
    <w:rsid w:val="00FA511B"/>
    <w:rsid w:val="00FC093A"/>
    <w:rsid w:val="00FC23EA"/>
    <w:rsid w:val="00FC41A2"/>
    <w:rsid w:val="00FE110D"/>
    <w:rsid w:val="00FE27F1"/>
    <w:rsid w:val="00FE3F16"/>
    <w:rsid w:val="00FE79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01B5"/>
  <w15:chartTrackingRefBased/>
  <w15:docId w15:val="{095DB49A-86A3-0241-99FB-AFBC9C59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57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F5E3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E3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E3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E3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E3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E3D"/>
    <w:pPr>
      <w:keepNext/>
      <w:keepLines/>
      <w:numPr>
        <w:ilvl w:val="5"/>
        <w:numId w:val="2"/>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3D"/>
    <w:pPr>
      <w:keepNext/>
      <w:keepLines/>
      <w:numPr>
        <w:ilvl w:val="6"/>
        <w:numId w:val="2"/>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3D"/>
    <w:pPr>
      <w:keepNext/>
      <w:keepLines/>
      <w:numPr>
        <w:ilvl w:val="7"/>
        <w:numId w:val="2"/>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3D"/>
    <w:pPr>
      <w:keepNext/>
      <w:keepLines/>
      <w:numPr>
        <w:ilvl w:val="8"/>
        <w:numId w:val="2"/>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3D"/>
    <w:rPr>
      <w:rFonts w:eastAsiaTheme="majorEastAsia" w:cstheme="majorBidi"/>
      <w:color w:val="272727" w:themeColor="text1" w:themeTint="D8"/>
    </w:rPr>
  </w:style>
  <w:style w:type="paragraph" w:styleId="Title">
    <w:name w:val="Title"/>
    <w:basedOn w:val="Normal"/>
    <w:next w:val="Normal"/>
    <w:link w:val="TitleChar"/>
    <w:uiPriority w:val="10"/>
    <w:qFormat/>
    <w:rsid w:val="008F5E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E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E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5E3D"/>
    <w:rPr>
      <w:i/>
      <w:iCs/>
      <w:color w:val="404040" w:themeColor="text1" w:themeTint="BF"/>
    </w:rPr>
  </w:style>
  <w:style w:type="paragraph" w:styleId="ListParagraph">
    <w:name w:val="List Paragraph"/>
    <w:basedOn w:val="Normal"/>
    <w:uiPriority w:val="34"/>
    <w:qFormat/>
    <w:rsid w:val="008F5E3D"/>
    <w:pPr>
      <w:ind w:left="720"/>
      <w:contextualSpacing/>
    </w:pPr>
  </w:style>
  <w:style w:type="character" w:styleId="IntenseEmphasis">
    <w:name w:val="Intense Emphasis"/>
    <w:basedOn w:val="DefaultParagraphFont"/>
    <w:uiPriority w:val="21"/>
    <w:qFormat/>
    <w:rsid w:val="008F5E3D"/>
    <w:rPr>
      <w:i/>
      <w:iCs/>
      <w:color w:val="0F4761" w:themeColor="accent1" w:themeShade="BF"/>
    </w:rPr>
  </w:style>
  <w:style w:type="paragraph" w:styleId="IntenseQuote">
    <w:name w:val="Intense Quote"/>
    <w:basedOn w:val="Normal"/>
    <w:next w:val="Normal"/>
    <w:link w:val="IntenseQuoteChar"/>
    <w:uiPriority w:val="30"/>
    <w:qFormat/>
    <w:rsid w:val="008F5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E3D"/>
    <w:rPr>
      <w:i/>
      <w:iCs/>
      <w:color w:val="0F4761" w:themeColor="accent1" w:themeShade="BF"/>
    </w:rPr>
  </w:style>
  <w:style w:type="character" w:styleId="IntenseReference">
    <w:name w:val="Intense Reference"/>
    <w:basedOn w:val="DefaultParagraphFont"/>
    <w:uiPriority w:val="32"/>
    <w:qFormat/>
    <w:rsid w:val="008F5E3D"/>
    <w:rPr>
      <w:b/>
      <w:bCs/>
      <w:smallCaps/>
      <w:color w:val="0F4761" w:themeColor="accent1" w:themeShade="BF"/>
      <w:spacing w:val="5"/>
    </w:rPr>
  </w:style>
  <w:style w:type="table" w:styleId="TableGrid">
    <w:name w:val="Table Grid"/>
    <w:basedOn w:val="TableNormal"/>
    <w:uiPriority w:val="39"/>
    <w:rsid w:val="00AD1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5E4B"/>
    <w:rPr>
      <w:b/>
      <w:bCs/>
    </w:rPr>
  </w:style>
  <w:style w:type="character" w:styleId="HTMLCode">
    <w:name w:val="HTML Code"/>
    <w:basedOn w:val="DefaultParagraphFont"/>
    <w:uiPriority w:val="99"/>
    <w:semiHidden/>
    <w:unhideWhenUsed/>
    <w:rsid w:val="00091556"/>
    <w:rPr>
      <w:rFonts w:ascii="Courier New" w:eastAsia="Times New Roman" w:hAnsi="Courier New" w:cs="Courier New"/>
      <w:sz w:val="20"/>
      <w:szCs w:val="20"/>
    </w:rPr>
  </w:style>
  <w:style w:type="paragraph" w:styleId="NormalWeb">
    <w:name w:val="Normal (Web)"/>
    <w:basedOn w:val="Normal"/>
    <w:uiPriority w:val="99"/>
    <w:unhideWhenUsed/>
    <w:rsid w:val="003018F8"/>
    <w:pPr>
      <w:spacing w:before="100" w:beforeAutospacing="1" w:after="100" w:afterAutospacing="1"/>
    </w:pPr>
  </w:style>
  <w:style w:type="character" w:styleId="Emphasis">
    <w:name w:val="Emphasis"/>
    <w:basedOn w:val="DefaultParagraphFont"/>
    <w:uiPriority w:val="20"/>
    <w:qFormat/>
    <w:rsid w:val="003018F8"/>
    <w:rPr>
      <w:i/>
      <w:iCs/>
    </w:rPr>
  </w:style>
  <w:style w:type="paragraph" w:customStyle="1" w:styleId="SMText">
    <w:name w:val="SM Text"/>
    <w:basedOn w:val="Normal"/>
    <w:qFormat/>
    <w:rsid w:val="005A71D0"/>
    <w:pPr>
      <w:ind w:firstLine="480"/>
    </w:pPr>
    <w:rPr>
      <w:szCs w:val="20"/>
      <w:lang w:val="en-US" w:eastAsia="en-US"/>
    </w:rPr>
  </w:style>
  <w:style w:type="paragraph" w:styleId="BlockText">
    <w:name w:val="Block Text"/>
    <w:basedOn w:val="Normal"/>
    <w:semiHidden/>
    <w:rsid w:val="005A71D0"/>
    <w:pPr>
      <w:spacing w:after="120"/>
      <w:ind w:left="1440" w:right="1440"/>
    </w:pPr>
    <w:rPr>
      <w:szCs w:val="20"/>
      <w:lang w:val="en-US" w:eastAsia="en-US"/>
    </w:rPr>
  </w:style>
  <w:style w:type="paragraph" w:styleId="Footer">
    <w:name w:val="footer"/>
    <w:basedOn w:val="Normal"/>
    <w:link w:val="FooterChar"/>
    <w:uiPriority w:val="99"/>
    <w:unhideWhenUsed/>
    <w:rsid w:val="00367EA1"/>
    <w:pPr>
      <w:tabs>
        <w:tab w:val="center" w:pos="4513"/>
        <w:tab w:val="right" w:pos="9026"/>
      </w:tabs>
    </w:pPr>
  </w:style>
  <w:style w:type="character" w:customStyle="1" w:styleId="FooterChar">
    <w:name w:val="Footer Char"/>
    <w:basedOn w:val="DefaultParagraphFont"/>
    <w:link w:val="Footer"/>
    <w:uiPriority w:val="99"/>
    <w:rsid w:val="00367EA1"/>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367EA1"/>
  </w:style>
  <w:style w:type="paragraph" w:customStyle="1" w:styleId="Authors">
    <w:name w:val="Authors"/>
    <w:basedOn w:val="Normal"/>
    <w:rsid w:val="00465A0C"/>
    <w:pPr>
      <w:spacing w:before="120" w:after="360"/>
      <w:jc w:val="center"/>
    </w:pPr>
    <w:rPr>
      <w:lang w:val="en-US" w:eastAsia="en-US"/>
    </w:rPr>
  </w:style>
  <w:style w:type="paragraph" w:customStyle="1" w:styleId="Paragraph">
    <w:name w:val="Paragraph"/>
    <w:basedOn w:val="Normal"/>
    <w:rsid w:val="00465A0C"/>
    <w:pPr>
      <w:spacing w:before="120"/>
      <w:ind w:firstLine="720"/>
    </w:pPr>
    <w:rPr>
      <w:lang w:val="en-US" w:eastAsia="en-US"/>
    </w:rPr>
  </w:style>
  <w:style w:type="character" w:customStyle="1" w:styleId="aurole">
    <w:name w:val="au_role"/>
    <w:basedOn w:val="DefaultParagraphFont"/>
    <w:rsid w:val="00990FBD"/>
    <w:rPr>
      <w:sz w:val="24"/>
      <w:bdr w:val="none" w:sz="0" w:space="0" w:color="auto"/>
      <w:shd w:val="clear" w:color="auto" w:fill="808000"/>
    </w:rPr>
  </w:style>
  <w:style w:type="character" w:styleId="Hyperlink">
    <w:name w:val="Hyperlink"/>
    <w:basedOn w:val="DefaultParagraphFont"/>
    <w:uiPriority w:val="99"/>
    <w:rsid w:val="00990FBD"/>
    <w:rPr>
      <w:color w:val="0000FF"/>
      <w:u w:val="single"/>
    </w:rPr>
  </w:style>
  <w:style w:type="paragraph" w:styleId="Revision">
    <w:name w:val="Revision"/>
    <w:hidden/>
    <w:uiPriority w:val="99"/>
    <w:semiHidden/>
    <w:rsid w:val="009501F0"/>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A4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184">
      <w:bodyDiv w:val="1"/>
      <w:marLeft w:val="0"/>
      <w:marRight w:val="0"/>
      <w:marTop w:val="0"/>
      <w:marBottom w:val="0"/>
      <w:divBdr>
        <w:top w:val="none" w:sz="0" w:space="0" w:color="auto"/>
        <w:left w:val="none" w:sz="0" w:space="0" w:color="auto"/>
        <w:bottom w:val="none" w:sz="0" w:space="0" w:color="auto"/>
        <w:right w:val="none" w:sz="0" w:space="0" w:color="auto"/>
      </w:divBdr>
      <w:divsChild>
        <w:div w:id="908420600">
          <w:marLeft w:val="0"/>
          <w:marRight w:val="0"/>
          <w:marTop w:val="0"/>
          <w:marBottom w:val="0"/>
          <w:divBdr>
            <w:top w:val="none" w:sz="0" w:space="0" w:color="auto"/>
            <w:left w:val="none" w:sz="0" w:space="0" w:color="auto"/>
            <w:bottom w:val="none" w:sz="0" w:space="0" w:color="auto"/>
            <w:right w:val="none" w:sz="0" w:space="0" w:color="auto"/>
          </w:divBdr>
          <w:divsChild>
            <w:div w:id="18251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9352">
      <w:bodyDiv w:val="1"/>
      <w:marLeft w:val="0"/>
      <w:marRight w:val="0"/>
      <w:marTop w:val="0"/>
      <w:marBottom w:val="0"/>
      <w:divBdr>
        <w:top w:val="none" w:sz="0" w:space="0" w:color="auto"/>
        <w:left w:val="none" w:sz="0" w:space="0" w:color="auto"/>
        <w:bottom w:val="none" w:sz="0" w:space="0" w:color="auto"/>
        <w:right w:val="none" w:sz="0" w:space="0" w:color="auto"/>
      </w:divBdr>
    </w:div>
    <w:div w:id="120924552">
      <w:bodyDiv w:val="1"/>
      <w:marLeft w:val="0"/>
      <w:marRight w:val="0"/>
      <w:marTop w:val="0"/>
      <w:marBottom w:val="0"/>
      <w:divBdr>
        <w:top w:val="none" w:sz="0" w:space="0" w:color="auto"/>
        <w:left w:val="none" w:sz="0" w:space="0" w:color="auto"/>
        <w:bottom w:val="none" w:sz="0" w:space="0" w:color="auto"/>
        <w:right w:val="none" w:sz="0" w:space="0" w:color="auto"/>
      </w:divBdr>
      <w:divsChild>
        <w:div w:id="1164247694">
          <w:marLeft w:val="0"/>
          <w:marRight w:val="0"/>
          <w:marTop w:val="0"/>
          <w:marBottom w:val="0"/>
          <w:divBdr>
            <w:top w:val="none" w:sz="0" w:space="0" w:color="auto"/>
            <w:left w:val="none" w:sz="0" w:space="0" w:color="auto"/>
            <w:bottom w:val="none" w:sz="0" w:space="0" w:color="auto"/>
            <w:right w:val="none" w:sz="0" w:space="0" w:color="auto"/>
          </w:divBdr>
          <w:divsChild>
            <w:div w:id="2170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76">
      <w:bodyDiv w:val="1"/>
      <w:marLeft w:val="0"/>
      <w:marRight w:val="0"/>
      <w:marTop w:val="0"/>
      <w:marBottom w:val="0"/>
      <w:divBdr>
        <w:top w:val="none" w:sz="0" w:space="0" w:color="auto"/>
        <w:left w:val="none" w:sz="0" w:space="0" w:color="auto"/>
        <w:bottom w:val="none" w:sz="0" w:space="0" w:color="auto"/>
        <w:right w:val="none" w:sz="0" w:space="0" w:color="auto"/>
      </w:divBdr>
      <w:divsChild>
        <w:div w:id="1196770706">
          <w:marLeft w:val="0"/>
          <w:marRight w:val="0"/>
          <w:marTop w:val="0"/>
          <w:marBottom w:val="0"/>
          <w:divBdr>
            <w:top w:val="none" w:sz="0" w:space="0" w:color="auto"/>
            <w:left w:val="none" w:sz="0" w:space="0" w:color="auto"/>
            <w:bottom w:val="none" w:sz="0" w:space="0" w:color="auto"/>
            <w:right w:val="none" w:sz="0" w:space="0" w:color="auto"/>
          </w:divBdr>
          <w:divsChild>
            <w:div w:id="1180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687">
      <w:bodyDiv w:val="1"/>
      <w:marLeft w:val="0"/>
      <w:marRight w:val="0"/>
      <w:marTop w:val="0"/>
      <w:marBottom w:val="0"/>
      <w:divBdr>
        <w:top w:val="none" w:sz="0" w:space="0" w:color="auto"/>
        <w:left w:val="none" w:sz="0" w:space="0" w:color="auto"/>
        <w:bottom w:val="none" w:sz="0" w:space="0" w:color="auto"/>
        <w:right w:val="none" w:sz="0" w:space="0" w:color="auto"/>
      </w:divBdr>
    </w:div>
    <w:div w:id="211312623">
      <w:bodyDiv w:val="1"/>
      <w:marLeft w:val="0"/>
      <w:marRight w:val="0"/>
      <w:marTop w:val="0"/>
      <w:marBottom w:val="0"/>
      <w:divBdr>
        <w:top w:val="none" w:sz="0" w:space="0" w:color="auto"/>
        <w:left w:val="none" w:sz="0" w:space="0" w:color="auto"/>
        <w:bottom w:val="none" w:sz="0" w:space="0" w:color="auto"/>
        <w:right w:val="none" w:sz="0" w:space="0" w:color="auto"/>
      </w:divBdr>
      <w:divsChild>
        <w:div w:id="561139694">
          <w:marLeft w:val="0"/>
          <w:marRight w:val="0"/>
          <w:marTop w:val="0"/>
          <w:marBottom w:val="0"/>
          <w:divBdr>
            <w:top w:val="none" w:sz="0" w:space="0" w:color="auto"/>
            <w:left w:val="none" w:sz="0" w:space="0" w:color="auto"/>
            <w:bottom w:val="none" w:sz="0" w:space="0" w:color="auto"/>
            <w:right w:val="none" w:sz="0" w:space="0" w:color="auto"/>
          </w:divBdr>
          <w:divsChild>
            <w:div w:id="1312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9859">
      <w:bodyDiv w:val="1"/>
      <w:marLeft w:val="0"/>
      <w:marRight w:val="0"/>
      <w:marTop w:val="0"/>
      <w:marBottom w:val="0"/>
      <w:divBdr>
        <w:top w:val="none" w:sz="0" w:space="0" w:color="auto"/>
        <w:left w:val="none" w:sz="0" w:space="0" w:color="auto"/>
        <w:bottom w:val="none" w:sz="0" w:space="0" w:color="auto"/>
        <w:right w:val="none" w:sz="0" w:space="0" w:color="auto"/>
      </w:divBdr>
    </w:div>
    <w:div w:id="294070632">
      <w:bodyDiv w:val="1"/>
      <w:marLeft w:val="0"/>
      <w:marRight w:val="0"/>
      <w:marTop w:val="0"/>
      <w:marBottom w:val="0"/>
      <w:divBdr>
        <w:top w:val="none" w:sz="0" w:space="0" w:color="auto"/>
        <w:left w:val="none" w:sz="0" w:space="0" w:color="auto"/>
        <w:bottom w:val="none" w:sz="0" w:space="0" w:color="auto"/>
        <w:right w:val="none" w:sz="0" w:space="0" w:color="auto"/>
      </w:divBdr>
      <w:divsChild>
        <w:div w:id="879391832">
          <w:marLeft w:val="0"/>
          <w:marRight w:val="0"/>
          <w:marTop w:val="0"/>
          <w:marBottom w:val="0"/>
          <w:divBdr>
            <w:top w:val="none" w:sz="0" w:space="0" w:color="auto"/>
            <w:left w:val="none" w:sz="0" w:space="0" w:color="auto"/>
            <w:bottom w:val="none" w:sz="0" w:space="0" w:color="auto"/>
            <w:right w:val="none" w:sz="0" w:space="0" w:color="auto"/>
          </w:divBdr>
          <w:divsChild>
            <w:div w:id="10580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5158">
      <w:bodyDiv w:val="1"/>
      <w:marLeft w:val="0"/>
      <w:marRight w:val="0"/>
      <w:marTop w:val="0"/>
      <w:marBottom w:val="0"/>
      <w:divBdr>
        <w:top w:val="none" w:sz="0" w:space="0" w:color="auto"/>
        <w:left w:val="none" w:sz="0" w:space="0" w:color="auto"/>
        <w:bottom w:val="none" w:sz="0" w:space="0" w:color="auto"/>
        <w:right w:val="none" w:sz="0" w:space="0" w:color="auto"/>
      </w:divBdr>
    </w:div>
    <w:div w:id="327566024">
      <w:bodyDiv w:val="1"/>
      <w:marLeft w:val="0"/>
      <w:marRight w:val="0"/>
      <w:marTop w:val="0"/>
      <w:marBottom w:val="0"/>
      <w:divBdr>
        <w:top w:val="none" w:sz="0" w:space="0" w:color="auto"/>
        <w:left w:val="none" w:sz="0" w:space="0" w:color="auto"/>
        <w:bottom w:val="none" w:sz="0" w:space="0" w:color="auto"/>
        <w:right w:val="none" w:sz="0" w:space="0" w:color="auto"/>
      </w:divBdr>
      <w:divsChild>
        <w:div w:id="1417631047">
          <w:marLeft w:val="0"/>
          <w:marRight w:val="0"/>
          <w:marTop w:val="0"/>
          <w:marBottom w:val="0"/>
          <w:divBdr>
            <w:top w:val="none" w:sz="0" w:space="0" w:color="auto"/>
            <w:left w:val="none" w:sz="0" w:space="0" w:color="auto"/>
            <w:bottom w:val="none" w:sz="0" w:space="0" w:color="auto"/>
            <w:right w:val="none" w:sz="0" w:space="0" w:color="auto"/>
          </w:divBdr>
          <w:divsChild>
            <w:div w:id="14150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8308">
      <w:bodyDiv w:val="1"/>
      <w:marLeft w:val="0"/>
      <w:marRight w:val="0"/>
      <w:marTop w:val="0"/>
      <w:marBottom w:val="0"/>
      <w:divBdr>
        <w:top w:val="none" w:sz="0" w:space="0" w:color="auto"/>
        <w:left w:val="none" w:sz="0" w:space="0" w:color="auto"/>
        <w:bottom w:val="none" w:sz="0" w:space="0" w:color="auto"/>
        <w:right w:val="none" w:sz="0" w:space="0" w:color="auto"/>
      </w:divBdr>
    </w:div>
    <w:div w:id="364643586">
      <w:bodyDiv w:val="1"/>
      <w:marLeft w:val="0"/>
      <w:marRight w:val="0"/>
      <w:marTop w:val="0"/>
      <w:marBottom w:val="0"/>
      <w:divBdr>
        <w:top w:val="none" w:sz="0" w:space="0" w:color="auto"/>
        <w:left w:val="none" w:sz="0" w:space="0" w:color="auto"/>
        <w:bottom w:val="none" w:sz="0" w:space="0" w:color="auto"/>
        <w:right w:val="none" w:sz="0" w:space="0" w:color="auto"/>
      </w:divBdr>
      <w:divsChild>
        <w:div w:id="2050454577">
          <w:marLeft w:val="0"/>
          <w:marRight w:val="0"/>
          <w:marTop w:val="0"/>
          <w:marBottom w:val="0"/>
          <w:divBdr>
            <w:top w:val="none" w:sz="0" w:space="0" w:color="auto"/>
            <w:left w:val="none" w:sz="0" w:space="0" w:color="auto"/>
            <w:bottom w:val="none" w:sz="0" w:space="0" w:color="auto"/>
            <w:right w:val="none" w:sz="0" w:space="0" w:color="auto"/>
          </w:divBdr>
          <w:divsChild>
            <w:div w:id="584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742">
      <w:bodyDiv w:val="1"/>
      <w:marLeft w:val="0"/>
      <w:marRight w:val="0"/>
      <w:marTop w:val="0"/>
      <w:marBottom w:val="0"/>
      <w:divBdr>
        <w:top w:val="none" w:sz="0" w:space="0" w:color="auto"/>
        <w:left w:val="none" w:sz="0" w:space="0" w:color="auto"/>
        <w:bottom w:val="none" w:sz="0" w:space="0" w:color="auto"/>
        <w:right w:val="none" w:sz="0" w:space="0" w:color="auto"/>
      </w:divBdr>
    </w:div>
    <w:div w:id="421074042">
      <w:bodyDiv w:val="1"/>
      <w:marLeft w:val="0"/>
      <w:marRight w:val="0"/>
      <w:marTop w:val="0"/>
      <w:marBottom w:val="0"/>
      <w:divBdr>
        <w:top w:val="none" w:sz="0" w:space="0" w:color="auto"/>
        <w:left w:val="none" w:sz="0" w:space="0" w:color="auto"/>
        <w:bottom w:val="none" w:sz="0" w:space="0" w:color="auto"/>
        <w:right w:val="none" w:sz="0" w:space="0" w:color="auto"/>
      </w:divBdr>
    </w:div>
    <w:div w:id="541984881">
      <w:bodyDiv w:val="1"/>
      <w:marLeft w:val="0"/>
      <w:marRight w:val="0"/>
      <w:marTop w:val="0"/>
      <w:marBottom w:val="0"/>
      <w:divBdr>
        <w:top w:val="none" w:sz="0" w:space="0" w:color="auto"/>
        <w:left w:val="none" w:sz="0" w:space="0" w:color="auto"/>
        <w:bottom w:val="none" w:sz="0" w:space="0" w:color="auto"/>
        <w:right w:val="none" w:sz="0" w:space="0" w:color="auto"/>
      </w:divBdr>
      <w:divsChild>
        <w:div w:id="739133699">
          <w:marLeft w:val="0"/>
          <w:marRight w:val="0"/>
          <w:marTop w:val="0"/>
          <w:marBottom w:val="0"/>
          <w:divBdr>
            <w:top w:val="none" w:sz="0" w:space="0" w:color="auto"/>
            <w:left w:val="none" w:sz="0" w:space="0" w:color="auto"/>
            <w:bottom w:val="none" w:sz="0" w:space="0" w:color="auto"/>
            <w:right w:val="none" w:sz="0" w:space="0" w:color="auto"/>
          </w:divBdr>
          <w:divsChild>
            <w:div w:id="18832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073">
      <w:bodyDiv w:val="1"/>
      <w:marLeft w:val="0"/>
      <w:marRight w:val="0"/>
      <w:marTop w:val="0"/>
      <w:marBottom w:val="0"/>
      <w:divBdr>
        <w:top w:val="none" w:sz="0" w:space="0" w:color="auto"/>
        <w:left w:val="none" w:sz="0" w:space="0" w:color="auto"/>
        <w:bottom w:val="none" w:sz="0" w:space="0" w:color="auto"/>
        <w:right w:val="none" w:sz="0" w:space="0" w:color="auto"/>
      </w:divBdr>
    </w:div>
    <w:div w:id="617760875">
      <w:bodyDiv w:val="1"/>
      <w:marLeft w:val="0"/>
      <w:marRight w:val="0"/>
      <w:marTop w:val="0"/>
      <w:marBottom w:val="0"/>
      <w:divBdr>
        <w:top w:val="none" w:sz="0" w:space="0" w:color="auto"/>
        <w:left w:val="none" w:sz="0" w:space="0" w:color="auto"/>
        <w:bottom w:val="none" w:sz="0" w:space="0" w:color="auto"/>
        <w:right w:val="none" w:sz="0" w:space="0" w:color="auto"/>
      </w:divBdr>
      <w:divsChild>
        <w:div w:id="1976980066">
          <w:marLeft w:val="0"/>
          <w:marRight w:val="0"/>
          <w:marTop w:val="0"/>
          <w:marBottom w:val="0"/>
          <w:divBdr>
            <w:top w:val="none" w:sz="0" w:space="0" w:color="auto"/>
            <w:left w:val="none" w:sz="0" w:space="0" w:color="auto"/>
            <w:bottom w:val="none" w:sz="0" w:space="0" w:color="auto"/>
            <w:right w:val="none" w:sz="0" w:space="0" w:color="auto"/>
          </w:divBdr>
          <w:divsChild>
            <w:div w:id="6237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5753">
      <w:bodyDiv w:val="1"/>
      <w:marLeft w:val="0"/>
      <w:marRight w:val="0"/>
      <w:marTop w:val="0"/>
      <w:marBottom w:val="0"/>
      <w:divBdr>
        <w:top w:val="none" w:sz="0" w:space="0" w:color="auto"/>
        <w:left w:val="none" w:sz="0" w:space="0" w:color="auto"/>
        <w:bottom w:val="none" w:sz="0" w:space="0" w:color="auto"/>
        <w:right w:val="none" w:sz="0" w:space="0" w:color="auto"/>
      </w:divBdr>
      <w:divsChild>
        <w:div w:id="29648210">
          <w:marLeft w:val="0"/>
          <w:marRight w:val="0"/>
          <w:marTop w:val="0"/>
          <w:marBottom w:val="0"/>
          <w:divBdr>
            <w:top w:val="none" w:sz="0" w:space="0" w:color="auto"/>
            <w:left w:val="none" w:sz="0" w:space="0" w:color="auto"/>
            <w:bottom w:val="none" w:sz="0" w:space="0" w:color="auto"/>
            <w:right w:val="none" w:sz="0" w:space="0" w:color="auto"/>
          </w:divBdr>
          <w:divsChild>
            <w:div w:id="1343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461">
      <w:bodyDiv w:val="1"/>
      <w:marLeft w:val="0"/>
      <w:marRight w:val="0"/>
      <w:marTop w:val="0"/>
      <w:marBottom w:val="0"/>
      <w:divBdr>
        <w:top w:val="none" w:sz="0" w:space="0" w:color="auto"/>
        <w:left w:val="none" w:sz="0" w:space="0" w:color="auto"/>
        <w:bottom w:val="none" w:sz="0" w:space="0" w:color="auto"/>
        <w:right w:val="none" w:sz="0" w:space="0" w:color="auto"/>
      </w:divBdr>
    </w:div>
    <w:div w:id="795836324">
      <w:bodyDiv w:val="1"/>
      <w:marLeft w:val="0"/>
      <w:marRight w:val="0"/>
      <w:marTop w:val="0"/>
      <w:marBottom w:val="0"/>
      <w:divBdr>
        <w:top w:val="none" w:sz="0" w:space="0" w:color="auto"/>
        <w:left w:val="none" w:sz="0" w:space="0" w:color="auto"/>
        <w:bottom w:val="none" w:sz="0" w:space="0" w:color="auto"/>
        <w:right w:val="none" w:sz="0" w:space="0" w:color="auto"/>
      </w:divBdr>
    </w:div>
    <w:div w:id="818230639">
      <w:bodyDiv w:val="1"/>
      <w:marLeft w:val="0"/>
      <w:marRight w:val="0"/>
      <w:marTop w:val="0"/>
      <w:marBottom w:val="0"/>
      <w:divBdr>
        <w:top w:val="none" w:sz="0" w:space="0" w:color="auto"/>
        <w:left w:val="none" w:sz="0" w:space="0" w:color="auto"/>
        <w:bottom w:val="none" w:sz="0" w:space="0" w:color="auto"/>
        <w:right w:val="none" w:sz="0" w:space="0" w:color="auto"/>
      </w:divBdr>
    </w:div>
    <w:div w:id="833687961">
      <w:bodyDiv w:val="1"/>
      <w:marLeft w:val="0"/>
      <w:marRight w:val="0"/>
      <w:marTop w:val="0"/>
      <w:marBottom w:val="0"/>
      <w:divBdr>
        <w:top w:val="none" w:sz="0" w:space="0" w:color="auto"/>
        <w:left w:val="none" w:sz="0" w:space="0" w:color="auto"/>
        <w:bottom w:val="none" w:sz="0" w:space="0" w:color="auto"/>
        <w:right w:val="none" w:sz="0" w:space="0" w:color="auto"/>
      </w:divBdr>
    </w:div>
    <w:div w:id="864446211">
      <w:bodyDiv w:val="1"/>
      <w:marLeft w:val="0"/>
      <w:marRight w:val="0"/>
      <w:marTop w:val="0"/>
      <w:marBottom w:val="0"/>
      <w:divBdr>
        <w:top w:val="none" w:sz="0" w:space="0" w:color="auto"/>
        <w:left w:val="none" w:sz="0" w:space="0" w:color="auto"/>
        <w:bottom w:val="none" w:sz="0" w:space="0" w:color="auto"/>
        <w:right w:val="none" w:sz="0" w:space="0" w:color="auto"/>
      </w:divBdr>
    </w:div>
    <w:div w:id="957953686">
      <w:bodyDiv w:val="1"/>
      <w:marLeft w:val="0"/>
      <w:marRight w:val="0"/>
      <w:marTop w:val="0"/>
      <w:marBottom w:val="0"/>
      <w:divBdr>
        <w:top w:val="none" w:sz="0" w:space="0" w:color="auto"/>
        <w:left w:val="none" w:sz="0" w:space="0" w:color="auto"/>
        <w:bottom w:val="none" w:sz="0" w:space="0" w:color="auto"/>
        <w:right w:val="none" w:sz="0" w:space="0" w:color="auto"/>
      </w:divBdr>
    </w:div>
    <w:div w:id="989288226">
      <w:bodyDiv w:val="1"/>
      <w:marLeft w:val="0"/>
      <w:marRight w:val="0"/>
      <w:marTop w:val="0"/>
      <w:marBottom w:val="0"/>
      <w:divBdr>
        <w:top w:val="none" w:sz="0" w:space="0" w:color="auto"/>
        <w:left w:val="none" w:sz="0" w:space="0" w:color="auto"/>
        <w:bottom w:val="none" w:sz="0" w:space="0" w:color="auto"/>
        <w:right w:val="none" w:sz="0" w:space="0" w:color="auto"/>
      </w:divBdr>
      <w:divsChild>
        <w:div w:id="972373258">
          <w:marLeft w:val="0"/>
          <w:marRight w:val="0"/>
          <w:marTop w:val="0"/>
          <w:marBottom w:val="0"/>
          <w:divBdr>
            <w:top w:val="none" w:sz="0" w:space="0" w:color="auto"/>
            <w:left w:val="none" w:sz="0" w:space="0" w:color="auto"/>
            <w:bottom w:val="none" w:sz="0" w:space="0" w:color="auto"/>
            <w:right w:val="none" w:sz="0" w:space="0" w:color="auto"/>
          </w:divBdr>
        </w:div>
      </w:divsChild>
    </w:div>
    <w:div w:id="1030909999">
      <w:bodyDiv w:val="1"/>
      <w:marLeft w:val="0"/>
      <w:marRight w:val="0"/>
      <w:marTop w:val="0"/>
      <w:marBottom w:val="0"/>
      <w:divBdr>
        <w:top w:val="none" w:sz="0" w:space="0" w:color="auto"/>
        <w:left w:val="none" w:sz="0" w:space="0" w:color="auto"/>
        <w:bottom w:val="none" w:sz="0" w:space="0" w:color="auto"/>
        <w:right w:val="none" w:sz="0" w:space="0" w:color="auto"/>
      </w:divBdr>
    </w:div>
    <w:div w:id="1051154903">
      <w:bodyDiv w:val="1"/>
      <w:marLeft w:val="0"/>
      <w:marRight w:val="0"/>
      <w:marTop w:val="0"/>
      <w:marBottom w:val="0"/>
      <w:divBdr>
        <w:top w:val="none" w:sz="0" w:space="0" w:color="auto"/>
        <w:left w:val="none" w:sz="0" w:space="0" w:color="auto"/>
        <w:bottom w:val="none" w:sz="0" w:space="0" w:color="auto"/>
        <w:right w:val="none" w:sz="0" w:space="0" w:color="auto"/>
      </w:divBdr>
      <w:divsChild>
        <w:div w:id="204925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491382">
      <w:bodyDiv w:val="1"/>
      <w:marLeft w:val="0"/>
      <w:marRight w:val="0"/>
      <w:marTop w:val="0"/>
      <w:marBottom w:val="0"/>
      <w:divBdr>
        <w:top w:val="none" w:sz="0" w:space="0" w:color="auto"/>
        <w:left w:val="none" w:sz="0" w:space="0" w:color="auto"/>
        <w:bottom w:val="none" w:sz="0" w:space="0" w:color="auto"/>
        <w:right w:val="none" w:sz="0" w:space="0" w:color="auto"/>
      </w:divBdr>
      <w:divsChild>
        <w:div w:id="1248539253">
          <w:marLeft w:val="0"/>
          <w:marRight w:val="0"/>
          <w:marTop w:val="0"/>
          <w:marBottom w:val="0"/>
          <w:divBdr>
            <w:top w:val="none" w:sz="0" w:space="0" w:color="auto"/>
            <w:left w:val="none" w:sz="0" w:space="0" w:color="auto"/>
            <w:bottom w:val="none" w:sz="0" w:space="0" w:color="auto"/>
            <w:right w:val="none" w:sz="0" w:space="0" w:color="auto"/>
          </w:divBdr>
          <w:divsChild>
            <w:div w:id="647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4861">
      <w:bodyDiv w:val="1"/>
      <w:marLeft w:val="0"/>
      <w:marRight w:val="0"/>
      <w:marTop w:val="0"/>
      <w:marBottom w:val="0"/>
      <w:divBdr>
        <w:top w:val="none" w:sz="0" w:space="0" w:color="auto"/>
        <w:left w:val="none" w:sz="0" w:space="0" w:color="auto"/>
        <w:bottom w:val="none" w:sz="0" w:space="0" w:color="auto"/>
        <w:right w:val="none" w:sz="0" w:space="0" w:color="auto"/>
      </w:divBdr>
    </w:div>
    <w:div w:id="1164199862">
      <w:bodyDiv w:val="1"/>
      <w:marLeft w:val="0"/>
      <w:marRight w:val="0"/>
      <w:marTop w:val="0"/>
      <w:marBottom w:val="0"/>
      <w:divBdr>
        <w:top w:val="none" w:sz="0" w:space="0" w:color="auto"/>
        <w:left w:val="none" w:sz="0" w:space="0" w:color="auto"/>
        <w:bottom w:val="none" w:sz="0" w:space="0" w:color="auto"/>
        <w:right w:val="none" w:sz="0" w:space="0" w:color="auto"/>
      </w:divBdr>
      <w:divsChild>
        <w:div w:id="326247121">
          <w:marLeft w:val="0"/>
          <w:marRight w:val="0"/>
          <w:marTop w:val="0"/>
          <w:marBottom w:val="0"/>
          <w:divBdr>
            <w:top w:val="none" w:sz="0" w:space="0" w:color="auto"/>
            <w:left w:val="none" w:sz="0" w:space="0" w:color="auto"/>
            <w:bottom w:val="none" w:sz="0" w:space="0" w:color="auto"/>
            <w:right w:val="none" w:sz="0" w:space="0" w:color="auto"/>
          </w:divBdr>
          <w:divsChild>
            <w:div w:id="16299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9249">
      <w:bodyDiv w:val="1"/>
      <w:marLeft w:val="0"/>
      <w:marRight w:val="0"/>
      <w:marTop w:val="0"/>
      <w:marBottom w:val="0"/>
      <w:divBdr>
        <w:top w:val="none" w:sz="0" w:space="0" w:color="auto"/>
        <w:left w:val="none" w:sz="0" w:space="0" w:color="auto"/>
        <w:bottom w:val="none" w:sz="0" w:space="0" w:color="auto"/>
        <w:right w:val="none" w:sz="0" w:space="0" w:color="auto"/>
      </w:divBdr>
    </w:div>
    <w:div w:id="1331525994">
      <w:bodyDiv w:val="1"/>
      <w:marLeft w:val="0"/>
      <w:marRight w:val="0"/>
      <w:marTop w:val="0"/>
      <w:marBottom w:val="0"/>
      <w:divBdr>
        <w:top w:val="none" w:sz="0" w:space="0" w:color="auto"/>
        <w:left w:val="none" w:sz="0" w:space="0" w:color="auto"/>
        <w:bottom w:val="none" w:sz="0" w:space="0" w:color="auto"/>
        <w:right w:val="none" w:sz="0" w:space="0" w:color="auto"/>
      </w:divBdr>
      <w:divsChild>
        <w:div w:id="788233817">
          <w:marLeft w:val="0"/>
          <w:marRight w:val="0"/>
          <w:marTop w:val="0"/>
          <w:marBottom w:val="0"/>
          <w:divBdr>
            <w:top w:val="none" w:sz="0" w:space="0" w:color="auto"/>
            <w:left w:val="none" w:sz="0" w:space="0" w:color="auto"/>
            <w:bottom w:val="none" w:sz="0" w:space="0" w:color="auto"/>
            <w:right w:val="none" w:sz="0" w:space="0" w:color="auto"/>
          </w:divBdr>
          <w:divsChild>
            <w:div w:id="411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397">
      <w:bodyDiv w:val="1"/>
      <w:marLeft w:val="0"/>
      <w:marRight w:val="0"/>
      <w:marTop w:val="0"/>
      <w:marBottom w:val="0"/>
      <w:divBdr>
        <w:top w:val="none" w:sz="0" w:space="0" w:color="auto"/>
        <w:left w:val="none" w:sz="0" w:space="0" w:color="auto"/>
        <w:bottom w:val="none" w:sz="0" w:space="0" w:color="auto"/>
        <w:right w:val="none" w:sz="0" w:space="0" w:color="auto"/>
      </w:divBdr>
    </w:div>
    <w:div w:id="1495679356">
      <w:bodyDiv w:val="1"/>
      <w:marLeft w:val="0"/>
      <w:marRight w:val="0"/>
      <w:marTop w:val="0"/>
      <w:marBottom w:val="0"/>
      <w:divBdr>
        <w:top w:val="none" w:sz="0" w:space="0" w:color="auto"/>
        <w:left w:val="none" w:sz="0" w:space="0" w:color="auto"/>
        <w:bottom w:val="none" w:sz="0" w:space="0" w:color="auto"/>
        <w:right w:val="none" w:sz="0" w:space="0" w:color="auto"/>
      </w:divBdr>
      <w:divsChild>
        <w:div w:id="446000718">
          <w:marLeft w:val="0"/>
          <w:marRight w:val="0"/>
          <w:marTop w:val="0"/>
          <w:marBottom w:val="0"/>
          <w:divBdr>
            <w:top w:val="none" w:sz="0" w:space="0" w:color="auto"/>
            <w:left w:val="none" w:sz="0" w:space="0" w:color="auto"/>
            <w:bottom w:val="none" w:sz="0" w:space="0" w:color="auto"/>
            <w:right w:val="none" w:sz="0" w:space="0" w:color="auto"/>
          </w:divBdr>
          <w:divsChild>
            <w:div w:id="1683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5815">
      <w:bodyDiv w:val="1"/>
      <w:marLeft w:val="0"/>
      <w:marRight w:val="0"/>
      <w:marTop w:val="0"/>
      <w:marBottom w:val="0"/>
      <w:divBdr>
        <w:top w:val="none" w:sz="0" w:space="0" w:color="auto"/>
        <w:left w:val="none" w:sz="0" w:space="0" w:color="auto"/>
        <w:bottom w:val="none" w:sz="0" w:space="0" w:color="auto"/>
        <w:right w:val="none" w:sz="0" w:space="0" w:color="auto"/>
      </w:divBdr>
    </w:div>
    <w:div w:id="1683167782">
      <w:bodyDiv w:val="1"/>
      <w:marLeft w:val="0"/>
      <w:marRight w:val="0"/>
      <w:marTop w:val="0"/>
      <w:marBottom w:val="0"/>
      <w:divBdr>
        <w:top w:val="none" w:sz="0" w:space="0" w:color="auto"/>
        <w:left w:val="none" w:sz="0" w:space="0" w:color="auto"/>
        <w:bottom w:val="none" w:sz="0" w:space="0" w:color="auto"/>
        <w:right w:val="none" w:sz="0" w:space="0" w:color="auto"/>
      </w:divBdr>
    </w:div>
    <w:div w:id="1709719795">
      <w:bodyDiv w:val="1"/>
      <w:marLeft w:val="0"/>
      <w:marRight w:val="0"/>
      <w:marTop w:val="0"/>
      <w:marBottom w:val="0"/>
      <w:divBdr>
        <w:top w:val="none" w:sz="0" w:space="0" w:color="auto"/>
        <w:left w:val="none" w:sz="0" w:space="0" w:color="auto"/>
        <w:bottom w:val="none" w:sz="0" w:space="0" w:color="auto"/>
        <w:right w:val="none" w:sz="0" w:space="0" w:color="auto"/>
      </w:divBdr>
    </w:div>
    <w:div w:id="1729721567">
      <w:bodyDiv w:val="1"/>
      <w:marLeft w:val="0"/>
      <w:marRight w:val="0"/>
      <w:marTop w:val="0"/>
      <w:marBottom w:val="0"/>
      <w:divBdr>
        <w:top w:val="none" w:sz="0" w:space="0" w:color="auto"/>
        <w:left w:val="none" w:sz="0" w:space="0" w:color="auto"/>
        <w:bottom w:val="none" w:sz="0" w:space="0" w:color="auto"/>
        <w:right w:val="none" w:sz="0" w:space="0" w:color="auto"/>
      </w:divBdr>
    </w:div>
    <w:div w:id="1739936568">
      <w:bodyDiv w:val="1"/>
      <w:marLeft w:val="0"/>
      <w:marRight w:val="0"/>
      <w:marTop w:val="0"/>
      <w:marBottom w:val="0"/>
      <w:divBdr>
        <w:top w:val="none" w:sz="0" w:space="0" w:color="auto"/>
        <w:left w:val="none" w:sz="0" w:space="0" w:color="auto"/>
        <w:bottom w:val="none" w:sz="0" w:space="0" w:color="auto"/>
        <w:right w:val="none" w:sz="0" w:space="0" w:color="auto"/>
      </w:divBdr>
    </w:div>
    <w:div w:id="1772118689">
      <w:bodyDiv w:val="1"/>
      <w:marLeft w:val="0"/>
      <w:marRight w:val="0"/>
      <w:marTop w:val="0"/>
      <w:marBottom w:val="0"/>
      <w:divBdr>
        <w:top w:val="none" w:sz="0" w:space="0" w:color="auto"/>
        <w:left w:val="none" w:sz="0" w:space="0" w:color="auto"/>
        <w:bottom w:val="none" w:sz="0" w:space="0" w:color="auto"/>
        <w:right w:val="none" w:sz="0" w:space="0" w:color="auto"/>
      </w:divBdr>
    </w:div>
    <w:div w:id="1942109358">
      <w:bodyDiv w:val="1"/>
      <w:marLeft w:val="0"/>
      <w:marRight w:val="0"/>
      <w:marTop w:val="0"/>
      <w:marBottom w:val="0"/>
      <w:divBdr>
        <w:top w:val="none" w:sz="0" w:space="0" w:color="auto"/>
        <w:left w:val="none" w:sz="0" w:space="0" w:color="auto"/>
        <w:bottom w:val="none" w:sz="0" w:space="0" w:color="auto"/>
        <w:right w:val="none" w:sz="0" w:space="0" w:color="auto"/>
      </w:divBdr>
      <w:divsChild>
        <w:div w:id="2140613471">
          <w:marLeft w:val="0"/>
          <w:marRight w:val="0"/>
          <w:marTop w:val="0"/>
          <w:marBottom w:val="0"/>
          <w:divBdr>
            <w:top w:val="none" w:sz="0" w:space="0" w:color="auto"/>
            <w:left w:val="none" w:sz="0" w:space="0" w:color="auto"/>
            <w:bottom w:val="none" w:sz="0" w:space="0" w:color="auto"/>
            <w:right w:val="none" w:sz="0" w:space="0" w:color="auto"/>
          </w:divBdr>
          <w:divsChild>
            <w:div w:id="5752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2604">
      <w:bodyDiv w:val="1"/>
      <w:marLeft w:val="0"/>
      <w:marRight w:val="0"/>
      <w:marTop w:val="0"/>
      <w:marBottom w:val="0"/>
      <w:divBdr>
        <w:top w:val="none" w:sz="0" w:space="0" w:color="auto"/>
        <w:left w:val="none" w:sz="0" w:space="0" w:color="auto"/>
        <w:bottom w:val="none" w:sz="0" w:space="0" w:color="auto"/>
        <w:right w:val="none" w:sz="0" w:space="0" w:color="auto"/>
      </w:divBdr>
      <w:divsChild>
        <w:div w:id="151339636">
          <w:marLeft w:val="0"/>
          <w:marRight w:val="0"/>
          <w:marTop w:val="0"/>
          <w:marBottom w:val="0"/>
          <w:divBdr>
            <w:top w:val="none" w:sz="0" w:space="0" w:color="auto"/>
            <w:left w:val="none" w:sz="0" w:space="0" w:color="auto"/>
            <w:bottom w:val="none" w:sz="0" w:space="0" w:color="auto"/>
            <w:right w:val="none" w:sz="0" w:space="0" w:color="auto"/>
          </w:divBdr>
          <w:divsChild>
            <w:div w:id="4719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3570">
      <w:bodyDiv w:val="1"/>
      <w:marLeft w:val="0"/>
      <w:marRight w:val="0"/>
      <w:marTop w:val="0"/>
      <w:marBottom w:val="0"/>
      <w:divBdr>
        <w:top w:val="none" w:sz="0" w:space="0" w:color="auto"/>
        <w:left w:val="none" w:sz="0" w:space="0" w:color="auto"/>
        <w:bottom w:val="none" w:sz="0" w:space="0" w:color="auto"/>
        <w:right w:val="none" w:sz="0" w:space="0" w:color="auto"/>
      </w:divBdr>
    </w:div>
    <w:div w:id="2045330398">
      <w:bodyDiv w:val="1"/>
      <w:marLeft w:val="0"/>
      <w:marRight w:val="0"/>
      <w:marTop w:val="0"/>
      <w:marBottom w:val="0"/>
      <w:divBdr>
        <w:top w:val="none" w:sz="0" w:space="0" w:color="auto"/>
        <w:left w:val="none" w:sz="0" w:space="0" w:color="auto"/>
        <w:bottom w:val="none" w:sz="0" w:space="0" w:color="auto"/>
        <w:right w:val="none" w:sz="0" w:space="0" w:color="auto"/>
      </w:divBdr>
    </w:div>
    <w:div w:id="2079203113">
      <w:bodyDiv w:val="1"/>
      <w:marLeft w:val="0"/>
      <w:marRight w:val="0"/>
      <w:marTop w:val="0"/>
      <w:marBottom w:val="0"/>
      <w:divBdr>
        <w:top w:val="none" w:sz="0" w:space="0" w:color="auto"/>
        <w:left w:val="none" w:sz="0" w:space="0" w:color="auto"/>
        <w:bottom w:val="none" w:sz="0" w:space="0" w:color="auto"/>
        <w:right w:val="none" w:sz="0" w:space="0" w:color="auto"/>
      </w:divBdr>
    </w:div>
    <w:div w:id="2084642504">
      <w:bodyDiv w:val="1"/>
      <w:marLeft w:val="0"/>
      <w:marRight w:val="0"/>
      <w:marTop w:val="0"/>
      <w:marBottom w:val="0"/>
      <w:divBdr>
        <w:top w:val="none" w:sz="0" w:space="0" w:color="auto"/>
        <w:left w:val="none" w:sz="0" w:space="0" w:color="auto"/>
        <w:bottom w:val="none" w:sz="0" w:space="0" w:color="auto"/>
        <w:right w:val="none" w:sz="0" w:space="0" w:color="auto"/>
      </w:divBdr>
      <w:divsChild>
        <w:div w:id="582448446">
          <w:marLeft w:val="0"/>
          <w:marRight w:val="0"/>
          <w:marTop w:val="0"/>
          <w:marBottom w:val="0"/>
          <w:divBdr>
            <w:top w:val="none" w:sz="0" w:space="0" w:color="auto"/>
            <w:left w:val="none" w:sz="0" w:space="0" w:color="auto"/>
            <w:bottom w:val="none" w:sz="0" w:space="0" w:color="auto"/>
            <w:right w:val="none" w:sz="0" w:space="0" w:color="auto"/>
          </w:divBdr>
          <w:divsChild>
            <w:div w:id="6798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momtaz@syr.edu" TargetMode="External"/><Relationship Id="rId13" Type="http://schemas.openxmlformats.org/officeDocument/2006/relationships/hyperlink" Target="https://www.epa.gov/toxics-release-inventory-tri-program/tri-basic-plus-data-files-calendar-years-1987-present" TargetMode="External"/><Relationship Id="rId18" Type="http://schemas.openxmlformats.org/officeDocument/2006/relationships/hyperlink" Target="https://www.census.gov/programs-surveys/geography/guidance/geo-areas/urban-rur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i.eea.europa.eu/data/3da7d329-beea-4a7b-89bc-d45fc1c4b8ac" TargetMode="External"/><Relationship Id="rId17" Type="http://schemas.openxmlformats.org/officeDocument/2006/relationships/hyperlink" Target="https://ec.europa.eu/eurostat/web/nuts/overview" TargetMode="External"/><Relationship Id="rId2" Type="http://schemas.openxmlformats.org/officeDocument/2006/relationships/numbering" Target="numbering.xml"/><Relationship Id="rId16" Type="http://schemas.openxmlformats.org/officeDocument/2006/relationships/hyperlink" Target="https://osmdata.openstreetmap.de/data/coastlin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7/39657758-en" TargetMode="External"/><Relationship Id="rId5" Type="http://schemas.openxmlformats.org/officeDocument/2006/relationships/webSettings" Target="webSettings.xml"/><Relationship Id="rId15" Type="http://schemas.openxmlformats.org/officeDocument/2006/relationships/hyperlink" Target="https://usetox.org/model/download/usetox2.13"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pa.gov/rsei/rsei-toxicity-data-and-calc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CE3EE-3D9D-114B-B021-C7913FA35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Philipp Hackmann</dc:creator>
  <cp:keywords/>
  <dc:description/>
  <cp:lastModifiedBy>Paul P Momtaz</cp:lastModifiedBy>
  <cp:revision>4</cp:revision>
  <dcterms:created xsi:type="dcterms:W3CDTF">2025-08-05T07:24:00Z</dcterms:created>
  <dcterms:modified xsi:type="dcterms:W3CDTF">2025-09-20T04:03:00Z</dcterms:modified>
</cp:coreProperties>
</file>