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C38C" w14:textId="77777777" w:rsidR="000F6FDE" w:rsidRDefault="000F6FDE" w:rsidP="000F6FDE">
      <w:pPr>
        <w:pStyle w:val="Title"/>
        <w:rPr>
          <w:rFonts w:eastAsia="Times New Roman"/>
        </w:rPr>
      </w:pPr>
      <w:r w:rsidRPr="000F6FDE">
        <w:rPr>
          <w:rFonts w:eastAsia="Times New Roman"/>
        </w:rPr>
        <w:t>Evaluation of the Eurochron EFWS 2900 Wireless Weather Station Against Reference Meteorological Observations</w:t>
      </w:r>
    </w:p>
    <w:p w14:paraId="37649557" w14:textId="4A7E74B8" w:rsidR="0049667F" w:rsidRPr="0049667F" w:rsidRDefault="0049667F" w:rsidP="0049667F">
      <w:pPr>
        <w:pStyle w:val="p1"/>
        <w:jc w:val="both"/>
      </w:pPr>
      <w:r>
        <w:t>The evaluation was conducted using paired observations collected between 25 December 2025 and 13 May 2026. Most atmospheric variables were evaluated using hourly aggregated data, while precipitation was evaluated using 30-minute accumulations due to the temporal resolution available from the reference stations. For wind-related variables, the evaluation was additionally separated into different wind-speed regimes in order to assess the influence of aerodynamic conditions on sensor performance.</w:t>
      </w:r>
    </w:p>
    <w:p w14:paraId="5F2A44EA" w14:textId="77777777" w:rsidR="0049667F" w:rsidRDefault="0049667F" w:rsidP="000F6FDE">
      <w:pPr>
        <w:pStyle w:val="Heading1"/>
      </w:pPr>
    </w:p>
    <w:p w14:paraId="441E9530" w14:textId="77777777" w:rsidR="0049667F" w:rsidRDefault="0049667F" w:rsidP="000F6FDE">
      <w:pPr>
        <w:pStyle w:val="Heading1"/>
      </w:pPr>
    </w:p>
    <w:p w14:paraId="27EE1B7B" w14:textId="77777777" w:rsidR="0049667F" w:rsidRDefault="0049667F" w:rsidP="000F6FDE">
      <w:pPr>
        <w:pStyle w:val="Heading1"/>
      </w:pPr>
    </w:p>
    <w:p w14:paraId="2A2C9645" w14:textId="644E3903" w:rsidR="000F6FDE" w:rsidRPr="000F6FDE" w:rsidRDefault="000F6FDE" w:rsidP="000F6FDE">
      <w:pPr>
        <w:pStyle w:val="Heading1"/>
      </w:pPr>
      <w:r w:rsidRPr="000F6FDE">
        <w:t>Air temperature</w:t>
      </w:r>
    </w:p>
    <w:p w14:paraId="7135CCA4" w14:textId="77777777" w:rsidR="0049667F" w:rsidRDefault="000F6FDE" w:rsidP="0049667F">
      <w:r w:rsidRPr="000F6FDE">
        <w:t>Air temperature was evaluated using hourly aggregated observations against the reference meteorological station. The Eurochron EFWS 2900 showed a mean bias of -0.66 °C, indicating a slight underestimation relative to the reference observations. The mean absolute error (MAE) was 0.95 °C and the RMSE reached 1.37 °C. Correlation between both datasets was very high (r = 0.99) and the coefficient of determination reached R² = 0.97, demonstrating that the sensor reproduced the temporal variability of air temperature</w:t>
      </w:r>
      <w:r w:rsidRPr="000F6FDE">
        <w:t xml:space="preserve"> very accurately.</w:t>
      </w:r>
    </w:p>
    <w:p w14:paraId="4FBCA659" w14:textId="16C3EE5F" w:rsidR="0049667F" w:rsidRDefault="0049667F" w:rsidP="0049667F">
      <w:r>
        <w:t xml:space="preserve">The full-period time series comparison, covering approximately 4.5 months of observations, indicates that the station consistently reproduced the seasonal and synoptic-scale variability observed by the reference station. Additionally, the representative short-term period shown in the </w:t>
      </w:r>
      <w:r>
        <w:t>Figure 1</w:t>
      </w:r>
      <w:r>
        <w:t xml:space="preserve"> demonstrates that the Eurochron EFWS 2900 accurately captured the diurnal temperature cycle and short-term fluctuations, including the timing and magnitude of daytime peaks and nighttime cooling. The density scatter plot</w:t>
      </w:r>
      <w:r>
        <w:t xml:space="preserve"> in Figure 2</w:t>
      </w:r>
      <w:r>
        <w:t>, represented using logarithmic hexagonal binning, shows a strong concentration of observations around the 1:1 relationship, confirming the strong agreement between the low-cost station and the reference measurements. Slight dispersion is observed during periods of rapid temperature transitions, although the overall agreement remained very good throughout the evaluation period.</w:t>
      </w:r>
    </w:p>
    <w:p w14:paraId="26F3C19C" w14:textId="06A94CC4" w:rsidR="000F6FDE" w:rsidRDefault="000F6FDE" w:rsidP="000F6FDE">
      <w:r w:rsidRPr="000F6FDE">
        <w:t>According to the manufacturer specifications, the nominal outdoor temperature accuracy is approximately ±5 %, indicating that the observed performance is within the expected operational range of the sensor.</w:t>
      </w:r>
    </w:p>
    <w:p w14:paraId="5DE83AC0" w14:textId="64525407" w:rsidR="000F6FDE" w:rsidRPr="000F6FDE" w:rsidRDefault="00916911" w:rsidP="0049667F">
      <w:pPr>
        <w:jc w:val="center"/>
      </w:pPr>
      <w:r>
        <w:rPr>
          <w:noProof/>
        </w:rPr>
        <w:drawing>
          <wp:inline distT="0" distB="0" distL="0" distR="0" wp14:anchorId="456E8E46" wp14:editId="6701F0A3">
            <wp:extent cx="5731510" cy="1894205"/>
            <wp:effectExtent l="0" t="0" r="0" b="0"/>
            <wp:docPr id="127973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3023" name="Picture 127973023"/>
                    <pic:cNvPicPr/>
                  </pic:nvPicPr>
                  <pic:blipFill>
                    <a:blip r:embed="rId5"/>
                    <a:stretch>
                      <a:fillRect/>
                    </a:stretch>
                  </pic:blipFill>
                  <pic:spPr>
                    <a:xfrm>
                      <a:off x="0" y="0"/>
                      <a:ext cx="5731510" cy="1894205"/>
                    </a:xfrm>
                    <a:prstGeom prst="rect">
                      <a:avLst/>
                    </a:prstGeom>
                  </pic:spPr>
                </pic:pic>
              </a:graphicData>
            </a:graphic>
          </wp:inline>
        </w:drawing>
      </w:r>
    </w:p>
    <w:p w14:paraId="1AAD8369" w14:textId="2082FB11" w:rsidR="000F6FDE" w:rsidRDefault="000F6FDE" w:rsidP="00E614F4">
      <w:pPr>
        <w:jc w:val="center"/>
      </w:pPr>
      <w:r w:rsidRPr="000F6FDE">
        <w:t>Figure 1. Hourly air temperature time series comparison.</w:t>
      </w:r>
    </w:p>
    <w:p w14:paraId="771C4577" w14:textId="7B6DF7B1" w:rsidR="000F6FDE" w:rsidRPr="000F6FDE" w:rsidRDefault="00916911" w:rsidP="0049667F">
      <w:pPr>
        <w:jc w:val="center"/>
      </w:pPr>
      <w:r>
        <w:rPr>
          <w:noProof/>
        </w:rPr>
        <w:lastRenderedPageBreak/>
        <w:drawing>
          <wp:inline distT="0" distB="0" distL="0" distR="0" wp14:anchorId="44C42F85" wp14:editId="3A86D245">
            <wp:extent cx="3162300" cy="2717800"/>
            <wp:effectExtent l="0" t="0" r="0" b="0"/>
            <wp:docPr id="629178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78063" name="Picture 629178063"/>
                    <pic:cNvPicPr/>
                  </pic:nvPicPr>
                  <pic:blipFill>
                    <a:blip r:embed="rId6"/>
                    <a:stretch>
                      <a:fillRect/>
                    </a:stretch>
                  </pic:blipFill>
                  <pic:spPr>
                    <a:xfrm>
                      <a:off x="0" y="0"/>
                      <a:ext cx="3162300" cy="2717800"/>
                    </a:xfrm>
                    <a:prstGeom prst="rect">
                      <a:avLst/>
                    </a:prstGeom>
                  </pic:spPr>
                </pic:pic>
              </a:graphicData>
            </a:graphic>
          </wp:inline>
        </w:drawing>
      </w:r>
    </w:p>
    <w:p w14:paraId="6C81908D" w14:textId="6AA5A496" w:rsidR="000F6FDE" w:rsidRPr="000F6FDE" w:rsidRDefault="000F6FDE" w:rsidP="000F6FDE">
      <w:pPr>
        <w:jc w:val="center"/>
      </w:pPr>
      <w:r w:rsidRPr="000F6FDE">
        <w:t>Figure 2. Density scatter plot of hourly air temperature using logarithmic hexagonal binning.</w:t>
      </w:r>
    </w:p>
    <w:p w14:paraId="41935028" w14:textId="77777777" w:rsidR="000F6FDE" w:rsidRPr="000F6FDE" w:rsidRDefault="000F6FDE" w:rsidP="000F6FDE">
      <w:pPr>
        <w:pStyle w:val="Heading1"/>
      </w:pPr>
      <w:r w:rsidRPr="000F6FDE">
        <w:t>Relative humidity</w:t>
      </w:r>
    </w:p>
    <w:p w14:paraId="4B76EDC4" w14:textId="77777777" w:rsidR="000F6FDE" w:rsidRPr="000F6FDE" w:rsidRDefault="000F6FDE" w:rsidP="000F6FDE">
      <w:r w:rsidRPr="000F6FDE">
        <w:t>Relative humidity was evaluated using hourly observations. The Eurochron EFWS 2900 showed a very small mean bias of 0.15 % RH, indicating almost no systematic deviation relative to the reference station. The MAE was 2.57 % RH and the RMSE reached 3.58 % RH. Correlation was very high (r = 0.99) and the coefficient of determination reached R² = 0.97.</w:t>
      </w:r>
    </w:p>
    <w:p w14:paraId="2C8C4CE0" w14:textId="77777777" w:rsidR="000F6FDE" w:rsidRPr="000F6FDE" w:rsidRDefault="000F6FDE" w:rsidP="000F6FDE">
      <w:r w:rsidRPr="000F6FDE">
        <w:t>The hourly time series comparison demonstrates that the station reproduced the temporal evolution of atmospheric moisture conditions consistently throughout the study period. The density scatter plot using logarithmic hexagonal binning reveals a strong concentration of observations close to the 1:1 line, indicating excellent agreement between both datasets. A slightly larger dispersion is observed under very high humidity conditions, although the general performance remains strong.</w:t>
      </w:r>
    </w:p>
    <w:p w14:paraId="1D6DEA98" w14:textId="77777777" w:rsidR="000F6FDE" w:rsidRDefault="000F6FDE" w:rsidP="000F6FDE">
      <w:r w:rsidRPr="000F6FDE">
        <w:t>The manufacturer reports a nominal humidity accuracy of approximately ±5 % RH, which is consistent with the observed results.</w:t>
      </w:r>
    </w:p>
    <w:p w14:paraId="100B17A9" w14:textId="5A249911" w:rsidR="00916911" w:rsidRPr="000F6FDE" w:rsidRDefault="00916911" w:rsidP="00916911">
      <w:pPr>
        <w:jc w:val="center"/>
      </w:pPr>
      <w:r>
        <w:rPr>
          <w:noProof/>
        </w:rPr>
        <w:drawing>
          <wp:inline distT="0" distB="0" distL="0" distR="0" wp14:anchorId="49110189" wp14:editId="3AD88452">
            <wp:extent cx="5731510" cy="1833880"/>
            <wp:effectExtent l="0" t="0" r="0" b="0"/>
            <wp:docPr id="1107444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44246" name="Picture 1107444246"/>
                    <pic:cNvPicPr/>
                  </pic:nvPicPr>
                  <pic:blipFill>
                    <a:blip r:embed="rId7"/>
                    <a:stretch>
                      <a:fillRect/>
                    </a:stretch>
                  </pic:blipFill>
                  <pic:spPr>
                    <a:xfrm>
                      <a:off x="0" y="0"/>
                      <a:ext cx="5731510" cy="1833880"/>
                    </a:xfrm>
                    <a:prstGeom prst="rect">
                      <a:avLst/>
                    </a:prstGeom>
                  </pic:spPr>
                </pic:pic>
              </a:graphicData>
            </a:graphic>
          </wp:inline>
        </w:drawing>
      </w:r>
    </w:p>
    <w:p w14:paraId="1CCD8C0F" w14:textId="617DD375" w:rsidR="000F6FDE" w:rsidRDefault="000F6FDE" w:rsidP="00916911">
      <w:pPr>
        <w:jc w:val="center"/>
      </w:pPr>
      <w:r w:rsidRPr="000F6FDE">
        <w:t>Figure 3. Hourly relative humidity time series comparison.</w:t>
      </w:r>
    </w:p>
    <w:p w14:paraId="556984D4" w14:textId="71F48987" w:rsidR="0049667F" w:rsidRPr="000F6FDE" w:rsidRDefault="00916911" w:rsidP="00916911">
      <w:pPr>
        <w:jc w:val="center"/>
      </w:pPr>
      <w:r>
        <w:rPr>
          <w:noProof/>
        </w:rPr>
        <w:lastRenderedPageBreak/>
        <w:drawing>
          <wp:inline distT="0" distB="0" distL="0" distR="0" wp14:anchorId="4D4CFF45" wp14:editId="30E5E0C3">
            <wp:extent cx="2743200" cy="2730500"/>
            <wp:effectExtent l="0" t="0" r="0" b="0"/>
            <wp:docPr id="13976596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59649" name="Picture 1397659649"/>
                    <pic:cNvPicPr/>
                  </pic:nvPicPr>
                  <pic:blipFill>
                    <a:blip r:embed="rId8"/>
                    <a:stretch>
                      <a:fillRect/>
                    </a:stretch>
                  </pic:blipFill>
                  <pic:spPr>
                    <a:xfrm>
                      <a:off x="0" y="0"/>
                      <a:ext cx="2743200" cy="2730500"/>
                    </a:xfrm>
                    <a:prstGeom prst="rect">
                      <a:avLst/>
                    </a:prstGeom>
                  </pic:spPr>
                </pic:pic>
              </a:graphicData>
            </a:graphic>
          </wp:inline>
        </w:drawing>
      </w:r>
    </w:p>
    <w:p w14:paraId="796BAA37" w14:textId="5B0BBB85" w:rsidR="000F6FDE" w:rsidRPr="000F6FDE" w:rsidRDefault="000F6FDE" w:rsidP="00916911">
      <w:pPr>
        <w:jc w:val="center"/>
      </w:pPr>
      <w:r w:rsidRPr="000F6FDE">
        <w:t>Figure 4. Density scatter plot of hourly relative humidity using logarithmic hexagonal binning.</w:t>
      </w:r>
    </w:p>
    <w:p w14:paraId="326DF4A5" w14:textId="77777777" w:rsidR="000F6FDE" w:rsidRPr="000F6FDE" w:rsidRDefault="000F6FDE" w:rsidP="00916911">
      <w:pPr>
        <w:pStyle w:val="Heading1"/>
      </w:pPr>
      <w:r w:rsidRPr="000F6FDE">
        <w:t>Solar radiation</w:t>
      </w:r>
    </w:p>
    <w:p w14:paraId="3F4F30BD" w14:textId="77777777" w:rsidR="000F6FDE" w:rsidRPr="000F6FDE" w:rsidRDefault="000F6FDE" w:rsidP="000F6FDE">
      <w:r w:rsidRPr="000F6FDE">
        <w:t>Solar radiation was evaluated using hourly data and the Meteo UdeC station as reference because inconsistencies were identified in the DGA radiation observations. The Eurochron EFWS 2900 showed a mean bias of -23.18 W/m², indicating a slight underestimation relative to the reference observations. The MAE was 40.17 W/m² and the RMSE reached 94.45 W/m². Correlation remained high (r = 0.96) and the coefficient of determination reached R² = 0.91.</w:t>
      </w:r>
    </w:p>
    <w:p w14:paraId="5C0D917C" w14:textId="77777777" w:rsidR="000F6FDE" w:rsidRPr="000F6FDE" w:rsidRDefault="000F6FDE" w:rsidP="000F6FDE">
      <w:r w:rsidRPr="000F6FDE">
        <w:t>The time series comparison indicates that the station reproduced the daily solar radiation cycle well, including both the timing and magnitude of daytime peaks. The density scatter plot shows that most observations are concentrated near the 1:1 relationship, although dispersion increases under high-radiation conditions. The logarithmic density scaling highlights the dominant concentration of observations while preserving less frequent extreme radiation values.</w:t>
      </w:r>
    </w:p>
    <w:p w14:paraId="0F931F30" w14:textId="77777777" w:rsidR="000F6FDE" w:rsidRDefault="000F6FDE" w:rsidP="000F6FDE">
      <w:r w:rsidRPr="000F6FDE">
        <w:t>According to the manufacturer specifications, illuminance accuracy is approximately ±15 %, and therefore the observed performance is within the expected operational range of integrated low-cost radiation sensors.</w:t>
      </w:r>
    </w:p>
    <w:p w14:paraId="74602805" w14:textId="0260D94D" w:rsidR="00916911" w:rsidRPr="000F6FDE" w:rsidRDefault="00916911" w:rsidP="000F6FDE">
      <w:r>
        <w:rPr>
          <w:noProof/>
        </w:rPr>
        <w:drawing>
          <wp:inline distT="0" distB="0" distL="0" distR="0" wp14:anchorId="587D18F7" wp14:editId="023329CA">
            <wp:extent cx="5731510" cy="1842135"/>
            <wp:effectExtent l="0" t="0" r="0" b="0"/>
            <wp:docPr id="14537267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26703" name="Picture 1453726703"/>
                    <pic:cNvPicPr/>
                  </pic:nvPicPr>
                  <pic:blipFill>
                    <a:blip r:embed="rId9"/>
                    <a:stretch>
                      <a:fillRect/>
                    </a:stretch>
                  </pic:blipFill>
                  <pic:spPr>
                    <a:xfrm>
                      <a:off x="0" y="0"/>
                      <a:ext cx="5731510" cy="1842135"/>
                    </a:xfrm>
                    <a:prstGeom prst="rect">
                      <a:avLst/>
                    </a:prstGeom>
                  </pic:spPr>
                </pic:pic>
              </a:graphicData>
            </a:graphic>
          </wp:inline>
        </w:drawing>
      </w:r>
    </w:p>
    <w:p w14:paraId="1A201F73" w14:textId="7034328D" w:rsidR="000F6FDE" w:rsidRDefault="000F6FDE" w:rsidP="00916911">
      <w:pPr>
        <w:jc w:val="center"/>
      </w:pPr>
      <w:r w:rsidRPr="000F6FDE">
        <w:t>Figure 5. Hourly solar radiation time series comparison.</w:t>
      </w:r>
    </w:p>
    <w:p w14:paraId="2EB917CF" w14:textId="0AC7908C" w:rsidR="00916911" w:rsidRPr="000F6FDE" w:rsidRDefault="00916911" w:rsidP="00916911">
      <w:pPr>
        <w:jc w:val="center"/>
      </w:pPr>
      <w:r>
        <w:rPr>
          <w:noProof/>
        </w:rPr>
        <w:lastRenderedPageBreak/>
        <w:drawing>
          <wp:inline distT="0" distB="0" distL="0" distR="0" wp14:anchorId="2500FBA4" wp14:editId="0DA4D856">
            <wp:extent cx="2743200" cy="2730500"/>
            <wp:effectExtent l="0" t="0" r="0" b="0"/>
            <wp:docPr id="10109243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24360" name="Picture 1010924360"/>
                    <pic:cNvPicPr/>
                  </pic:nvPicPr>
                  <pic:blipFill>
                    <a:blip r:embed="rId10"/>
                    <a:stretch>
                      <a:fillRect/>
                    </a:stretch>
                  </pic:blipFill>
                  <pic:spPr>
                    <a:xfrm>
                      <a:off x="0" y="0"/>
                      <a:ext cx="2743200" cy="2730500"/>
                    </a:xfrm>
                    <a:prstGeom prst="rect">
                      <a:avLst/>
                    </a:prstGeom>
                  </pic:spPr>
                </pic:pic>
              </a:graphicData>
            </a:graphic>
          </wp:inline>
        </w:drawing>
      </w:r>
    </w:p>
    <w:p w14:paraId="430CE7F5" w14:textId="539A43A0" w:rsidR="000F6FDE" w:rsidRPr="000F6FDE" w:rsidRDefault="000F6FDE" w:rsidP="00916911">
      <w:pPr>
        <w:jc w:val="center"/>
      </w:pPr>
      <w:r w:rsidRPr="000F6FDE">
        <w:t>Figure 6. Density scatter plot of hourly solar radiation using logarithmic hexagonal binning.</w:t>
      </w:r>
    </w:p>
    <w:p w14:paraId="612B6C42" w14:textId="77777777" w:rsidR="000F6FDE" w:rsidRPr="000F6FDE" w:rsidRDefault="000F6FDE" w:rsidP="00916911">
      <w:pPr>
        <w:pStyle w:val="Heading1"/>
      </w:pPr>
      <w:r w:rsidRPr="000F6FDE">
        <w:t>Wind speed</w:t>
      </w:r>
    </w:p>
    <w:p w14:paraId="59E4FA0A" w14:textId="77777777" w:rsidR="000F6FDE" w:rsidRPr="000F6FDE" w:rsidRDefault="000F6FDE" w:rsidP="000F6FDE">
      <w:r w:rsidRPr="000F6FDE">
        <w:t>Wind speed was evaluated using hourly observations and separated into different aerodynamic regimes using thresholds of 2 m/s and 3 m/s.</w:t>
      </w:r>
    </w:p>
    <w:p w14:paraId="40593836" w14:textId="77777777" w:rsidR="000F6FDE" w:rsidRPr="000F6FDE" w:rsidRDefault="000F6FDE" w:rsidP="000F6FDE">
      <w:r w:rsidRPr="000F6FDE">
        <w:t>For the complete dataset, the Eurochron EFWS 2900 showed a mean bias of -0.34 m/s, indicating a slight underestimation relative to the reference station. The MAE was 0.55 m/s and the RMSE reached 0.78 m/s. Correlation reached r = 0.84 and the coefficient of determination was R² = 0.62.</w:t>
      </w:r>
    </w:p>
    <w:p w14:paraId="39CE3CA5" w14:textId="77777777" w:rsidR="000F6FDE" w:rsidRPr="000F6FDE" w:rsidRDefault="000F6FDE" w:rsidP="000F6FDE">
      <w:r w:rsidRPr="000F6FDE">
        <w:t>The time series comparison shows that the station reproduced the main temporal fluctuations in wind speed reasonably well, including periods of stronger winds. The density scatter plots reveal that the dispersion between the low-cost sensor and the reference observations increases progressively with wind intensity.</w:t>
      </w:r>
    </w:p>
    <w:p w14:paraId="37F9554B" w14:textId="77777777" w:rsidR="000F6FDE" w:rsidRPr="000F6FDE" w:rsidRDefault="000F6FDE" w:rsidP="000F6FDE">
      <w:r w:rsidRPr="000F6FDE">
        <w:t>Under low wind conditions (≤ 2 m/s), the MAE was 0.39 m/s and the RMSE was 0.52 m/s. Under medium wind conditions (2–3 m/s), the MAE increased to 0.76 m/s and the RMSE reached 0.95 m/s. The largest discrepancies were observed during high wind conditions (&gt; 3 m/s), where the MAE reached 1.11 m/s and the RMSE increased to 1.39 m/s.</w:t>
      </w:r>
    </w:p>
    <w:p w14:paraId="7349DF6E" w14:textId="77777777" w:rsidR="000F6FDE" w:rsidRPr="000F6FDE" w:rsidRDefault="000F6FDE" w:rsidP="000F6FDE">
      <w:r w:rsidRPr="000F6FDE">
        <w:t>The logarithmic hexagonal density plots show that most observations remain concentrated near the 1:1 relationship under low and medium wind conditions, while stronger winds exhibit greater dispersion and a clearer tendency toward underestimation. This behavior is expected in low-cost cup anemometers because aerodynamic turbulence, mounting conditions, and nearby obstacles become increasingly important at higher wind speeds.</w:t>
      </w:r>
    </w:p>
    <w:p w14:paraId="740D8036" w14:textId="77777777" w:rsidR="000F6FDE" w:rsidRDefault="000F6FDE" w:rsidP="000F6FDE">
      <w:r w:rsidRPr="000F6FDE">
        <w:t>The manufacturer specifies a nominal wind speed accuracy of ±1 m/s for wind speeds below 5 m/s and ±10 % for higher wind speeds. The observed results are generally consistent with these specifications.</w:t>
      </w:r>
    </w:p>
    <w:p w14:paraId="11414E25" w14:textId="1CEFBB35" w:rsidR="00916911" w:rsidRPr="000F6FDE" w:rsidRDefault="0084605B" w:rsidP="00916911">
      <w:pPr>
        <w:jc w:val="center"/>
      </w:pPr>
      <w:r>
        <w:rPr>
          <w:noProof/>
        </w:rPr>
        <w:lastRenderedPageBreak/>
        <w:drawing>
          <wp:inline distT="0" distB="0" distL="0" distR="0" wp14:anchorId="33EDB2C0" wp14:editId="51C5EA32">
            <wp:extent cx="5731510" cy="1833880"/>
            <wp:effectExtent l="0" t="0" r="0" b="0"/>
            <wp:docPr id="1236818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8087" name="Picture 1236818087"/>
                    <pic:cNvPicPr/>
                  </pic:nvPicPr>
                  <pic:blipFill>
                    <a:blip r:embed="rId11"/>
                    <a:stretch>
                      <a:fillRect/>
                    </a:stretch>
                  </pic:blipFill>
                  <pic:spPr>
                    <a:xfrm>
                      <a:off x="0" y="0"/>
                      <a:ext cx="5731510" cy="1833880"/>
                    </a:xfrm>
                    <a:prstGeom prst="rect">
                      <a:avLst/>
                    </a:prstGeom>
                  </pic:spPr>
                </pic:pic>
              </a:graphicData>
            </a:graphic>
          </wp:inline>
        </w:drawing>
      </w:r>
    </w:p>
    <w:p w14:paraId="44FC7E32" w14:textId="2467A4DB" w:rsidR="000F6FDE" w:rsidRDefault="000F6FDE" w:rsidP="00916911">
      <w:pPr>
        <w:jc w:val="center"/>
      </w:pPr>
      <w:r w:rsidRPr="000F6FDE">
        <w:t>Figure 7. Hourly wind speed time series comparison.</w:t>
      </w:r>
    </w:p>
    <w:p w14:paraId="685C28F5" w14:textId="31E35FBA" w:rsidR="00916911" w:rsidRPr="000F6FDE" w:rsidRDefault="0084605B" w:rsidP="00916911">
      <w:pPr>
        <w:jc w:val="center"/>
      </w:pPr>
      <w:r>
        <w:rPr>
          <w:noProof/>
        </w:rPr>
        <w:drawing>
          <wp:inline distT="0" distB="0" distL="0" distR="0" wp14:anchorId="7ADC41F3" wp14:editId="650B1C39">
            <wp:extent cx="2717800" cy="2717800"/>
            <wp:effectExtent l="0" t="0" r="0" b="0"/>
            <wp:docPr id="719342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42812" name="Picture 719342812"/>
                    <pic:cNvPicPr/>
                  </pic:nvPicPr>
                  <pic:blipFill>
                    <a:blip r:embed="rId12"/>
                    <a:stretch>
                      <a:fillRect/>
                    </a:stretch>
                  </pic:blipFill>
                  <pic:spPr>
                    <a:xfrm>
                      <a:off x="0" y="0"/>
                      <a:ext cx="2717800" cy="2717800"/>
                    </a:xfrm>
                    <a:prstGeom prst="rect">
                      <a:avLst/>
                    </a:prstGeom>
                  </pic:spPr>
                </pic:pic>
              </a:graphicData>
            </a:graphic>
          </wp:inline>
        </w:drawing>
      </w:r>
    </w:p>
    <w:p w14:paraId="09DD3406" w14:textId="7646A0BA" w:rsidR="000F6FDE" w:rsidRPr="000F6FDE" w:rsidRDefault="000F6FDE" w:rsidP="0084605B">
      <w:pPr>
        <w:jc w:val="center"/>
      </w:pPr>
      <w:r w:rsidRPr="000F6FDE">
        <w:t>Figure 8. Density scatter plots of wind speed for different wind regimes using logarithmic hexagonal binning.</w:t>
      </w:r>
    </w:p>
    <w:p w14:paraId="06218740" w14:textId="77777777" w:rsidR="000F6FDE" w:rsidRPr="000F6FDE" w:rsidRDefault="000F6FDE" w:rsidP="00916911">
      <w:pPr>
        <w:pStyle w:val="Heading1"/>
      </w:pPr>
      <w:r w:rsidRPr="000F6FDE">
        <w:t>Wind direction</w:t>
      </w:r>
    </w:p>
    <w:p w14:paraId="4F4E5726" w14:textId="77777777" w:rsidR="000F6FDE" w:rsidRPr="000F6FDE" w:rsidRDefault="000F6FDE" w:rsidP="000F6FDE">
      <w:r w:rsidRPr="000F6FDE">
        <w:t>Wind direction was evaluated using circular statistics because of the angular nature of the variable. The analysis was performed separately for different wind regimes.</w:t>
      </w:r>
    </w:p>
    <w:p w14:paraId="0B722FCA" w14:textId="77777777" w:rsidR="000F6FDE" w:rsidRPr="000F6FDE" w:rsidRDefault="000F6FDE" w:rsidP="000F6FDE">
      <w:r w:rsidRPr="000F6FDE">
        <w:t>For the complete dataset, the mean circular bias was -1.58°, indicating the absence of a significant systematic directional bias after applying the orientation correction to the station. The circular MAE was 43.69° and the circular RMSE reached 64.49°.</w:t>
      </w:r>
    </w:p>
    <w:p w14:paraId="36A009D6" w14:textId="77777777" w:rsidR="000F6FDE" w:rsidRPr="000F6FDE" w:rsidRDefault="000F6FDE" w:rsidP="000F6FDE">
      <w:r w:rsidRPr="000F6FDE">
        <w:t>The time series comparison indicates that the station reproduced the dominant temporal variability of wind direction relatively well, particularly during periods with persistent airflow. The density scatter plots represented using logarithmic hexagonal binning show a much stronger concentration near the 1:1 relationship under medium and high wind conditions compared to low wind conditions.</w:t>
      </w:r>
    </w:p>
    <w:p w14:paraId="34A62C16" w14:textId="77777777" w:rsidR="000F6FDE" w:rsidRPr="000F6FDE" w:rsidRDefault="000F6FDE" w:rsidP="000F6FDE">
      <w:r w:rsidRPr="000F6FDE">
        <w:t>Under low wind speeds (≤ 2 m/s), the circular MAE reached 52.65° and the circular RMSE increased to 73.09°. This behavior is expected because wind direction becomes highly unstable under calm atmospheric conditions. Under medium wind conditions (2–3 m/s), the circular MAE decreased to 26.37°, while under high wind conditions (&gt; 3 m/s), the circular MAE further decreased to 22.51°.</w:t>
      </w:r>
    </w:p>
    <w:p w14:paraId="65F61D8F" w14:textId="77777777" w:rsidR="000F6FDE" w:rsidRPr="000F6FDE" w:rsidRDefault="000F6FDE" w:rsidP="000F6FDE">
      <w:r w:rsidRPr="000F6FDE">
        <w:lastRenderedPageBreak/>
        <w:t>The circular error histograms show that the distribution of directional errors becomes progressively narrower as wind speed increases, confirming that wind direction measurements become more stable and physically meaningful under stronger airflow conditions.</w:t>
      </w:r>
    </w:p>
    <w:p w14:paraId="2DD8E16C" w14:textId="77777777" w:rsidR="000F6FDE" w:rsidRDefault="000F6FDE" w:rsidP="000F6FDE">
      <w:r w:rsidRPr="000F6FDE">
        <w:t>According to the manufacturer specifications, the nominal wind direction accuracy is ±12°. The observed errors exceed this nominal specification under low wind conditions, which is expected in real outdoor installations influenced by turbulence, local obstacles, and aerodynamic disturbances.</w:t>
      </w:r>
    </w:p>
    <w:p w14:paraId="50E1790F" w14:textId="044C09D7" w:rsidR="0084605B" w:rsidRPr="000F6FDE" w:rsidRDefault="0084605B" w:rsidP="0084605B">
      <w:pPr>
        <w:jc w:val="center"/>
      </w:pPr>
      <w:r>
        <w:rPr>
          <w:noProof/>
        </w:rPr>
        <w:drawing>
          <wp:inline distT="0" distB="0" distL="0" distR="0" wp14:anchorId="7422214B" wp14:editId="36CBAD26">
            <wp:extent cx="5731510" cy="1833880"/>
            <wp:effectExtent l="0" t="0" r="0" b="0"/>
            <wp:docPr id="1389268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68618" name="Picture 1389268618"/>
                    <pic:cNvPicPr/>
                  </pic:nvPicPr>
                  <pic:blipFill>
                    <a:blip r:embed="rId13"/>
                    <a:stretch>
                      <a:fillRect/>
                    </a:stretch>
                  </pic:blipFill>
                  <pic:spPr>
                    <a:xfrm>
                      <a:off x="0" y="0"/>
                      <a:ext cx="5731510" cy="1833880"/>
                    </a:xfrm>
                    <a:prstGeom prst="rect">
                      <a:avLst/>
                    </a:prstGeom>
                  </pic:spPr>
                </pic:pic>
              </a:graphicData>
            </a:graphic>
          </wp:inline>
        </w:drawing>
      </w:r>
    </w:p>
    <w:p w14:paraId="744CCA57" w14:textId="6BD0BF2D" w:rsidR="000F6FDE" w:rsidRDefault="000F6FDE" w:rsidP="0084605B">
      <w:pPr>
        <w:jc w:val="center"/>
      </w:pPr>
      <w:r w:rsidRPr="000F6FDE">
        <w:t>Figure 9. Hourly wind direction time series comparison.</w:t>
      </w:r>
    </w:p>
    <w:p w14:paraId="234E5CB3" w14:textId="5407CB2A" w:rsidR="0084605B" w:rsidRPr="000F6FDE" w:rsidRDefault="0084605B" w:rsidP="0084605B">
      <w:pPr>
        <w:jc w:val="center"/>
      </w:pPr>
      <w:r>
        <w:rPr>
          <w:noProof/>
        </w:rPr>
        <w:drawing>
          <wp:inline distT="0" distB="0" distL="0" distR="0" wp14:anchorId="4A09DA81" wp14:editId="4D71277F">
            <wp:extent cx="2743200" cy="2730500"/>
            <wp:effectExtent l="0" t="0" r="0" b="0"/>
            <wp:docPr id="4539027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02762" name="Picture 453902762"/>
                    <pic:cNvPicPr/>
                  </pic:nvPicPr>
                  <pic:blipFill>
                    <a:blip r:embed="rId14"/>
                    <a:stretch>
                      <a:fillRect/>
                    </a:stretch>
                  </pic:blipFill>
                  <pic:spPr>
                    <a:xfrm>
                      <a:off x="0" y="0"/>
                      <a:ext cx="2743200" cy="2730500"/>
                    </a:xfrm>
                    <a:prstGeom prst="rect">
                      <a:avLst/>
                    </a:prstGeom>
                  </pic:spPr>
                </pic:pic>
              </a:graphicData>
            </a:graphic>
          </wp:inline>
        </w:drawing>
      </w:r>
    </w:p>
    <w:p w14:paraId="40FB7134" w14:textId="10670749" w:rsidR="000F6FDE" w:rsidRDefault="000F6FDE" w:rsidP="0084605B">
      <w:pPr>
        <w:jc w:val="center"/>
      </w:pPr>
      <w:r w:rsidRPr="000F6FDE">
        <w:t>Figure 10. Density scatter plots of wind direction using logarithmic hexagonal binning.</w:t>
      </w:r>
    </w:p>
    <w:p w14:paraId="1D6FB0CE" w14:textId="1D70C03B" w:rsidR="0084605B" w:rsidRPr="000F6FDE" w:rsidRDefault="0084605B" w:rsidP="0084605B">
      <w:pPr>
        <w:jc w:val="center"/>
      </w:pPr>
      <w:r>
        <w:rPr>
          <w:noProof/>
        </w:rPr>
        <w:drawing>
          <wp:inline distT="0" distB="0" distL="0" distR="0" wp14:anchorId="098B5328" wp14:editId="7D98E2C9">
            <wp:extent cx="3657600" cy="2082800"/>
            <wp:effectExtent l="0" t="0" r="0" b="0"/>
            <wp:docPr id="13691558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5846" name="Picture 1369155846"/>
                    <pic:cNvPicPr/>
                  </pic:nvPicPr>
                  <pic:blipFill>
                    <a:blip r:embed="rId15"/>
                    <a:stretch>
                      <a:fillRect/>
                    </a:stretch>
                  </pic:blipFill>
                  <pic:spPr>
                    <a:xfrm>
                      <a:off x="0" y="0"/>
                      <a:ext cx="3657600" cy="2082800"/>
                    </a:xfrm>
                    <a:prstGeom prst="rect">
                      <a:avLst/>
                    </a:prstGeom>
                  </pic:spPr>
                </pic:pic>
              </a:graphicData>
            </a:graphic>
          </wp:inline>
        </w:drawing>
      </w:r>
    </w:p>
    <w:p w14:paraId="7815AD66" w14:textId="4F9316B9" w:rsidR="000F6FDE" w:rsidRPr="000F6FDE" w:rsidRDefault="000F6FDE" w:rsidP="0084605B">
      <w:pPr>
        <w:jc w:val="center"/>
      </w:pPr>
      <w:r w:rsidRPr="000F6FDE">
        <w:lastRenderedPageBreak/>
        <w:t>Figure 11. Circular error distributions for different wind regimes.</w:t>
      </w:r>
    </w:p>
    <w:p w14:paraId="72AA0721" w14:textId="77777777" w:rsidR="000F6FDE" w:rsidRPr="000F6FDE" w:rsidRDefault="000F6FDE" w:rsidP="00916911">
      <w:pPr>
        <w:pStyle w:val="Heading1"/>
      </w:pPr>
      <w:r w:rsidRPr="000F6FDE">
        <w:t>Atmospheric pressure</w:t>
      </w:r>
    </w:p>
    <w:p w14:paraId="7FE07E89" w14:textId="77777777" w:rsidR="000F6FDE" w:rsidRPr="000F6FDE" w:rsidRDefault="000F6FDE" w:rsidP="000F6FDE">
      <w:r w:rsidRPr="000F6FDE">
        <w:t>Atmospheric pressure was evaluated using hourly observations. The Eurochron EFWS 2900 showed a systematic bias of -3.45 hPa relative to the reference station. The MAE was also 3.45 hPa and the RMSE reached 3.47 hPa.</w:t>
      </w:r>
    </w:p>
    <w:p w14:paraId="62635038" w14:textId="77777777" w:rsidR="000F6FDE" w:rsidRPr="000F6FDE" w:rsidRDefault="000F6FDE" w:rsidP="000F6FDE">
      <w:r w:rsidRPr="000F6FDE">
        <w:t>Despite the systematic offset, correlation between both datasets remained extremely high (r = 0.995), indicating that the station reproduced the temporal evolution of atmospheric pressure very accurately. The negative R² value mainly reflects the presence of a nearly constant offset rather than poor temporal agreement.</w:t>
      </w:r>
    </w:p>
    <w:p w14:paraId="17095754" w14:textId="77777777" w:rsidR="000F6FDE" w:rsidRPr="000F6FDE" w:rsidRDefault="000F6FDE" w:rsidP="000F6FDE">
      <w:r w:rsidRPr="000F6FDE">
        <w:t>The time series comparison shows that the station captured both short-term fluctuations and larger synoptic-scale pressure variations consistently over time. The density scatter plot using logarithmic hexagonal binning reveals a narrow distribution parallel to the 1:1 relationship, confirming the presence of a systematic bias but also demonstrating strong temporal consistency between the observations.</w:t>
      </w:r>
    </w:p>
    <w:p w14:paraId="5C67E2F8" w14:textId="77777777" w:rsidR="000F6FDE" w:rsidRDefault="000F6FDE" w:rsidP="000F6FDE">
      <w:r w:rsidRPr="000F6FDE">
        <w:t>The technical manual does not provide a nominal atmospheric pressure accuracy specification, preventing a direct comparison against manufacturer performance metrics.</w:t>
      </w:r>
    </w:p>
    <w:p w14:paraId="45BE4450" w14:textId="345AA2EA" w:rsidR="0084605B" w:rsidRPr="000F6FDE" w:rsidRDefault="0084605B" w:rsidP="0084605B">
      <w:pPr>
        <w:jc w:val="center"/>
      </w:pPr>
      <w:r>
        <w:rPr>
          <w:noProof/>
        </w:rPr>
        <w:drawing>
          <wp:inline distT="0" distB="0" distL="0" distR="0" wp14:anchorId="1428AF45" wp14:editId="49C36184">
            <wp:extent cx="5731510" cy="1833880"/>
            <wp:effectExtent l="0" t="0" r="0" b="0"/>
            <wp:docPr id="17440282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28295" name="Picture 1744028295"/>
                    <pic:cNvPicPr/>
                  </pic:nvPicPr>
                  <pic:blipFill>
                    <a:blip r:embed="rId7"/>
                    <a:stretch>
                      <a:fillRect/>
                    </a:stretch>
                  </pic:blipFill>
                  <pic:spPr>
                    <a:xfrm>
                      <a:off x="0" y="0"/>
                      <a:ext cx="5731510" cy="1833880"/>
                    </a:xfrm>
                    <a:prstGeom prst="rect">
                      <a:avLst/>
                    </a:prstGeom>
                  </pic:spPr>
                </pic:pic>
              </a:graphicData>
            </a:graphic>
          </wp:inline>
        </w:drawing>
      </w:r>
    </w:p>
    <w:p w14:paraId="187B1971" w14:textId="78ECC082" w:rsidR="000F6FDE" w:rsidRDefault="000F6FDE" w:rsidP="0084605B">
      <w:pPr>
        <w:jc w:val="center"/>
      </w:pPr>
      <w:r w:rsidRPr="000F6FDE">
        <w:t>Figure 12. Hourly atmospheric pressure time series comparison.</w:t>
      </w:r>
    </w:p>
    <w:p w14:paraId="6CD1F0B9" w14:textId="3FBE8569" w:rsidR="0084605B" w:rsidRPr="000F6FDE" w:rsidRDefault="0084605B" w:rsidP="0084605B">
      <w:pPr>
        <w:jc w:val="center"/>
      </w:pPr>
      <w:r>
        <w:rPr>
          <w:noProof/>
        </w:rPr>
        <w:drawing>
          <wp:inline distT="0" distB="0" distL="0" distR="0" wp14:anchorId="0B10E50A" wp14:editId="0F7F3394">
            <wp:extent cx="2743200" cy="2730500"/>
            <wp:effectExtent l="0" t="0" r="0" b="0"/>
            <wp:docPr id="10413935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93531" name="Picture 1041393531"/>
                    <pic:cNvPicPr/>
                  </pic:nvPicPr>
                  <pic:blipFill>
                    <a:blip r:embed="rId8"/>
                    <a:stretch>
                      <a:fillRect/>
                    </a:stretch>
                  </pic:blipFill>
                  <pic:spPr>
                    <a:xfrm>
                      <a:off x="0" y="0"/>
                      <a:ext cx="2743200" cy="2730500"/>
                    </a:xfrm>
                    <a:prstGeom prst="rect">
                      <a:avLst/>
                    </a:prstGeom>
                  </pic:spPr>
                </pic:pic>
              </a:graphicData>
            </a:graphic>
          </wp:inline>
        </w:drawing>
      </w:r>
    </w:p>
    <w:p w14:paraId="1B68AF17" w14:textId="4D0CC957" w:rsidR="000F6FDE" w:rsidRPr="000F6FDE" w:rsidRDefault="000F6FDE" w:rsidP="0084605B">
      <w:pPr>
        <w:jc w:val="center"/>
      </w:pPr>
      <w:r w:rsidRPr="000F6FDE">
        <w:t>Figure 13. Density scatter plot of hourly atmospheric pressure using logarithmic hexagonal binning.</w:t>
      </w:r>
    </w:p>
    <w:p w14:paraId="1A11BD1B" w14:textId="77777777" w:rsidR="000F6FDE" w:rsidRPr="000F6FDE" w:rsidRDefault="000F6FDE" w:rsidP="00916911">
      <w:pPr>
        <w:pStyle w:val="Heading1"/>
      </w:pPr>
      <w:r w:rsidRPr="000F6FDE">
        <w:lastRenderedPageBreak/>
        <w:t>Precipitation</w:t>
      </w:r>
    </w:p>
    <w:p w14:paraId="35906DAE" w14:textId="77777777" w:rsidR="000F6FDE" w:rsidRPr="000F6FDE" w:rsidRDefault="000F6FDE" w:rsidP="000F6FDE">
      <w:r w:rsidRPr="000F6FDE">
        <w:t>Precipitation was evaluated using 30-minute accumulations because this was the highest common temporal resolution available among the evaluated stations. For the Eurochron EFWS 2900, precipitation was reconstructed from cumulative precipitation variables retrieved from the station records.</w:t>
      </w:r>
    </w:p>
    <w:p w14:paraId="00CC80E2" w14:textId="77777777" w:rsidR="000F6FDE" w:rsidRPr="000F6FDE" w:rsidRDefault="000F6FDE" w:rsidP="000F6FDE">
      <w:r w:rsidRPr="000F6FDE">
        <w:t>Compared against the DGA pluviometer, the station accumulated a total of 161.5 mm, whereas the reference pluviometer recorded 213.8 mm, resulting in an accumulated underestimation of 52.3 mm. The MAE was 0.032 mm per 30-minute interval and the RMSE reached 0.328 mm.</w:t>
      </w:r>
    </w:p>
    <w:p w14:paraId="40791B51" w14:textId="77777777" w:rsidR="000F6FDE" w:rsidRPr="000F6FDE" w:rsidRDefault="000F6FDE" w:rsidP="000F6FDE">
      <w:r w:rsidRPr="000F6FDE">
        <w:t>Compared against the DGA disdrometer, the station accumulated 161.5 mm compared to 152.3 mm from the reference instrument, resulting in a slight overestimation of 9.2 mm. The MAE was 0.028 mm per 30-minute interval and the RMSE was 0.280 mm.</w:t>
      </w:r>
    </w:p>
    <w:p w14:paraId="0119DBA1" w14:textId="77777777" w:rsidR="000F6FDE" w:rsidRPr="000F6FDE" w:rsidRDefault="000F6FDE" w:rsidP="000F6FDE">
      <w:r w:rsidRPr="000F6FDE">
        <w:t>The cumulative precipitation curves indicate that the station reproduced the timing and temporal evolution of rainfall events reasonably well, although differences in accumulated totals became evident during periods of more intense precipitation. The density scatter plots represented using logarithmic hexagonal binning show a strong concentration of observations around low rainfall intensities, which is typical for precipitation datasets dominated by dry intervals. The logarithmic density scaling allows both frequent low-intensity observations and less frequent intense precipitation events to remain visible simultaneously.</w:t>
      </w:r>
    </w:p>
    <w:p w14:paraId="580B6F53" w14:textId="77777777" w:rsidR="000F6FDE" w:rsidRDefault="000F6FDE" w:rsidP="000F6FDE">
      <w:r w:rsidRPr="000F6FDE">
        <w:t>According to the manufacturer specifications, the precipitation resolution is 0.3 mm for totals below 1000 mm. The results indicate that the station captures rainfall occurrence reasonably well, although notable differences remain in cumulative precipitation totals relative to the reference pluviometer.</w:t>
      </w:r>
    </w:p>
    <w:p w14:paraId="10A7E29F" w14:textId="07E35892" w:rsidR="0084605B" w:rsidRPr="000F6FDE" w:rsidRDefault="0084605B" w:rsidP="0084605B">
      <w:pPr>
        <w:jc w:val="center"/>
      </w:pPr>
      <w:r>
        <w:rPr>
          <w:noProof/>
        </w:rPr>
        <w:drawing>
          <wp:inline distT="0" distB="0" distL="0" distR="0" wp14:anchorId="37C987CC" wp14:editId="13E85D68">
            <wp:extent cx="5731510" cy="1833880"/>
            <wp:effectExtent l="0" t="0" r="0" b="0"/>
            <wp:docPr id="16505095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09577" name="Picture 1650509577"/>
                    <pic:cNvPicPr/>
                  </pic:nvPicPr>
                  <pic:blipFill>
                    <a:blip r:embed="rId16"/>
                    <a:stretch>
                      <a:fillRect/>
                    </a:stretch>
                  </pic:blipFill>
                  <pic:spPr>
                    <a:xfrm>
                      <a:off x="0" y="0"/>
                      <a:ext cx="5731510" cy="1833880"/>
                    </a:xfrm>
                    <a:prstGeom prst="rect">
                      <a:avLst/>
                    </a:prstGeom>
                  </pic:spPr>
                </pic:pic>
              </a:graphicData>
            </a:graphic>
          </wp:inline>
        </w:drawing>
      </w:r>
    </w:p>
    <w:p w14:paraId="49BABA10" w14:textId="3A18716E" w:rsidR="000F6FDE" w:rsidRDefault="000F6FDE" w:rsidP="0084605B">
      <w:pPr>
        <w:jc w:val="center"/>
      </w:pPr>
      <w:r w:rsidRPr="000F6FDE">
        <w:t>Figure 14. Cumulative precipitation comparison.</w:t>
      </w:r>
    </w:p>
    <w:p w14:paraId="3AB1841A" w14:textId="0233344F" w:rsidR="0084605B" w:rsidRPr="000F6FDE" w:rsidRDefault="00ED71D3" w:rsidP="0084605B">
      <w:pPr>
        <w:jc w:val="center"/>
      </w:pPr>
      <w:r>
        <w:rPr>
          <w:noProof/>
        </w:rPr>
        <w:lastRenderedPageBreak/>
        <w:drawing>
          <wp:inline distT="0" distB="0" distL="0" distR="0" wp14:anchorId="016A7A18" wp14:editId="180B22D2">
            <wp:extent cx="2743200" cy="2730500"/>
            <wp:effectExtent l="0" t="0" r="0" b="0"/>
            <wp:docPr id="20787976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7617" name="Picture 2078797617"/>
                    <pic:cNvPicPr/>
                  </pic:nvPicPr>
                  <pic:blipFill>
                    <a:blip r:embed="rId17"/>
                    <a:stretch>
                      <a:fillRect/>
                    </a:stretch>
                  </pic:blipFill>
                  <pic:spPr>
                    <a:xfrm>
                      <a:off x="0" y="0"/>
                      <a:ext cx="2743200" cy="2730500"/>
                    </a:xfrm>
                    <a:prstGeom prst="rect">
                      <a:avLst/>
                    </a:prstGeom>
                  </pic:spPr>
                </pic:pic>
              </a:graphicData>
            </a:graphic>
          </wp:inline>
        </w:drawing>
      </w:r>
    </w:p>
    <w:p w14:paraId="1B80E73C" w14:textId="56C4632C" w:rsidR="000F6FDE" w:rsidRDefault="000F6FDE" w:rsidP="0084605B">
      <w:pPr>
        <w:jc w:val="center"/>
      </w:pPr>
      <w:r w:rsidRPr="000F6FDE">
        <w:t>Figure 15. Density scatter plot of 30-minute precipitation: Eurochron EFWS 2900 vs DGA pluviometer.</w:t>
      </w:r>
    </w:p>
    <w:p w14:paraId="0CF9E215" w14:textId="1F32859A" w:rsidR="0084605B" w:rsidRPr="000F6FDE" w:rsidRDefault="00ED71D3" w:rsidP="0084605B">
      <w:pPr>
        <w:jc w:val="center"/>
      </w:pPr>
      <w:r>
        <w:rPr>
          <w:noProof/>
        </w:rPr>
        <w:drawing>
          <wp:inline distT="0" distB="0" distL="0" distR="0" wp14:anchorId="703C1F29" wp14:editId="6C60AFD4">
            <wp:extent cx="2743200" cy="2730500"/>
            <wp:effectExtent l="0" t="0" r="0" b="0"/>
            <wp:docPr id="2054187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8761" name="Picture 205418761"/>
                    <pic:cNvPicPr/>
                  </pic:nvPicPr>
                  <pic:blipFill>
                    <a:blip r:embed="rId18"/>
                    <a:stretch>
                      <a:fillRect/>
                    </a:stretch>
                  </pic:blipFill>
                  <pic:spPr>
                    <a:xfrm>
                      <a:off x="0" y="0"/>
                      <a:ext cx="2743200" cy="2730500"/>
                    </a:xfrm>
                    <a:prstGeom prst="rect">
                      <a:avLst/>
                    </a:prstGeom>
                  </pic:spPr>
                </pic:pic>
              </a:graphicData>
            </a:graphic>
          </wp:inline>
        </w:drawing>
      </w:r>
    </w:p>
    <w:p w14:paraId="3B33A018" w14:textId="471D837F" w:rsidR="000F6FDE" w:rsidRPr="000F6FDE" w:rsidRDefault="000F6FDE" w:rsidP="0084605B">
      <w:pPr>
        <w:jc w:val="center"/>
      </w:pPr>
      <w:r w:rsidRPr="000F6FDE">
        <w:t>Figure 16. Density scatter plot of 30-minute precipitation: Eurochron EFWS 2900 vs DGA disdrometer.</w:t>
      </w:r>
    </w:p>
    <w:p w14:paraId="44E9BB9D" w14:textId="77777777" w:rsidR="00314760" w:rsidRPr="000F6FDE" w:rsidRDefault="00314760" w:rsidP="00ED71D3"/>
    <w:sectPr w:rsidR="00314760" w:rsidRPr="000F6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C677B"/>
    <w:multiLevelType w:val="multilevel"/>
    <w:tmpl w:val="73E6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C3760C"/>
    <w:multiLevelType w:val="multilevel"/>
    <w:tmpl w:val="DD9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672313">
    <w:abstractNumId w:val="0"/>
  </w:num>
  <w:num w:numId="2" w16cid:durableId="1718118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2CD"/>
    <w:rsid w:val="00020BCC"/>
    <w:rsid w:val="000F6FDE"/>
    <w:rsid w:val="00314760"/>
    <w:rsid w:val="00367DB7"/>
    <w:rsid w:val="003A38C1"/>
    <w:rsid w:val="0049667F"/>
    <w:rsid w:val="006A6B5B"/>
    <w:rsid w:val="0084605B"/>
    <w:rsid w:val="00875924"/>
    <w:rsid w:val="00916911"/>
    <w:rsid w:val="00CB5C0F"/>
    <w:rsid w:val="00E614F4"/>
    <w:rsid w:val="00ED71D3"/>
    <w:rsid w:val="00EE72C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8895"/>
  <w15:chartTrackingRefBased/>
  <w15:docId w15:val="{8C77C16C-A798-E845-B219-EDA4FEBA2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FDE"/>
    <w:pPr>
      <w:spacing w:before="120" w:after="120" w:line="259" w:lineRule="auto"/>
      <w:jc w:val="both"/>
    </w:pPr>
    <w:rPr>
      <w:rFonts w:ascii="Times New Roman" w:hAnsi="Times New Roman" w:cs="Times New Roman"/>
      <w:lang w:eastAsia="en-GB"/>
    </w:rPr>
  </w:style>
  <w:style w:type="paragraph" w:styleId="Heading1">
    <w:name w:val="heading 1"/>
    <w:basedOn w:val="Normal"/>
    <w:next w:val="Normal"/>
    <w:link w:val="Heading1Char"/>
    <w:autoRedefine/>
    <w:uiPriority w:val="9"/>
    <w:qFormat/>
    <w:rsid w:val="000F6FDE"/>
    <w:pPr>
      <w:keepNext/>
      <w:keepLines/>
      <w:spacing w:line="240" w:lineRule="auto"/>
      <w:outlineLvl w:val="0"/>
    </w:pPr>
    <w:rPr>
      <w:rFonts w:eastAsia="Times New Roman" w:cstheme="majorBidi"/>
      <w:b/>
      <w:szCs w:val="32"/>
    </w:rPr>
  </w:style>
  <w:style w:type="paragraph" w:styleId="Heading2">
    <w:name w:val="heading 2"/>
    <w:basedOn w:val="Normal"/>
    <w:next w:val="Normal"/>
    <w:link w:val="Heading2Char"/>
    <w:autoRedefine/>
    <w:uiPriority w:val="9"/>
    <w:unhideWhenUsed/>
    <w:qFormat/>
    <w:rsid w:val="00367DB7"/>
    <w:pPr>
      <w:keepNext/>
      <w:keepLines/>
      <w:spacing w:line="240" w:lineRule="auto"/>
      <w:outlineLvl w:val="1"/>
    </w:pPr>
    <w:rPr>
      <w:rFonts w:eastAsiaTheme="majorEastAsia" w:cstheme="majorBidi"/>
      <w:i/>
      <w:szCs w:val="26"/>
    </w:rPr>
  </w:style>
  <w:style w:type="paragraph" w:styleId="Heading3">
    <w:name w:val="heading 3"/>
    <w:basedOn w:val="Normal"/>
    <w:next w:val="Normal"/>
    <w:link w:val="Heading3Char"/>
    <w:autoRedefine/>
    <w:uiPriority w:val="9"/>
    <w:unhideWhenUsed/>
    <w:qFormat/>
    <w:rsid w:val="00367DB7"/>
    <w:pPr>
      <w:keepNext/>
      <w:keepLines/>
      <w:spacing w:line="240" w:lineRule="auto"/>
      <w:outlineLvl w:val="2"/>
    </w:pPr>
    <w:rPr>
      <w:rFonts w:eastAsiaTheme="majorEastAsia" w:cstheme="majorBidi"/>
      <w:u w:val="single"/>
    </w:rPr>
  </w:style>
  <w:style w:type="paragraph" w:styleId="Heading4">
    <w:name w:val="heading 4"/>
    <w:basedOn w:val="Normal"/>
    <w:next w:val="Normal"/>
    <w:link w:val="Heading4Char"/>
    <w:uiPriority w:val="9"/>
    <w:semiHidden/>
    <w:unhideWhenUsed/>
    <w:qFormat/>
    <w:rsid w:val="00EE7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2C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2C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14760"/>
    <w:pPr>
      <w:spacing w:before="0"/>
      <w:contextualSpacing/>
      <w:jc w:val="center"/>
    </w:pPr>
    <w:rPr>
      <w:rFonts w:eastAsiaTheme="majorEastAsia"/>
      <w:b/>
      <w:bCs/>
      <w:spacing w:val="-10"/>
      <w:kern w:val="28"/>
    </w:rPr>
  </w:style>
  <w:style w:type="character" w:customStyle="1" w:styleId="TitleChar">
    <w:name w:val="Title Char"/>
    <w:basedOn w:val="DefaultParagraphFont"/>
    <w:link w:val="Title"/>
    <w:uiPriority w:val="10"/>
    <w:rsid w:val="00314760"/>
    <w:rPr>
      <w:rFonts w:eastAsiaTheme="majorEastAsia"/>
      <w:b/>
      <w:bCs/>
      <w:spacing w:val="-10"/>
      <w:kern w:val="28"/>
    </w:rPr>
  </w:style>
  <w:style w:type="character" w:customStyle="1" w:styleId="Heading1Char">
    <w:name w:val="Heading 1 Char"/>
    <w:basedOn w:val="DefaultParagraphFont"/>
    <w:link w:val="Heading1"/>
    <w:uiPriority w:val="9"/>
    <w:rsid w:val="000F6FDE"/>
    <w:rPr>
      <w:rFonts w:ascii="Times New Roman" w:eastAsia="Times New Roman" w:hAnsi="Times New Roman" w:cstheme="majorBidi"/>
      <w:b/>
      <w:szCs w:val="32"/>
      <w:lang w:eastAsia="en-GB"/>
    </w:rPr>
  </w:style>
  <w:style w:type="character" w:customStyle="1" w:styleId="Heading2Char">
    <w:name w:val="Heading 2 Char"/>
    <w:basedOn w:val="DefaultParagraphFont"/>
    <w:link w:val="Heading2"/>
    <w:uiPriority w:val="9"/>
    <w:rsid w:val="00367DB7"/>
    <w:rPr>
      <w:rFonts w:ascii="Times New Roman" w:eastAsiaTheme="majorEastAsia" w:hAnsi="Times New Roman" w:cstheme="majorBidi"/>
      <w:i/>
      <w:szCs w:val="26"/>
    </w:rPr>
  </w:style>
  <w:style w:type="character" w:customStyle="1" w:styleId="Heading3Char">
    <w:name w:val="Heading 3 Char"/>
    <w:basedOn w:val="DefaultParagraphFont"/>
    <w:link w:val="Heading3"/>
    <w:uiPriority w:val="9"/>
    <w:rsid w:val="00367DB7"/>
    <w:rPr>
      <w:rFonts w:ascii="Times New Roman" w:eastAsiaTheme="majorEastAsia" w:hAnsi="Times New Roman" w:cstheme="majorBidi"/>
      <w:u w:val="single"/>
    </w:rPr>
  </w:style>
  <w:style w:type="character" w:customStyle="1" w:styleId="Heading4Char">
    <w:name w:val="Heading 4 Char"/>
    <w:basedOn w:val="DefaultParagraphFont"/>
    <w:link w:val="Heading4"/>
    <w:uiPriority w:val="9"/>
    <w:semiHidden/>
    <w:rsid w:val="00EE72CD"/>
    <w:rPr>
      <w:rFonts w:eastAsiaTheme="majorEastAsia" w:cstheme="majorBidi"/>
      <w:i/>
      <w:iCs/>
      <w:color w:val="0F4761" w:themeColor="accent1" w:themeShade="BF"/>
      <w:sz w:val="22"/>
      <w:szCs w:val="22"/>
      <w:lang w:val="en-US"/>
    </w:rPr>
  </w:style>
  <w:style w:type="character" w:customStyle="1" w:styleId="Heading5Char">
    <w:name w:val="Heading 5 Char"/>
    <w:basedOn w:val="DefaultParagraphFont"/>
    <w:link w:val="Heading5"/>
    <w:uiPriority w:val="9"/>
    <w:semiHidden/>
    <w:rsid w:val="00EE72CD"/>
    <w:rPr>
      <w:rFonts w:eastAsiaTheme="majorEastAsia" w:cstheme="majorBidi"/>
      <w:color w:val="0F4761" w:themeColor="accent1" w:themeShade="BF"/>
      <w:sz w:val="22"/>
      <w:szCs w:val="22"/>
      <w:lang w:val="en-US"/>
    </w:rPr>
  </w:style>
  <w:style w:type="character" w:customStyle="1" w:styleId="Heading6Char">
    <w:name w:val="Heading 6 Char"/>
    <w:basedOn w:val="DefaultParagraphFont"/>
    <w:link w:val="Heading6"/>
    <w:uiPriority w:val="9"/>
    <w:semiHidden/>
    <w:rsid w:val="00EE72CD"/>
    <w:rPr>
      <w:rFonts w:eastAsiaTheme="majorEastAsia" w:cstheme="majorBidi"/>
      <w:i/>
      <w:iCs/>
      <w:color w:val="595959" w:themeColor="text1" w:themeTint="A6"/>
      <w:sz w:val="22"/>
      <w:szCs w:val="22"/>
      <w:lang w:val="en-US"/>
    </w:rPr>
  </w:style>
  <w:style w:type="character" w:customStyle="1" w:styleId="Heading7Char">
    <w:name w:val="Heading 7 Char"/>
    <w:basedOn w:val="DefaultParagraphFont"/>
    <w:link w:val="Heading7"/>
    <w:uiPriority w:val="9"/>
    <w:semiHidden/>
    <w:rsid w:val="00EE72CD"/>
    <w:rPr>
      <w:rFonts w:eastAsiaTheme="majorEastAsia" w:cstheme="majorBidi"/>
      <w:color w:val="595959" w:themeColor="text1" w:themeTint="A6"/>
      <w:sz w:val="22"/>
      <w:szCs w:val="22"/>
      <w:lang w:val="en-US"/>
    </w:rPr>
  </w:style>
  <w:style w:type="character" w:customStyle="1" w:styleId="Heading8Char">
    <w:name w:val="Heading 8 Char"/>
    <w:basedOn w:val="DefaultParagraphFont"/>
    <w:link w:val="Heading8"/>
    <w:uiPriority w:val="9"/>
    <w:semiHidden/>
    <w:rsid w:val="00EE72CD"/>
    <w:rPr>
      <w:rFonts w:eastAsiaTheme="majorEastAsia" w:cstheme="majorBidi"/>
      <w:i/>
      <w:iCs/>
      <w:color w:val="272727" w:themeColor="text1" w:themeTint="D8"/>
      <w:sz w:val="22"/>
      <w:szCs w:val="22"/>
      <w:lang w:val="en-US"/>
    </w:rPr>
  </w:style>
  <w:style w:type="character" w:customStyle="1" w:styleId="Heading9Char">
    <w:name w:val="Heading 9 Char"/>
    <w:basedOn w:val="DefaultParagraphFont"/>
    <w:link w:val="Heading9"/>
    <w:uiPriority w:val="9"/>
    <w:semiHidden/>
    <w:rsid w:val="00EE72CD"/>
    <w:rPr>
      <w:rFonts w:eastAsiaTheme="majorEastAsia" w:cstheme="majorBidi"/>
      <w:color w:val="272727" w:themeColor="text1" w:themeTint="D8"/>
      <w:sz w:val="22"/>
      <w:szCs w:val="22"/>
      <w:lang w:val="en-US"/>
    </w:rPr>
  </w:style>
  <w:style w:type="paragraph" w:styleId="Subtitle">
    <w:name w:val="Subtitle"/>
    <w:basedOn w:val="Normal"/>
    <w:next w:val="Normal"/>
    <w:link w:val="SubtitleChar"/>
    <w:uiPriority w:val="11"/>
    <w:qFormat/>
    <w:rsid w:val="00EE72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2C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E72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72CD"/>
    <w:rPr>
      <w:i/>
      <w:iCs/>
      <w:color w:val="404040" w:themeColor="text1" w:themeTint="BF"/>
      <w:sz w:val="22"/>
      <w:szCs w:val="22"/>
      <w:lang w:val="en-US"/>
    </w:rPr>
  </w:style>
  <w:style w:type="paragraph" w:styleId="ListParagraph">
    <w:name w:val="List Paragraph"/>
    <w:basedOn w:val="Normal"/>
    <w:uiPriority w:val="34"/>
    <w:qFormat/>
    <w:rsid w:val="00EE72CD"/>
    <w:pPr>
      <w:ind w:left="720"/>
      <w:contextualSpacing/>
    </w:pPr>
  </w:style>
  <w:style w:type="character" w:styleId="IntenseEmphasis">
    <w:name w:val="Intense Emphasis"/>
    <w:basedOn w:val="DefaultParagraphFont"/>
    <w:uiPriority w:val="21"/>
    <w:qFormat/>
    <w:rsid w:val="00EE72CD"/>
    <w:rPr>
      <w:i/>
      <w:iCs/>
      <w:color w:val="0F4761" w:themeColor="accent1" w:themeShade="BF"/>
    </w:rPr>
  </w:style>
  <w:style w:type="paragraph" w:styleId="IntenseQuote">
    <w:name w:val="Intense Quote"/>
    <w:basedOn w:val="Normal"/>
    <w:next w:val="Normal"/>
    <w:link w:val="IntenseQuoteChar"/>
    <w:uiPriority w:val="30"/>
    <w:qFormat/>
    <w:rsid w:val="00EE7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2CD"/>
    <w:rPr>
      <w:i/>
      <w:iCs/>
      <w:color w:val="0F4761" w:themeColor="accent1" w:themeShade="BF"/>
      <w:sz w:val="22"/>
      <w:szCs w:val="22"/>
      <w:lang w:val="en-US"/>
    </w:rPr>
  </w:style>
  <w:style w:type="character" w:styleId="IntenseReference">
    <w:name w:val="Intense Reference"/>
    <w:basedOn w:val="DefaultParagraphFont"/>
    <w:uiPriority w:val="32"/>
    <w:qFormat/>
    <w:rsid w:val="00EE72CD"/>
    <w:rPr>
      <w:b/>
      <w:bCs/>
      <w:smallCaps/>
      <w:color w:val="0F4761" w:themeColor="accent1" w:themeShade="BF"/>
      <w:spacing w:val="5"/>
    </w:rPr>
  </w:style>
  <w:style w:type="character" w:customStyle="1" w:styleId="s1">
    <w:name w:val="s1"/>
    <w:basedOn w:val="DefaultParagraphFont"/>
    <w:rsid w:val="00EE72CD"/>
  </w:style>
  <w:style w:type="paragraph" w:customStyle="1" w:styleId="p2">
    <w:name w:val="p2"/>
    <w:basedOn w:val="Normal"/>
    <w:rsid w:val="00EE72CD"/>
    <w:pPr>
      <w:spacing w:before="100" w:beforeAutospacing="1" w:after="100" w:afterAutospacing="1" w:line="240" w:lineRule="auto"/>
    </w:pPr>
    <w:rPr>
      <w:rFonts w:eastAsia="Times New Roman"/>
      <w:kern w:val="0"/>
      <w14:ligatures w14:val="none"/>
    </w:rPr>
  </w:style>
  <w:style w:type="paragraph" w:customStyle="1" w:styleId="p3">
    <w:name w:val="p3"/>
    <w:basedOn w:val="Normal"/>
    <w:rsid w:val="00EE72CD"/>
    <w:pPr>
      <w:spacing w:before="100" w:beforeAutospacing="1" w:after="100" w:afterAutospacing="1" w:line="240" w:lineRule="auto"/>
    </w:pPr>
    <w:rPr>
      <w:rFonts w:eastAsia="Times New Roman"/>
      <w:kern w:val="0"/>
      <w14:ligatures w14:val="none"/>
    </w:rPr>
  </w:style>
  <w:style w:type="paragraph" w:customStyle="1" w:styleId="p4">
    <w:name w:val="p4"/>
    <w:basedOn w:val="Normal"/>
    <w:rsid w:val="00EE72CD"/>
    <w:pPr>
      <w:spacing w:before="100" w:beforeAutospacing="1" w:after="100" w:afterAutospacing="1" w:line="240" w:lineRule="auto"/>
    </w:pPr>
    <w:rPr>
      <w:rFonts w:eastAsia="Times New Roman"/>
      <w:kern w:val="0"/>
      <w14:ligatures w14:val="none"/>
    </w:rPr>
  </w:style>
  <w:style w:type="paragraph" w:customStyle="1" w:styleId="p5">
    <w:name w:val="p5"/>
    <w:basedOn w:val="Normal"/>
    <w:rsid w:val="00EE72CD"/>
    <w:pPr>
      <w:spacing w:before="100" w:beforeAutospacing="1" w:after="100" w:afterAutospacing="1" w:line="240" w:lineRule="auto"/>
    </w:pPr>
    <w:rPr>
      <w:rFonts w:eastAsia="Times New Roman"/>
      <w:kern w:val="0"/>
      <w14:ligatures w14:val="none"/>
    </w:rPr>
  </w:style>
  <w:style w:type="character" w:customStyle="1" w:styleId="s2">
    <w:name w:val="s2"/>
    <w:basedOn w:val="DefaultParagraphFont"/>
    <w:rsid w:val="00EE72CD"/>
  </w:style>
  <w:style w:type="paragraph" w:customStyle="1" w:styleId="p1">
    <w:name w:val="p1"/>
    <w:basedOn w:val="Normal"/>
    <w:rsid w:val="0049667F"/>
    <w:pPr>
      <w:spacing w:before="100" w:beforeAutospacing="1" w:after="100" w:afterAutospacing="1" w:line="240" w:lineRule="auto"/>
      <w:jc w:val="left"/>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emf"/><Relationship Id="rId10" Type="http://schemas.openxmlformats.org/officeDocument/2006/relationships/image" Target="media/image6.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1795</Words>
  <Characters>10236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Munoz</dc:creator>
  <cp:keywords/>
  <dc:description/>
  <cp:lastModifiedBy>Paul Munoz</cp:lastModifiedBy>
  <cp:revision>1</cp:revision>
  <dcterms:created xsi:type="dcterms:W3CDTF">2026-05-16T00:51:00Z</dcterms:created>
  <dcterms:modified xsi:type="dcterms:W3CDTF">2026-05-16T02:23:00Z</dcterms:modified>
</cp:coreProperties>
</file>