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Proposta de Parceria Institucional &amp; ESG — Projeto AME &amp; AlphaGraphics</w:t>
      </w:r>
    </w:p>
    <w:p>
      <w:pPr>
        <w:pStyle w:val="Subtitle"/>
      </w:pPr>
      <w:r>
        <w:t xml:space="preserve">Iniciativa Web-to-Print de Inclusão Social: AME Magazine &amp; Books de Memória</w:t>
      </w:r>
    </w:p>
    <w:p>
      <w:pPr>
        <w:pStyle w:val="Author"/>
      </w:pPr>
      <w:r>
        <w:t xml:space="preserve">Associação Mulheres Empreendedoras (Projeto AME)</w:t>
      </w:r>
    </w:p>
    <w:p>
      <w:pPr>
        <w:pStyle w:val="Date"/>
      </w:pPr>
      <w:r>
        <w:t xml:space="preserve">Setembro de 2026</w:t>
      </w:r>
    </w:p>
    <w:bookmarkStart w:id="16" w:name="proposta-de-parceria-apoio-gráfico"/>
    <w:p>
      <w:pPr>
        <w:pStyle w:val="Heading1"/>
      </w:pPr>
      <w:r>
        <w:t xml:space="preserve">Proposta de Parceria &amp; Apoio Gráfico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Projeto AME — Inclusão Social através do Trabalho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Diretoria &amp; Equipe AlphaGraphics Brasil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05 de Setembro de 2026</w:t>
      </w:r>
      <w:r>
        <w:br/>
      </w:r>
      <w:r>
        <w:rPr>
          <w:b/>
          <w:bCs/>
        </w:rPr>
        <w:t xml:space="preserve">Assunto:</w:t>
      </w:r>
      <w:r>
        <w:t xml:space="preserve"> </w:t>
      </w:r>
      <w:r>
        <w:t xml:space="preserve">Parceria Institucional para Impressão Sob Demanda de Publicações Afetivas e Portfólios de Atendentes com Deficiência</w:t>
      </w:r>
    </w:p>
    <w:p>
      <w:r>
        <w:pict>
          <v:rect style="width:0;height:1.5pt" o:hralign="center" o:hrstd="t" o:hr="t"/>
        </w:pict>
      </w:r>
    </w:p>
    <w:bookmarkStart w:id="9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Projeto AME</w:t>
      </w:r>
      <w:r>
        <w:t xml:space="preserve"> </w:t>
      </w:r>
      <w:r>
        <w:t xml:space="preserve">(Associação Mulheres Empreendedoras / Inclusão através do Trabalho) desenvolve um trabalho pioneiro de capacitação, inclusão e escalação de jovens e adultos com deficiência intelectual e motora em grandes feiras de negócios, eventos corporativos e congressos técnicos (como</w:t>
      </w:r>
      <w:r>
        <w:t xml:space="preserve"> </w:t>
      </w:r>
      <w:r>
        <w:rPr>
          <w:i/>
          <w:iCs/>
        </w:rPr>
        <w:t xml:space="preserve">ExpoPrint</w:t>
      </w:r>
      <w:r>
        <w:t xml:space="preserve">,</w:t>
      </w:r>
      <w:r>
        <w:t xml:space="preserve"> </w:t>
      </w:r>
      <w:r>
        <w:rPr>
          <w:i/>
          <w:iCs/>
        </w:rPr>
        <w:t xml:space="preserve">SENAI</w:t>
      </w:r>
      <w:r>
        <w:t xml:space="preserve">, eventos da</w:t>
      </w:r>
      <w:r>
        <w:t xml:space="preserve"> </w:t>
      </w:r>
      <w:r>
        <w:rPr>
          <w:i/>
          <w:iCs/>
        </w:rPr>
        <w:t xml:space="preserve">Fiesp</w:t>
      </w:r>
      <w:r>
        <w:t xml:space="preserve">,</w:t>
      </w:r>
      <w:r>
        <w:t xml:space="preserve"> </w:t>
      </w:r>
      <w:r>
        <w:rPr>
          <w:i/>
          <w:iCs/>
        </w:rPr>
        <w:t xml:space="preserve">SBT</w:t>
      </w:r>
      <w:r>
        <w:t xml:space="preserve">, entre outros).</w:t>
      </w:r>
    </w:p>
    <w:p>
      <w:pPr>
        <w:pStyle w:val="BodyText"/>
      </w:pPr>
      <w:r>
        <w:t xml:space="preserve">Para valorizar a trajetória desses profissionais e entregar às suas famílias um registro tangível e inesquecível de suas conquistas, desenvolvemos a plataforma</w:t>
      </w:r>
      <w:r>
        <w:t xml:space="preserve"> </w:t>
      </w:r>
      <w:r>
        <w:rPr>
          <w:b/>
          <w:bCs/>
        </w:rPr>
        <w:t xml:space="preserve">AME Web-to-Print Studio</w:t>
      </w:r>
      <w:r>
        <w:t xml:space="preserve">. Através dela, fotos de alta resolução capturadas nos eventos oficiais e identificadas por visão computacional/reconhecimento facial são organizadas em quatro formatos editoriais personalizados: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 Magazine (Estilo Celebridades / CARAS):</w:t>
      </w:r>
      <w:r>
        <w:t xml:space="preserve"> </w:t>
      </w:r>
      <w:r>
        <w:t xml:space="preserve">Edição de gala com matéria de capa sobre o atendente, sua atuação nas feiras e depoimento dos familiares.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História em Quadrinhos (HQ AME):</w:t>
      </w:r>
      <w:r>
        <w:t xml:space="preserve"> </w:t>
      </w:r>
      <w:r>
        <w:t xml:space="preserve">A jornada do atendente contada em formato lúdico de quadrinhos.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Livro de Colorir &amp; Atividades:</w:t>
      </w:r>
      <w:r>
        <w:t xml:space="preserve"> </w:t>
      </w:r>
      <w:r>
        <w:t xml:space="preserve">Fotos convertidas em traço artístico (</w:t>
      </w:r>
      <w:r>
        <w:rPr>
          <w:i/>
          <w:iCs/>
        </w:rPr>
        <w:t xml:space="preserve">Line Art</w:t>
      </w:r>
      <w:r>
        <w:t xml:space="preserve">) para pintura em família.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Álbum de Figurinhas Oficial da AME:</w:t>
      </w:r>
      <w:r>
        <w:t xml:space="preserve"> </w:t>
      </w:r>
      <w:r>
        <w:t xml:space="preserve">Álbum A4 colecionável com cartela de figurinhas autoadesivas para preenchimento interativo com o atendente.</w:t>
      </w:r>
    </w:p>
    <w:p>
      <w:pPr>
        <w:pStyle w:val="FirstParagraph"/>
      </w:pPr>
      <w:r>
        <w:t xml:space="preserve">Buscamos na</w:t>
      </w:r>
      <w:r>
        <w:t xml:space="preserve"> </w:t>
      </w:r>
      <w:r>
        <w:rPr>
          <w:b/>
          <w:bCs/>
        </w:rPr>
        <w:t xml:space="preserve">AlphaGraphics</w:t>
      </w:r>
      <w:r>
        <w:t xml:space="preserve"> </w:t>
      </w:r>
      <w:r>
        <w:t xml:space="preserve">o parceiro de excelência gráfica ideal para transformar esses arquivos digitais em produtos impressos de alto padrão sob demanda (</w:t>
      </w:r>
      <w:r>
        <w:rPr>
          <w:i/>
          <w:iCs/>
        </w:rPr>
        <w:t xml:space="preserve">Print on Demand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1" w:name="X1e92b690934bee2343499ebaf190b8e18e39671"/>
    <w:p>
      <w:pPr>
        <w:pStyle w:val="Heading2"/>
      </w:pPr>
      <w:r>
        <w:t xml:space="preserve">2. A Força da Parceria ESG (Impacto Social &amp; Visibilidade)</w:t>
      </w:r>
    </w:p>
    <w:p>
      <w:pPr>
        <w:pStyle w:val="FirstParagraph"/>
      </w:pPr>
      <w:r>
        <w:t xml:space="preserve">A união entre o</w:t>
      </w:r>
      <w:r>
        <w:t xml:space="preserve"> </w:t>
      </w:r>
      <w:r>
        <w:rPr>
          <w:b/>
          <w:bCs/>
        </w:rPr>
        <w:t xml:space="preserve">Projeto AME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AlphaGraphics</w:t>
      </w:r>
      <w:r>
        <w:t xml:space="preserve"> </w:t>
      </w:r>
      <w:r>
        <w:t xml:space="preserve">representa um caso exemplar de responsabilidade socioambiental corporativa (ESG), unindo a mais alta tecnologia gráfica digital à inclusão social humanizada.</w:t>
      </w:r>
    </w:p>
    <w:bookmarkStart w:id="10" w:name="Xfb95d9a9b82811a32ecb3d912c623f0709b2382"/>
    <w:p>
      <w:pPr>
        <w:pStyle w:val="Heading3"/>
      </w:pPr>
      <w:r>
        <w:t xml:space="preserve">Benefícios e Contrapartidas para a AlphaGraphics: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Chancela de Apoio Gráfico Oficial:</w:t>
      </w:r>
      <w:r>
        <w:t xml:space="preserve"> </w:t>
      </w:r>
      <w:r>
        <w:t xml:space="preserve">Destaque do logotipo e da assinatura</w:t>
      </w:r>
      <w:r>
        <w:t xml:space="preserve"> </w:t>
      </w:r>
      <w:r>
        <w:rPr>
          <w:i/>
          <w:iCs/>
        </w:rPr>
        <w:t xml:space="preserve">“Apoio Gráfico Oficial: AlphaGraphics”</w:t>
      </w:r>
      <w:r>
        <w:t xml:space="preserve"> </w:t>
      </w:r>
      <w:r>
        <w:t xml:space="preserve">na contracapa de todas as publicações entregues às famílias e empresas contratantes.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Espaço Editorial Institucional:</w:t>
      </w:r>
      <w:r>
        <w:t xml:space="preserve"> </w:t>
      </w:r>
      <w:r>
        <w:t xml:space="preserve">Página inteira (ou meia página) reservada na publicação para apresentar a AlphaGraphics como empresa engajada na inclusão social e na transformação comunitária.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Visibilidade em Eventos &amp; Redes:</w:t>
      </w:r>
      <w:r>
        <w:t xml:space="preserve"> </w:t>
      </w:r>
      <w:r>
        <w:t xml:space="preserve">Divulgação da parceria no portal oficial</w:t>
      </w:r>
      <w:r>
        <w:t xml:space="preserve"> </w:t>
      </w:r>
      <w:r>
        <w:rPr>
          <w:rStyle w:val="VerbatimChar"/>
        </w:rPr>
        <w:t xml:space="preserve">projetoame.org</w:t>
      </w:r>
      <w:r>
        <w:t xml:space="preserve">, em posts do blog institucional, transmissões e nos eventos corporativos onde os DJs e atendentes da AME atuam.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Relatório de Impacto ESG:</w:t>
      </w:r>
      <w:r>
        <w:t xml:space="preserve"> </w:t>
      </w:r>
      <w:r>
        <w:t xml:space="preserve">Atestado e métricas periódicas comprovando a quantidade de famílias beneficiadas pelo apoio gráfico para composição do balanço social da AlphaGraphics.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specificações-técnicas-de-impressão"/>
    <w:p>
      <w:pPr>
        <w:pStyle w:val="Heading2"/>
      </w:pPr>
      <w:r>
        <w:t xml:space="preserve">3. Especificações Técnicas de Impressão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 Fechado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(</w:t>
            </w:r>
            <m:oMath>
              <m:r>
                <m:t>210</m:t>
              </m:r>
              <m:r>
                <m:rPr>
                  <m:sty m:val="p"/>
                </m:rPr>
                <m:t>×</m:t>
              </m:r>
              <m:r>
                <m:t>297</m:t>
              </m:r>
              <m:r>
                <m:rPr>
                  <m:nor/>
                  <m:sty m:val="p"/>
                </m:rPr>
                <m:t> mm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(</w:t>
            </w:r>
            <m:oMath>
              <m:r>
                <m:t>420</m:t>
              </m:r>
              <m:r>
                <m:rPr>
                  <m:sty m:val="p"/>
                </m:rPr>
                <m:t>×</m:t>
              </m:r>
              <m:r>
                <m:t>297</m:t>
              </m:r>
              <m:r>
                <m:rPr>
                  <m:nor/>
                  <m:sty m:val="p"/>
                </m:rPr>
                <m:t> mm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 16 páginas (Caderno único de 3 a 4 folhas A3 dobradas)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Couché Brilho / Fosco 115g ou 150g (Auto-capa)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Acabamento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central e 2 grampos a cavalo (canoa /</w:t>
            </w:r>
            <w:r>
              <w:t xml:space="preserve"> </w:t>
            </w:r>
            <w:r>
              <w:rPr>
                <w:i/>
                <w:iCs/>
              </w:rPr>
              <w:t xml:space="preserve">saddle stitch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Cartela de Figurinhas (Para o Álbum)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folha A4 em papel couché autoadesivo com meio-corte / marcas de destaque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demanda (</w:t>
            </w:r>
            <w:r>
              <w:rPr>
                <w:i/>
                <w:iCs/>
              </w:rPr>
              <w:t xml:space="preserve">Print on Demand</w:t>
            </w:r>
            <w:r>
              <w:t xml:space="preserve"> </w:t>
            </w:r>
            <w:r>
              <w:t xml:space="preserve">por atendente/evento, em lotes de 20 a 50 exemplares por ciclo)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odelos-de-cooperação-propostos"/>
    <w:p>
      <w:pPr>
        <w:pStyle w:val="Heading2"/>
      </w:pPr>
      <w:r>
        <w:t xml:space="preserve">4. Modelos de Cooperação Propostos</w:t>
      </w:r>
    </w:p>
    <w:p>
      <w:pPr>
        <w:pStyle w:val="FirstParagraph"/>
      </w:pPr>
      <w:r>
        <w:t xml:space="preserve">Apresentamos três possibilidades de modelagem para avaliação da diretoria: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Opção A — Patrocínio Integral (Cota Social):</w:t>
      </w:r>
      <w:r>
        <w:t xml:space="preserve"> </w:t>
      </w:r>
      <w:r>
        <w:t xml:space="preserve">A AlphaGraphics assume a impressão mensal/bimestral das publicações dos atendentes ativos como doação institucional / projeto ESG.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Opção B — Subsídio a Preço de Custo:</w:t>
      </w:r>
      <w:r>
        <w:t xml:space="preserve"> </w:t>
      </w:r>
      <w:r>
        <w:t xml:space="preserve">A AlphaGraphics disponibiliza sua infraestrutura digital sob demanda faturando a preço de insumo/custo operacional para a associação.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Opção C — Co-patrocínio com Empresas Contratantes:</w:t>
      </w:r>
      <w:r>
        <w:t xml:space="preserve"> </w:t>
      </w:r>
      <w:r>
        <w:t xml:space="preserve">A AlphaGraphics e as empresas que contratam a AME para suas feiras dividem a cota de impressão do book dos atendentes que trabalharam no estande.</w:t>
      </w:r>
    </w:p>
    <w:p>
      <w:r>
        <w:pict>
          <v:rect style="width:0;height:1.5pt" o:hralign="center" o:hrstd="t" o:hr="t"/>
        </w:pict>
      </w:r>
    </w:p>
    <w:bookmarkEnd w:id="13"/>
    <w:bookmarkStart w:id="15" w:name="próximos-passos"/>
    <w:p>
      <w:pPr>
        <w:pStyle w:val="Heading2"/>
      </w:pPr>
      <w:r>
        <w:t xml:space="preserve">5. Próximos Passos</w:t>
      </w:r>
    </w:p>
    <w:p>
      <w:pPr>
        <w:pStyle w:val="Compact"/>
        <w:numPr>
          <w:ilvl w:val="0"/>
          <w:numId w:val="1004"/>
        </w:numPr>
      </w:pPr>
      <w:r>
        <w:t xml:space="preserve">Reunião de alinhamento com a diretoria/marketing da AlphaGraphics para demonstração dos protótipos impressos.</w:t>
      </w:r>
    </w:p>
    <w:p>
      <w:pPr>
        <w:pStyle w:val="Compact"/>
        <w:numPr>
          <w:ilvl w:val="0"/>
          <w:numId w:val="1004"/>
        </w:numPr>
      </w:pPr>
      <w:r>
        <w:t xml:space="preserve">Definição do fluxo de envio dos arquivos fechados (PDF/X-1a ou link automatizado) para a unidade produtora.</w:t>
      </w:r>
    </w:p>
    <w:p>
      <w:pPr>
        <w:pStyle w:val="Compact"/>
        <w:numPr>
          <w:ilvl w:val="0"/>
          <w:numId w:val="1004"/>
        </w:numPr>
      </w:pPr>
      <w:r>
        <w:t xml:space="preserve">Lançamento oficial da parceria no próximo grande evento atendido pela equipe 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Contatos:</w:t>
      </w:r>
      <w:r>
        <w:br/>
      </w:r>
      <w:r>
        <w:t xml:space="preserve">Associação Mulheres Empreendedoras (Projeto AME)</w:t>
      </w:r>
      <w:r>
        <w:br/>
      </w:r>
      <w:r>
        <w:t xml:space="preserve">Website:</w:t>
      </w:r>
      <w:r>
        <w:t xml:space="preserve"> </w:t>
      </w:r>
      <w:hyperlink r:id="rId14">
        <w:r>
          <w:rPr>
            <w:rStyle w:val="Hyperlink"/>
          </w:rPr>
          <w:t xml:space="preserve">projetoame.org</w:t>
        </w:r>
      </w:hyperlink>
      <w:r>
        <w:br/>
      </w:r>
      <w:r>
        <w:t xml:space="preserve">E-mail: contato@projetoame.org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projetoam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rojetoam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Parceria Institucional &amp; ESG — Projeto AME &amp; AlphaGraphics</dc:title>
  <dc:creator>Associação Mulheres Empreendedoras (Projeto AME)</dc:creator>
  <cp:keywords/>
  <dcterms:created xsi:type="dcterms:W3CDTF">2026-09-05T09:07:11Z</dcterms:created>
  <dcterms:modified xsi:type="dcterms:W3CDTF">2026-09-05T09:07:11Z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2026</vt:lpwstr>
  </property>
  <property fmtid="{D5CDD505-2E9C-101B-9397-08002B2CF9AE}" pid="3" name="geometry">
    <vt:lpwstr>margin=2cm</vt:lpwstr>
  </property>
  <property fmtid="{D5CDD505-2E9C-101B-9397-08002B2CF9AE}" pid="4" name="output">
    <vt:lpwstr>pdf_document</vt:lpwstr>
  </property>
  <property fmtid="{D5CDD505-2E9C-101B-9397-08002B2CF9AE}" pid="5" name="subtitle">
    <vt:lpwstr>Iniciativa Web-to-Print de Inclusão Social: AME Magazine &amp; Books de Memória</vt:lpwstr>
  </property>
</Properties>
</file>