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Analysis Request: Marketing Audience Identification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Dataset: anxiety_attack_dataset.csv (n=12,000)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Business 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Identify and characterize the most promising target audiences for marketing our anxiety support application, focusing on users who would benefit most from a discrete, instant-access haptic feedback tool.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Current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12,000 records including: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Demographics (age, gender, occupation)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Lifestyle factors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Anxiety attack characteristics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Treatment preferences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Key Analysis Questions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Primary Audience Segmentation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* Which age and occupation combinations show: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- Highest attack severity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- Lowest therapy attendance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- Highest stress levels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- Regular workplace occurrence (indicated by occupation + severity patterns)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* Purpose: Identify users with the highest need for discrete, self-managed support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Behavioral Pattern Analysis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* Among high-severity sufferers: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- What are the common lifestyle patterns?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What percentage are not currently in therapy?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What is their medication usage?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What are their stress management habits?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* Purpose: Understand how to position the app as a complementary support tool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Market Opportunity Analysis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* For each identified segment: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- Size of potential user base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- Current management methods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- Attack frequency and severity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- Professional context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* Purpose: Prioritize marketing efforts by segment potential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Required Analysis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Segment Identification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* Cluster analysis of demographic and severity 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* Cross-tabulation of occupation and attack patterns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* Analysis of untreated/undertreated populations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* Identification of high-stress professional groups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Opportunity Sizing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* Segment size calculations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* Severity-weighted prioritization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* Treatment gap analysis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* Professional context impact assessment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Channel Strategy Support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* Lifestyle pattern analysis by segment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* Professional context analysis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* Digital behavior indicators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* Support preference patterns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Expected Deliverables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Primary Target Segments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* 3-5 clearly defined audience segments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* Size of each segment in the dataset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* Key characteristics for targeting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* Prioritization recommendations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Segment Profiles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* Demographic composition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* Attack pattern characteristics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* Current management methods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* Key pain points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 Marketing Implications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* Channel recommendations by segment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* Messaging themes by segment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* Positioning opportunities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* Value proposition alignment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Visual Deliverables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* Segment size visualization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* Characteristic comparison charts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* Opportunity matrix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* Journey point identification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Analysis Specifications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 Focus on actionable segments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 Include confidence levels for all findings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 Provide segment sizing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 Identify clear differentiators between segments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Privacy Requirements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 Aggregate data only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 No individual identification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 Minimum segment size: 50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 No location-specific analysis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[Project Lead Contact Details]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A. Dataset Schema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B. Variable Definitions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C. Privacy Guidelines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D. Current Marketing Hypotheses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