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RN Ratio</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202w3r2m16o" w:id="0"/>
      <w:bookmarkEnd w:id="0"/>
      <w:r w:rsidDel="00000000" w:rsidR="00000000" w:rsidRPr="00000000">
        <w:rPr>
          <w:b w:val="1"/>
          <w:sz w:val="34"/>
          <w:szCs w:val="34"/>
          <w:rtl w:val="0"/>
        </w:rPr>
        <w:t xml:space="preserve">1) Quantify the 1% Outliers in Terms of Facilities</w:t>
      </w:r>
    </w:p>
    <w:p w:rsidR="00000000" w:rsidDel="00000000" w:rsidP="00000000" w:rsidRDefault="00000000" w:rsidRPr="00000000" w14:paraId="00000003">
      <w:pPr>
        <w:spacing w:after="240" w:before="240" w:lineRule="auto"/>
        <w:rPr/>
      </w:pPr>
      <w:r w:rsidDel="00000000" w:rsidR="00000000" w:rsidRPr="00000000">
        <w:rPr>
          <w:b w:val="1"/>
          <w:rtl w:val="0"/>
        </w:rPr>
        <w:t xml:space="preserve">Goal</w:t>
      </w:r>
      <w:r w:rsidDel="00000000" w:rsidR="00000000" w:rsidRPr="00000000">
        <w:rPr>
          <w:rtl w:val="0"/>
        </w:rPr>
        <w:t xml:space="preserve">: Understand </w:t>
      </w:r>
      <w:r w:rsidDel="00000000" w:rsidR="00000000" w:rsidRPr="00000000">
        <w:rPr>
          <w:i w:val="1"/>
          <w:rtl w:val="0"/>
        </w:rPr>
        <w:t xml:space="preserve">how many facilities</w:t>
      </w:r>
      <w:r w:rsidDel="00000000" w:rsidR="00000000" w:rsidRPr="00000000">
        <w:rPr>
          <w:rtl w:val="0"/>
        </w:rPr>
        <w:t xml:space="preserve"> that top 1% represents and what their characteristics are.</w:t>
      </w:r>
    </w:p>
    <w:p w:rsidR="00000000" w:rsidDel="00000000" w:rsidP="00000000" w:rsidRDefault="00000000" w:rsidRPr="00000000" w14:paraId="00000004">
      <w:pPr>
        <w:numPr>
          <w:ilvl w:val="0"/>
          <w:numId w:val="18"/>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05">
      <w:pPr>
        <w:numPr>
          <w:ilvl w:val="1"/>
          <w:numId w:val="18"/>
        </w:numPr>
        <w:spacing w:after="0" w:afterAutospacing="0" w:before="0" w:beforeAutospacing="0" w:lineRule="auto"/>
        <w:ind w:left="1440" w:hanging="360"/>
      </w:pPr>
      <w:r w:rsidDel="00000000" w:rsidR="00000000" w:rsidRPr="00000000">
        <w:rPr>
          <w:b w:val="1"/>
          <w:rtl w:val="0"/>
        </w:rPr>
        <w:t xml:space="preserve">Identify Outlier Rows</w:t>
      </w:r>
    </w:p>
    <w:p w:rsidR="00000000" w:rsidDel="00000000" w:rsidP="00000000" w:rsidRDefault="00000000" w:rsidRPr="00000000" w14:paraId="00000006">
      <w:pPr>
        <w:numPr>
          <w:ilvl w:val="2"/>
          <w:numId w:val="18"/>
        </w:numPr>
        <w:spacing w:after="0" w:afterAutospacing="0" w:before="0" w:beforeAutospacing="0" w:lineRule="auto"/>
        <w:ind w:left="2160" w:hanging="360"/>
      </w:pPr>
      <w:r w:rsidDel="00000000" w:rsidR="00000000" w:rsidRPr="00000000">
        <w:rPr>
          <w:rtl w:val="0"/>
        </w:rPr>
        <w:t xml:space="preserve">Already identified: ~13,000 rows that exceed the 99th percentile for the ratio (or hours).</w:t>
      </w:r>
    </w:p>
    <w:p w:rsidR="00000000" w:rsidDel="00000000" w:rsidP="00000000" w:rsidRDefault="00000000" w:rsidRPr="00000000" w14:paraId="00000007">
      <w:pPr>
        <w:numPr>
          <w:ilvl w:val="1"/>
          <w:numId w:val="18"/>
        </w:numPr>
        <w:spacing w:after="0" w:afterAutospacing="0" w:before="0" w:beforeAutospacing="0" w:lineRule="auto"/>
        <w:ind w:left="1440" w:hanging="360"/>
      </w:pPr>
      <w:r w:rsidDel="00000000" w:rsidR="00000000" w:rsidRPr="00000000">
        <w:rPr>
          <w:b w:val="1"/>
          <w:rtl w:val="0"/>
        </w:rPr>
        <w:t xml:space="preserve">Group by </w:t>
      </w:r>
      <w:r w:rsidDel="00000000" w:rsidR="00000000" w:rsidRPr="00000000">
        <w:rPr>
          <w:rFonts w:ascii="Roboto Mono" w:cs="Roboto Mono" w:eastAsia="Roboto Mono" w:hAnsi="Roboto Mono"/>
          <w:b w:val="1"/>
          <w:color w:val="188038"/>
          <w:rtl w:val="0"/>
        </w:rPr>
        <w:t xml:space="preserve">provnum</w:t>
      </w:r>
    </w:p>
    <w:p w:rsidR="00000000" w:rsidDel="00000000" w:rsidP="00000000" w:rsidRDefault="00000000" w:rsidRPr="00000000" w14:paraId="00000008">
      <w:pPr>
        <w:numPr>
          <w:ilvl w:val="2"/>
          <w:numId w:val="18"/>
        </w:numPr>
        <w:spacing w:after="0" w:afterAutospacing="0" w:before="0" w:beforeAutospacing="0" w:lineRule="auto"/>
        <w:ind w:left="2160" w:hanging="360"/>
      </w:pPr>
      <w:r w:rsidDel="00000000" w:rsidR="00000000" w:rsidRPr="00000000">
        <w:rPr>
          <w:rtl w:val="0"/>
        </w:rPr>
        <w:t xml:space="preserve">Count how many outlier rows each facility has.</w:t>
      </w:r>
    </w:p>
    <w:p w:rsidR="00000000" w:rsidDel="00000000" w:rsidP="00000000" w:rsidRDefault="00000000" w:rsidRPr="00000000" w14:paraId="00000009">
      <w:pPr>
        <w:numPr>
          <w:ilvl w:val="2"/>
          <w:numId w:val="18"/>
        </w:numPr>
        <w:spacing w:after="0" w:afterAutospacing="0" w:before="0" w:beforeAutospacing="0" w:lineRule="auto"/>
        <w:ind w:left="2160" w:hanging="360"/>
      </w:pPr>
      <w:r w:rsidDel="00000000" w:rsidR="00000000" w:rsidRPr="00000000">
        <w:rPr>
          <w:rtl w:val="0"/>
        </w:rPr>
        <w:t xml:space="preserve">This will reveal which facilities are frequent outliers (e.g., a handful of facilities each with many outlier rows) vs. many facilities each with a few outlier rows.</w:t>
      </w:r>
    </w:p>
    <w:p w:rsidR="00000000" w:rsidDel="00000000" w:rsidP="00000000" w:rsidRDefault="00000000" w:rsidRPr="00000000" w14:paraId="0000000A">
      <w:pPr>
        <w:numPr>
          <w:ilvl w:val="1"/>
          <w:numId w:val="18"/>
        </w:numPr>
        <w:spacing w:after="0" w:afterAutospacing="0" w:before="0" w:beforeAutospacing="0" w:lineRule="auto"/>
        <w:ind w:left="1440" w:hanging="360"/>
      </w:pPr>
      <w:r w:rsidDel="00000000" w:rsidR="00000000" w:rsidRPr="00000000">
        <w:rPr>
          <w:b w:val="1"/>
          <w:rtl w:val="0"/>
        </w:rPr>
        <w:t xml:space="preserve">Facility Count</w:t>
      </w:r>
    </w:p>
    <w:p w:rsidR="00000000" w:rsidDel="00000000" w:rsidP="00000000" w:rsidRDefault="00000000" w:rsidRPr="00000000" w14:paraId="0000000B">
      <w:pPr>
        <w:numPr>
          <w:ilvl w:val="2"/>
          <w:numId w:val="18"/>
        </w:numPr>
        <w:spacing w:after="240" w:before="0" w:beforeAutospacing="0" w:lineRule="auto"/>
        <w:ind w:left="2160" w:hanging="360"/>
      </w:pPr>
      <w:r w:rsidDel="00000000" w:rsidR="00000000" w:rsidRPr="00000000">
        <w:rPr>
          <w:rtl w:val="0"/>
        </w:rPr>
        <w:t xml:space="preserve">Summarize how many unique facilities appear in the top 1% (i.e., have at least one outlier row).</w:t>
      </w:r>
    </w:p>
    <w:p w:rsidR="00000000" w:rsidDel="00000000" w:rsidP="00000000" w:rsidRDefault="00000000" w:rsidRPr="00000000" w14:paraId="0000000C">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table</w:t>
      </w:r>
      <w:r w:rsidDel="00000000" w:rsidR="00000000" w:rsidRPr="00000000">
        <w:rPr>
          <w:rtl w:val="0"/>
        </w:rPr>
        <w:t xml:space="preserve"> listing outlier facility count, total contract hours, and ratio ranges among these outliers.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top 10</w:t>
      </w:r>
      <w:r w:rsidDel="00000000" w:rsidR="00000000" w:rsidRPr="00000000">
        <w:rPr>
          <w:rtl w:val="0"/>
        </w:rPr>
        <w:t xml:space="preserve"> or </w:t>
      </w:r>
      <w:r w:rsidDel="00000000" w:rsidR="00000000" w:rsidRPr="00000000">
        <w:rPr>
          <w:b w:val="1"/>
          <w:rtl w:val="0"/>
        </w:rPr>
        <w:t xml:space="preserve">top 50</w:t>
      </w:r>
      <w:r w:rsidDel="00000000" w:rsidR="00000000" w:rsidRPr="00000000">
        <w:rPr>
          <w:rtl w:val="0"/>
        </w:rPr>
        <w:t xml:space="preserve"> facility list by total outlier rows or total outlier hours.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q7b5zdij08e" w:id="1"/>
      <w:bookmarkEnd w:id="1"/>
      <w:r w:rsidDel="00000000" w:rsidR="00000000" w:rsidRPr="00000000">
        <w:rPr>
          <w:b w:val="1"/>
          <w:sz w:val="34"/>
          <w:szCs w:val="34"/>
          <w:rtl w:val="0"/>
        </w:rPr>
        <w:t xml:space="preserve">2) Characterize the Extreme Outliers (High &amp; Low Ratios)</w:t>
      </w:r>
    </w:p>
    <w:p w:rsidR="00000000" w:rsidDel="00000000" w:rsidP="00000000" w:rsidRDefault="00000000" w:rsidRPr="00000000" w14:paraId="00000011">
      <w:pPr>
        <w:spacing w:after="240" w:before="240" w:lineRule="auto"/>
        <w:rPr/>
      </w:pPr>
      <w:r w:rsidDel="00000000" w:rsidR="00000000" w:rsidRPr="00000000">
        <w:rPr>
          <w:b w:val="1"/>
          <w:rtl w:val="0"/>
        </w:rPr>
        <w:t xml:space="preserve">Goal</w:t>
      </w:r>
      <w:r w:rsidDel="00000000" w:rsidR="00000000" w:rsidRPr="00000000">
        <w:rPr>
          <w:rtl w:val="0"/>
        </w:rPr>
        <w:t xml:space="preserve">: Determine the nature of facilities/days with extremely high vs. extremely low (near-zero) contract reliance.</w:t>
      </w:r>
    </w:p>
    <w:p w:rsidR="00000000" w:rsidDel="00000000" w:rsidP="00000000" w:rsidRDefault="00000000" w:rsidRPr="00000000" w14:paraId="00000012">
      <w:pPr>
        <w:numPr>
          <w:ilvl w:val="0"/>
          <w:numId w:val="13"/>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13">
      <w:pPr>
        <w:numPr>
          <w:ilvl w:val="1"/>
          <w:numId w:val="13"/>
        </w:numPr>
        <w:spacing w:after="0" w:afterAutospacing="0" w:before="0" w:beforeAutospacing="0" w:lineRule="auto"/>
        <w:ind w:left="1440" w:hanging="360"/>
      </w:pPr>
      <w:r w:rsidDel="00000000" w:rsidR="00000000" w:rsidRPr="00000000">
        <w:rPr>
          <w:b w:val="1"/>
          <w:rtl w:val="0"/>
        </w:rPr>
        <w:t xml:space="preserve">High-Ratio Subset</w:t>
      </w:r>
      <w:r w:rsidDel="00000000" w:rsidR="00000000" w:rsidRPr="00000000">
        <w:rPr>
          <w:rtl w:val="0"/>
        </w:rPr>
        <w:t xml:space="preserve">: Rows where </w:t>
      </w:r>
      <w:r w:rsidDel="00000000" w:rsidR="00000000" w:rsidRPr="00000000">
        <w:rPr>
          <w:rFonts w:ascii="Roboto Mono" w:cs="Roboto Mono" w:eastAsia="Roboto Mono" w:hAnsi="Roboto Mono"/>
          <w:color w:val="188038"/>
          <w:rtl w:val="0"/>
        </w:rPr>
        <w:t xml:space="preserve">rn_temp_ratio &gt; 0.99</w:t>
      </w:r>
      <w:r w:rsidDel="00000000" w:rsidR="00000000" w:rsidRPr="00000000">
        <w:rPr>
          <w:rtl w:val="0"/>
        </w:rPr>
        <w:t xml:space="preserve"> (or the top 1%).</w:t>
      </w:r>
    </w:p>
    <w:p w:rsidR="00000000" w:rsidDel="00000000" w:rsidP="00000000" w:rsidRDefault="00000000" w:rsidRPr="00000000" w14:paraId="00000014">
      <w:pPr>
        <w:numPr>
          <w:ilvl w:val="2"/>
          <w:numId w:val="13"/>
        </w:numPr>
        <w:spacing w:after="0" w:afterAutospacing="0" w:before="0" w:beforeAutospacing="0" w:lineRule="auto"/>
        <w:ind w:left="2160" w:hanging="360"/>
      </w:pPr>
      <w:r w:rsidDel="00000000" w:rsidR="00000000" w:rsidRPr="00000000">
        <w:rPr>
          <w:rtl w:val="0"/>
        </w:rPr>
        <w:t xml:space="preserve">Summarize facility type, ownership, region/state, size (mdscensus), etc.</w:t>
      </w:r>
    </w:p>
    <w:p w:rsidR="00000000" w:rsidDel="00000000" w:rsidP="00000000" w:rsidRDefault="00000000" w:rsidRPr="00000000" w14:paraId="00000015">
      <w:pPr>
        <w:numPr>
          <w:ilvl w:val="1"/>
          <w:numId w:val="13"/>
        </w:numPr>
        <w:spacing w:after="0" w:afterAutospacing="0" w:before="0" w:beforeAutospacing="0" w:lineRule="auto"/>
        <w:ind w:left="1440" w:hanging="360"/>
      </w:pPr>
      <w:r w:rsidDel="00000000" w:rsidR="00000000" w:rsidRPr="00000000">
        <w:rPr>
          <w:b w:val="1"/>
          <w:rtl w:val="0"/>
        </w:rPr>
        <w:t xml:space="preserve">Low-Ratio Subset</w:t>
      </w:r>
      <w:r w:rsidDel="00000000" w:rsidR="00000000" w:rsidRPr="00000000">
        <w:rPr>
          <w:rtl w:val="0"/>
        </w:rPr>
        <w:t xml:space="preserve">: Rows where </w:t>
      </w:r>
      <w:r w:rsidDel="00000000" w:rsidR="00000000" w:rsidRPr="00000000">
        <w:rPr>
          <w:rFonts w:ascii="Roboto Mono" w:cs="Roboto Mono" w:eastAsia="Roboto Mono" w:hAnsi="Roboto Mono"/>
          <w:color w:val="188038"/>
          <w:rtl w:val="0"/>
        </w:rPr>
        <w:t xml:space="preserve">rn_temp_ratio &lt; 0.01</w:t>
      </w:r>
      <w:r w:rsidDel="00000000" w:rsidR="00000000" w:rsidRPr="00000000">
        <w:rPr>
          <w:rtl w:val="0"/>
        </w:rPr>
        <w:t xml:space="preserve"> (or near 0).</w:t>
      </w:r>
    </w:p>
    <w:p w:rsidR="00000000" w:rsidDel="00000000" w:rsidP="00000000" w:rsidRDefault="00000000" w:rsidRPr="00000000" w14:paraId="00000016">
      <w:pPr>
        <w:numPr>
          <w:ilvl w:val="2"/>
          <w:numId w:val="13"/>
        </w:numPr>
        <w:spacing w:after="0" w:afterAutospacing="0" w:before="0" w:beforeAutospacing="0" w:lineRule="auto"/>
        <w:ind w:left="2160" w:hanging="360"/>
      </w:pPr>
      <w:r w:rsidDel="00000000" w:rsidR="00000000" w:rsidRPr="00000000">
        <w:rPr>
          <w:rtl w:val="0"/>
        </w:rPr>
        <w:t xml:space="preserve">Same set of facility attributes for contrast.</w:t>
      </w:r>
    </w:p>
    <w:p w:rsidR="00000000" w:rsidDel="00000000" w:rsidP="00000000" w:rsidRDefault="00000000" w:rsidRPr="00000000" w14:paraId="00000017">
      <w:pPr>
        <w:numPr>
          <w:ilvl w:val="1"/>
          <w:numId w:val="13"/>
        </w:numPr>
        <w:spacing w:after="0" w:afterAutospacing="0" w:before="0" w:beforeAutospacing="0" w:lineRule="auto"/>
        <w:ind w:left="1440" w:hanging="360"/>
      </w:pPr>
      <w:r w:rsidDel="00000000" w:rsidR="00000000" w:rsidRPr="00000000">
        <w:rPr>
          <w:b w:val="1"/>
          <w:rtl w:val="0"/>
        </w:rPr>
        <w:t xml:space="preserve">Compare &amp; Contrast</w:t>
      </w:r>
      <w:r w:rsidDel="00000000" w:rsidR="00000000" w:rsidRPr="00000000">
        <w:rPr>
          <w:rtl w:val="0"/>
        </w:rPr>
        <w:t xml:space="preserve">:</w:t>
      </w:r>
    </w:p>
    <w:p w:rsidR="00000000" w:rsidDel="00000000" w:rsidP="00000000" w:rsidRDefault="00000000" w:rsidRPr="00000000" w14:paraId="00000018">
      <w:pPr>
        <w:numPr>
          <w:ilvl w:val="2"/>
          <w:numId w:val="13"/>
        </w:numPr>
        <w:spacing w:after="0" w:afterAutospacing="0" w:before="0" w:beforeAutospacing="0" w:lineRule="auto"/>
        <w:ind w:left="2160" w:hanging="360"/>
      </w:pPr>
      <w:r w:rsidDel="00000000" w:rsidR="00000000" w:rsidRPr="00000000">
        <w:rPr>
          <w:rtl w:val="0"/>
        </w:rPr>
        <w:t xml:space="preserve">Are high-ratio facilities typically in certain states, certain ownership structures, or do they have large/small resident census?</w:t>
      </w:r>
    </w:p>
    <w:p w:rsidR="00000000" w:rsidDel="00000000" w:rsidP="00000000" w:rsidRDefault="00000000" w:rsidRPr="00000000" w14:paraId="00000019">
      <w:pPr>
        <w:numPr>
          <w:ilvl w:val="2"/>
          <w:numId w:val="13"/>
        </w:numPr>
        <w:spacing w:after="240" w:before="0" w:beforeAutospacing="0" w:lineRule="auto"/>
        <w:ind w:left="2160" w:hanging="360"/>
      </w:pPr>
      <w:r w:rsidDel="00000000" w:rsidR="00000000" w:rsidRPr="00000000">
        <w:rPr>
          <w:rtl w:val="0"/>
        </w:rPr>
        <w:t xml:space="preserve">Do low-ratio facilities differ systematically?</w:t>
      </w:r>
    </w:p>
    <w:p w:rsidR="00000000" w:rsidDel="00000000" w:rsidP="00000000" w:rsidRDefault="00000000" w:rsidRPr="00000000" w14:paraId="0000001A">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1B">
      <w:pPr>
        <w:numPr>
          <w:ilvl w:val="0"/>
          <w:numId w:val="17"/>
        </w:numPr>
        <w:spacing w:after="0" w:afterAutospacing="0" w:before="240" w:lineRule="auto"/>
        <w:ind w:left="720" w:hanging="360"/>
      </w:pPr>
      <w:r w:rsidDel="00000000" w:rsidR="00000000" w:rsidRPr="00000000">
        <w:rPr>
          <w:b w:val="1"/>
          <w:rtl w:val="0"/>
        </w:rPr>
        <w:t xml:space="preserve">Descriptive stats</w:t>
      </w:r>
      <w:r w:rsidDel="00000000" w:rsidR="00000000" w:rsidRPr="00000000">
        <w:rPr>
          <w:rtl w:val="0"/>
        </w:rPr>
        <w:t xml:space="preserve"> (mean or median mdscensus, state distributions, ownership breakdown) for high-ratio and low-ratio groups.</w:t>
      </w:r>
    </w:p>
    <w:p w:rsidR="00000000" w:rsidDel="00000000" w:rsidP="00000000" w:rsidRDefault="00000000" w:rsidRPr="00000000" w14:paraId="0000001C">
      <w:pPr>
        <w:numPr>
          <w:ilvl w:val="0"/>
          <w:numId w:val="17"/>
        </w:numPr>
        <w:spacing w:after="24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Possibly a small multiples plot or separate boxplots showcasing how these two extreme groups differ in size, location, or staff usage.</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rqmo41sag0vz" w:id="2"/>
      <w:bookmarkEnd w:id="2"/>
      <w:r w:rsidDel="00000000" w:rsidR="00000000" w:rsidRPr="00000000">
        <w:rPr>
          <w:b w:val="1"/>
          <w:sz w:val="34"/>
          <w:szCs w:val="34"/>
          <w:rtl w:val="0"/>
        </w:rPr>
        <w:t xml:space="preserve">3) Investigate Exclusive Contract Facilities</w:t>
      </w:r>
    </w:p>
    <w:p w:rsidR="00000000" w:rsidDel="00000000" w:rsidP="00000000" w:rsidRDefault="00000000" w:rsidRPr="00000000" w14:paraId="0000001F">
      <w:pPr>
        <w:spacing w:after="240" w:before="240" w:lineRule="auto"/>
        <w:rPr/>
      </w:pPr>
      <w:r w:rsidDel="00000000" w:rsidR="00000000" w:rsidRPr="00000000">
        <w:rPr>
          <w:b w:val="1"/>
          <w:rtl w:val="0"/>
        </w:rPr>
        <w:t xml:space="preserve">Goal</w:t>
      </w:r>
      <w:r w:rsidDel="00000000" w:rsidR="00000000" w:rsidRPr="00000000">
        <w:rPr>
          <w:rtl w:val="0"/>
        </w:rPr>
        <w:t xml:space="preserve">: Identify the subset of facilities that rely </w:t>
      </w:r>
      <w:r w:rsidDel="00000000" w:rsidR="00000000" w:rsidRPr="00000000">
        <w:rPr>
          <w:b w:val="1"/>
          <w:rtl w:val="0"/>
        </w:rPr>
        <w:t xml:space="preserve">entirely</w:t>
      </w:r>
      <w:r w:rsidDel="00000000" w:rsidR="00000000" w:rsidRPr="00000000">
        <w:rPr>
          <w:rtl w:val="0"/>
        </w:rPr>
        <w:t xml:space="preserve"> (or near 100%) on contract RN hours.</w:t>
      </w:r>
    </w:p>
    <w:p w:rsidR="00000000" w:rsidDel="00000000" w:rsidP="00000000" w:rsidRDefault="00000000" w:rsidRPr="00000000" w14:paraId="00000020">
      <w:pPr>
        <w:numPr>
          <w:ilvl w:val="0"/>
          <w:numId w:val="11"/>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b w:val="1"/>
          <w:rtl w:val="0"/>
        </w:rPr>
        <w:t xml:space="preserve">Compute Mean RN Ratio per Facility</w:t>
      </w:r>
    </w:p>
    <w:p w:rsidR="00000000" w:rsidDel="00000000" w:rsidP="00000000" w:rsidRDefault="00000000" w:rsidRPr="00000000" w14:paraId="00000022">
      <w:pPr>
        <w:numPr>
          <w:ilvl w:val="2"/>
          <w:numId w:val="11"/>
        </w:numPr>
        <w:spacing w:after="0" w:afterAutospacing="0" w:before="0" w:beforeAutospacing="0" w:lineRule="auto"/>
        <w:ind w:left="216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mean(rn_temp_ratio)</w:t>
      </w:r>
      <w:r w:rsidDel="00000000" w:rsidR="00000000" w:rsidRPr="00000000">
        <w:rPr>
          <w:rtl w:val="0"/>
        </w:rPr>
        <w:t xml:space="preserve"> is above 0.99 (for example), categorize the facility as “exclusive contract.”</w:t>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b w:val="1"/>
          <w:rtl w:val="0"/>
        </w:rPr>
        <w:t xml:space="preserve">Cross-check</w:t>
      </w:r>
      <w:r w:rsidDel="00000000" w:rsidR="00000000" w:rsidRPr="00000000">
        <w:rPr>
          <w:rtl w:val="0"/>
        </w:rPr>
        <w:t xml:space="preserve"> with total hours</w:t>
      </w:r>
    </w:p>
    <w:p w:rsidR="00000000" w:rsidDel="00000000" w:rsidP="00000000" w:rsidRDefault="00000000" w:rsidRPr="00000000" w14:paraId="00000024">
      <w:pPr>
        <w:numPr>
          <w:ilvl w:val="2"/>
          <w:numId w:val="11"/>
        </w:numPr>
        <w:spacing w:after="0" w:afterAutospacing="0" w:before="0" w:beforeAutospacing="0" w:lineRule="auto"/>
        <w:ind w:left="2160" w:hanging="360"/>
      </w:pPr>
      <w:r w:rsidDel="00000000" w:rsidR="00000000" w:rsidRPr="00000000">
        <w:rPr>
          <w:rtl w:val="0"/>
        </w:rPr>
        <w:t xml:space="preserve">Confirm whether these facilities are large vs. small.</w:t>
      </w:r>
    </w:p>
    <w:p w:rsidR="00000000" w:rsidDel="00000000" w:rsidP="00000000" w:rsidRDefault="00000000" w:rsidRPr="00000000" w14:paraId="00000025">
      <w:pPr>
        <w:numPr>
          <w:ilvl w:val="1"/>
          <w:numId w:val="11"/>
        </w:numPr>
        <w:spacing w:after="0" w:afterAutospacing="0" w:before="0" w:beforeAutospacing="0" w:lineRule="auto"/>
        <w:ind w:left="1440" w:hanging="360"/>
      </w:pPr>
      <w:r w:rsidDel="00000000" w:rsidR="00000000" w:rsidRPr="00000000">
        <w:rPr>
          <w:b w:val="1"/>
          <w:rtl w:val="0"/>
        </w:rPr>
        <w:t xml:space="preserve">Time-Series for Exclusives</w:t>
      </w:r>
    </w:p>
    <w:p w:rsidR="00000000" w:rsidDel="00000000" w:rsidP="00000000" w:rsidRDefault="00000000" w:rsidRPr="00000000" w14:paraId="00000026">
      <w:pPr>
        <w:numPr>
          <w:ilvl w:val="2"/>
          <w:numId w:val="11"/>
        </w:numPr>
        <w:spacing w:after="240" w:before="0" w:beforeAutospacing="0" w:lineRule="auto"/>
        <w:ind w:left="2160" w:hanging="360"/>
      </w:pPr>
      <w:r w:rsidDel="00000000" w:rsidR="00000000" w:rsidRPr="00000000">
        <w:rPr>
          <w:rtl w:val="0"/>
        </w:rPr>
        <w:t xml:space="preserve">Focus on these “exclusive” contract facilities over time: do they remain fully contract-based every single day?</w:t>
      </w:r>
    </w:p>
    <w:p w:rsidR="00000000" w:rsidDel="00000000" w:rsidP="00000000" w:rsidRDefault="00000000" w:rsidRPr="00000000" w14:paraId="00000027">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list of “exclusive contract” facilities</w:t>
      </w:r>
      <w:r w:rsidDel="00000000" w:rsidR="00000000" w:rsidRPr="00000000">
        <w:rPr>
          <w:rtl w:val="0"/>
        </w:rPr>
        <w:t xml:space="preserve">, their average census, total RN hours, and region.</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Trend plots</w:t>
      </w:r>
      <w:r w:rsidDel="00000000" w:rsidR="00000000" w:rsidRPr="00000000">
        <w:rPr>
          <w:rtl w:val="0"/>
        </w:rPr>
        <w:t xml:space="preserve"> for a few sample facilities to show their daily ratio is indeed near 1.0 consistently.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butgdo6ec30b" w:id="3"/>
      <w:bookmarkEnd w:id="3"/>
      <w:r w:rsidDel="00000000" w:rsidR="00000000" w:rsidRPr="00000000">
        <w:rPr>
          <w:b w:val="1"/>
          <w:sz w:val="34"/>
          <w:szCs w:val="34"/>
          <w:rtl w:val="0"/>
        </w:rPr>
        <w:t xml:space="preserve">4) Deep-Dive on Outlier Facilities &amp; Hours</w:t>
      </w:r>
    </w:p>
    <w:p w:rsidR="00000000" w:rsidDel="00000000" w:rsidP="00000000" w:rsidRDefault="00000000" w:rsidRPr="00000000" w14:paraId="0000002C">
      <w:pPr>
        <w:spacing w:after="240" w:before="240" w:lineRule="auto"/>
        <w:rPr/>
      </w:pPr>
      <w:r w:rsidDel="00000000" w:rsidR="00000000" w:rsidRPr="00000000">
        <w:rPr>
          <w:b w:val="1"/>
          <w:rtl w:val="0"/>
        </w:rPr>
        <w:t xml:space="preserve">Goal</w:t>
      </w:r>
      <w:r w:rsidDel="00000000" w:rsidR="00000000" w:rsidRPr="00000000">
        <w:rPr>
          <w:rtl w:val="0"/>
        </w:rPr>
        <w:t xml:space="preserve">: Understand why outlier facilities might have both high contract and high employee hours simultaneously—are they simply very large?</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b w:val="1"/>
          <w:rtl w:val="0"/>
        </w:rPr>
        <w:t xml:space="preserve">Select Facilities</w:t>
      </w:r>
      <w:r w:rsidDel="00000000" w:rsidR="00000000" w:rsidRPr="00000000">
        <w:rPr>
          <w:rtl w:val="0"/>
        </w:rPr>
        <w:t xml:space="preserve"> with the highest total contract hours (e.g., top 50) and see if they also rank high on total employee hours.</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b w:val="1"/>
          <w:rtl w:val="0"/>
        </w:rPr>
        <w:t xml:space="preserve">Aggregate</w:t>
      </w:r>
      <w:r w:rsidDel="00000000" w:rsidR="00000000" w:rsidRPr="00000000">
        <w:rPr>
          <w:rtl w:val="0"/>
        </w:rPr>
        <w:t xml:space="preserve"> their total or average hours to see if these are indeed large facilities (compare to </w:t>
      </w:r>
      <w:r w:rsidDel="00000000" w:rsidR="00000000" w:rsidRPr="00000000">
        <w:rPr>
          <w:rFonts w:ascii="Roboto Mono" w:cs="Roboto Mono" w:eastAsia="Roboto Mono" w:hAnsi="Roboto Mono"/>
          <w:color w:val="188038"/>
          <w:rtl w:val="0"/>
        </w:rPr>
        <w:t xml:space="preserve">mdscensus</w:t>
      </w:r>
      <w:r w:rsidDel="00000000" w:rsidR="00000000" w:rsidRPr="00000000">
        <w:rPr>
          <w:rtl w:val="0"/>
        </w:rPr>
        <w:t xml:space="preserve">).</w:t>
      </w:r>
    </w:p>
    <w:p w:rsidR="00000000" w:rsidDel="00000000" w:rsidP="00000000" w:rsidRDefault="00000000" w:rsidRPr="00000000" w14:paraId="00000030">
      <w:pPr>
        <w:numPr>
          <w:ilvl w:val="1"/>
          <w:numId w:val="8"/>
        </w:numPr>
        <w:spacing w:after="240" w:before="0" w:beforeAutospacing="0" w:lineRule="auto"/>
        <w:ind w:left="1440" w:hanging="360"/>
      </w:pPr>
      <w:r w:rsidDel="00000000" w:rsidR="00000000" w:rsidRPr="00000000">
        <w:rPr>
          <w:b w:val="1"/>
          <w:rtl w:val="0"/>
        </w:rPr>
        <w:t xml:space="preserve">Possibility</w:t>
      </w:r>
      <w:r w:rsidDel="00000000" w:rsidR="00000000" w:rsidRPr="00000000">
        <w:rPr>
          <w:rtl w:val="0"/>
        </w:rPr>
        <w:t xml:space="preserve">: Some large facilities might run both many employee and contract hours daily to handle specialized shifts or staff shortages.</w:t>
      </w:r>
    </w:p>
    <w:p w:rsidR="00000000" w:rsidDel="00000000" w:rsidP="00000000" w:rsidRDefault="00000000" w:rsidRPr="00000000" w14:paraId="00000031">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scatter plot</w:t>
      </w:r>
      <w:r w:rsidDel="00000000" w:rsidR="00000000" w:rsidRPr="00000000">
        <w:rPr>
          <w:rtl w:val="0"/>
        </w:rPr>
        <w:t xml:space="preserve"> of total contract hours vs. total employee hours at the facility level, colored by average census.</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b w:val="1"/>
          <w:rtl w:val="0"/>
        </w:rPr>
        <w:t xml:space="preserve">Conclusions</w:t>
      </w:r>
      <w:r w:rsidDel="00000000" w:rsidR="00000000" w:rsidRPr="00000000">
        <w:rPr>
          <w:rtl w:val="0"/>
        </w:rPr>
        <w:t xml:space="preserve"> on whether big user facilities are truly “huge census” sites or if they follow unique staffing models.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s3ly4o7wmo9x" w:id="4"/>
      <w:bookmarkEnd w:id="4"/>
      <w:r w:rsidDel="00000000" w:rsidR="00000000" w:rsidRPr="00000000">
        <w:rPr>
          <w:b w:val="1"/>
          <w:sz w:val="34"/>
          <w:szCs w:val="34"/>
          <w:rtl w:val="0"/>
        </w:rPr>
        <w:t xml:space="preserve">5) State-Level Variation</w:t>
      </w:r>
    </w:p>
    <w:p w:rsidR="00000000" w:rsidDel="00000000" w:rsidP="00000000" w:rsidRDefault="00000000" w:rsidRPr="00000000" w14:paraId="00000036">
      <w:pPr>
        <w:spacing w:after="240" w:before="240" w:lineRule="auto"/>
        <w:rPr/>
      </w:pPr>
      <w:r w:rsidDel="00000000" w:rsidR="00000000" w:rsidRPr="00000000">
        <w:rPr>
          <w:b w:val="1"/>
          <w:rtl w:val="0"/>
        </w:rPr>
        <w:t xml:space="preserve">Goal</w:t>
      </w:r>
      <w:r w:rsidDel="00000000" w:rsidR="00000000" w:rsidRPr="00000000">
        <w:rPr>
          <w:rtl w:val="0"/>
        </w:rPr>
        <w:t xml:space="preserve">: Explore whether certain states or regions strongly favor contract usage or impose different legislative constraints.</w:t>
      </w:r>
    </w:p>
    <w:p w:rsidR="00000000" w:rsidDel="00000000" w:rsidP="00000000" w:rsidRDefault="00000000" w:rsidRPr="00000000" w14:paraId="00000037">
      <w:pPr>
        <w:numPr>
          <w:ilvl w:val="0"/>
          <w:numId w:val="10"/>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38">
      <w:pPr>
        <w:numPr>
          <w:ilvl w:val="1"/>
          <w:numId w:val="10"/>
        </w:numPr>
        <w:spacing w:after="0" w:afterAutospacing="0" w:before="0" w:beforeAutospacing="0" w:lineRule="auto"/>
        <w:ind w:left="1440" w:hanging="360"/>
      </w:pPr>
      <w:r w:rsidDel="00000000" w:rsidR="00000000" w:rsidRPr="00000000">
        <w:rPr>
          <w:b w:val="1"/>
          <w:rtl w:val="0"/>
        </w:rPr>
        <w:t xml:space="preserve">Group</w:t>
      </w:r>
      <w:r w:rsidDel="00000000" w:rsidR="00000000" w:rsidRPr="00000000">
        <w:rPr>
          <w:rtl w:val="0"/>
        </w:rPr>
        <w:t xml:space="preserve"> the data (or just the outliers) by </w:t>
      </w:r>
      <w:r w:rsidDel="00000000" w:rsidR="00000000" w:rsidRPr="00000000">
        <w:rPr>
          <w:rFonts w:ascii="Roboto Mono" w:cs="Roboto Mono" w:eastAsia="Roboto Mono" w:hAnsi="Roboto Mono"/>
          <w:color w:val="188038"/>
          <w:rtl w:val="0"/>
        </w:rPr>
        <w:t xml:space="preserve">state</w:t>
      </w:r>
      <w:r w:rsidDel="00000000" w:rsidR="00000000" w:rsidRPr="00000000">
        <w:rPr>
          <w:rtl w:val="0"/>
        </w:rPr>
        <w:t xml:space="preserve">.</w:t>
      </w:r>
    </w:p>
    <w:p w:rsidR="00000000" w:rsidDel="00000000" w:rsidP="00000000" w:rsidRDefault="00000000" w:rsidRPr="00000000" w14:paraId="00000039">
      <w:pPr>
        <w:numPr>
          <w:ilvl w:val="1"/>
          <w:numId w:val="10"/>
        </w:numPr>
        <w:spacing w:after="0" w:afterAutospacing="0" w:before="0" w:beforeAutospacing="0" w:lineRule="auto"/>
        <w:ind w:left="1440" w:hanging="360"/>
      </w:pPr>
      <w:r w:rsidDel="00000000" w:rsidR="00000000" w:rsidRPr="00000000">
        <w:rPr>
          <w:b w:val="1"/>
          <w:rtl w:val="0"/>
        </w:rPr>
        <w:t xml:space="preserve">Compute</w:t>
      </w:r>
      <w:r w:rsidDel="00000000" w:rsidR="00000000" w:rsidRPr="00000000">
        <w:rPr>
          <w:rtl w:val="0"/>
        </w:rPr>
        <w:t xml:space="preserve"> average or median RN ratio and total contract hours.</w:t>
      </w:r>
    </w:p>
    <w:p w:rsidR="00000000" w:rsidDel="00000000" w:rsidP="00000000" w:rsidRDefault="00000000" w:rsidRPr="00000000" w14:paraId="0000003A">
      <w:pPr>
        <w:numPr>
          <w:ilvl w:val="1"/>
          <w:numId w:val="10"/>
        </w:numPr>
        <w:spacing w:after="240" w:before="0" w:beforeAutospacing="0" w:lineRule="auto"/>
        <w:ind w:left="1440" w:hanging="360"/>
      </w:pPr>
      <w:r w:rsidDel="00000000" w:rsidR="00000000" w:rsidRPr="00000000">
        <w:rPr>
          <w:b w:val="1"/>
          <w:rtl w:val="0"/>
        </w:rPr>
        <w:t xml:space="preserve">Compare</w:t>
      </w:r>
      <w:r w:rsidDel="00000000" w:rsidR="00000000" w:rsidRPr="00000000">
        <w:rPr>
          <w:rtl w:val="0"/>
        </w:rPr>
        <w:t xml:space="preserve"> states with the highest ratio vs. those with the lowest ratio. Possibly link to known labor laws or union presence.</w:t>
      </w:r>
    </w:p>
    <w:p w:rsidR="00000000" w:rsidDel="00000000" w:rsidP="00000000" w:rsidRDefault="00000000" w:rsidRPr="00000000" w14:paraId="0000003B">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ranking of states</w:t>
      </w:r>
      <w:r w:rsidDel="00000000" w:rsidR="00000000" w:rsidRPr="00000000">
        <w:rPr>
          <w:rtl w:val="0"/>
        </w:rPr>
        <w:t xml:space="preserve"> by mean or median ratio, possibly a bar chart sorted by contract usage.</w:t>
      </w:r>
    </w:p>
    <w:p w:rsidR="00000000" w:rsidDel="00000000" w:rsidP="00000000" w:rsidRDefault="00000000" w:rsidRPr="00000000" w14:paraId="0000003D">
      <w:pPr>
        <w:numPr>
          <w:ilvl w:val="0"/>
          <w:numId w:val="7"/>
        </w:numPr>
        <w:spacing w:after="240" w:before="0" w:beforeAutospacing="0" w:lineRule="auto"/>
        <w:ind w:left="720" w:hanging="360"/>
      </w:pPr>
      <w:r w:rsidDel="00000000" w:rsidR="00000000" w:rsidRPr="00000000">
        <w:rPr>
          <w:b w:val="1"/>
          <w:rtl w:val="0"/>
        </w:rPr>
        <w:t xml:space="preserve">Interpretation</w:t>
      </w:r>
      <w:r w:rsidDel="00000000" w:rsidR="00000000" w:rsidRPr="00000000">
        <w:rPr>
          <w:rtl w:val="0"/>
        </w:rPr>
        <w:t xml:space="preserve"> of how legislation or local labor markets might drive differences.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yaabavxfyud2" w:id="5"/>
      <w:bookmarkEnd w:id="5"/>
      <w:r w:rsidDel="00000000" w:rsidR="00000000" w:rsidRPr="00000000">
        <w:rPr>
          <w:b w:val="1"/>
          <w:sz w:val="34"/>
          <w:szCs w:val="34"/>
          <w:rtl w:val="0"/>
        </w:rPr>
        <w:t xml:space="preserve">6) Facility Staffing Models &amp; the Role of Clipboard</w:t>
      </w:r>
    </w:p>
    <w:p w:rsidR="00000000" w:rsidDel="00000000" w:rsidP="00000000" w:rsidRDefault="00000000" w:rsidRPr="00000000" w14:paraId="00000040">
      <w:pPr>
        <w:spacing w:after="240" w:before="240" w:lineRule="auto"/>
        <w:rPr/>
      </w:pPr>
      <w:r w:rsidDel="00000000" w:rsidR="00000000" w:rsidRPr="00000000">
        <w:rPr>
          <w:b w:val="1"/>
          <w:rtl w:val="0"/>
        </w:rPr>
        <w:t xml:space="preserve">Goal</w:t>
      </w:r>
      <w:r w:rsidDel="00000000" w:rsidR="00000000" w:rsidRPr="00000000">
        <w:rPr>
          <w:rtl w:val="0"/>
        </w:rPr>
        <w:t xml:space="preserve">: Tie these extremes back to potential solutions or marketing angles (Clipboard’s offering).</w:t>
      </w:r>
    </w:p>
    <w:p w:rsidR="00000000" w:rsidDel="00000000" w:rsidP="00000000" w:rsidRDefault="00000000" w:rsidRPr="00000000" w14:paraId="00000041">
      <w:pPr>
        <w:numPr>
          <w:ilvl w:val="0"/>
          <w:numId w:val="15"/>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42">
      <w:pPr>
        <w:numPr>
          <w:ilvl w:val="1"/>
          <w:numId w:val="15"/>
        </w:numPr>
        <w:spacing w:after="0" w:afterAutospacing="0" w:before="0" w:beforeAutospacing="0" w:lineRule="auto"/>
        <w:ind w:left="1440" w:hanging="360"/>
      </w:pPr>
      <w:r w:rsidDel="00000000" w:rsidR="00000000" w:rsidRPr="00000000">
        <w:rPr>
          <w:b w:val="1"/>
          <w:rtl w:val="0"/>
        </w:rPr>
        <w:t xml:space="preserve">Segment</w:t>
      </w:r>
      <w:r w:rsidDel="00000000" w:rsidR="00000000" w:rsidRPr="00000000">
        <w:rPr>
          <w:rtl w:val="0"/>
        </w:rPr>
        <w:t xml:space="preserve"> facilities by staffing model: high-employee, high-contract, balanced, etc.</w:t>
      </w:r>
    </w:p>
    <w:p w:rsidR="00000000" w:rsidDel="00000000" w:rsidP="00000000" w:rsidRDefault="00000000" w:rsidRPr="00000000" w14:paraId="00000043">
      <w:pPr>
        <w:numPr>
          <w:ilvl w:val="1"/>
          <w:numId w:val="15"/>
        </w:numPr>
        <w:spacing w:after="0" w:afterAutospacing="0" w:before="0" w:beforeAutospacing="0" w:lineRule="auto"/>
        <w:ind w:left="1440" w:hanging="360"/>
      </w:pPr>
      <w:r w:rsidDel="00000000" w:rsidR="00000000" w:rsidRPr="00000000">
        <w:rPr>
          <w:b w:val="1"/>
          <w:rtl w:val="0"/>
        </w:rPr>
        <w:t xml:space="preserve">Analyze</w:t>
      </w:r>
      <w:r w:rsidDel="00000000" w:rsidR="00000000" w:rsidRPr="00000000">
        <w:rPr>
          <w:rtl w:val="0"/>
        </w:rPr>
        <w:t xml:space="preserve"> potential cost, quality, or operational benefits of shifting from near-100% contract to a more balanced approach—or from near-0% to some flexible contract usage.</w:t>
      </w:r>
    </w:p>
    <w:p w:rsidR="00000000" w:rsidDel="00000000" w:rsidP="00000000" w:rsidRDefault="00000000" w:rsidRPr="00000000" w14:paraId="00000044">
      <w:pPr>
        <w:numPr>
          <w:ilvl w:val="1"/>
          <w:numId w:val="15"/>
        </w:numPr>
        <w:spacing w:after="240" w:before="0" w:beforeAutospacing="0" w:lineRule="auto"/>
        <w:ind w:left="1440" w:hanging="360"/>
      </w:pPr>
      <w:r w:rsidDel="00000000" w:rsidR="00000000" w:rsidRPr="00000000">
        <w:rPr>
          <w:b w:val="1"/>
          <w:rtl w:val="0"/>
        </w:rPr>
        <w:t xml:space="preserve">Clipboard Value Proposition</w:t>
      </w:r>
      <w:r w:rsidDel="00000000" w:rsidR="00000000" w:rsidRPr="00000000">
        <w:rPr>
          <w:rtl w:val="0"/>
        </w:rPr>
        <w:t xml:space="preserve">: If heavy contract facilities face high costs, how can a “cheaper contractor” solution help? If near-zero contract facilities struggle with coverage, how can they be persuaded to try contract staff?</w:t>
      </w:r>
    </w:p>
    <w:p w:rsidR="00000000" w:rsidDel="00000000" w:rsidP="00000000" w:rsidRDefault="00000000" w:rsidRPr="00000000" w14:paraId="00000045">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46">
      <w:pPr>
        <w:numPr>
          <w:ilvl w:val="0"/>
          <w:numId w:val="16"/>
        </w:numPr>
        <w:spacing w:after="240" w:before="240" w:lineRule="auto"/>
        <w:ind w:left="720" w:hanging="360"/>
      </w:pPr>
      <w:r w:rsidDel="00000000" w:rsidR="00000000" w:rsidRPr="00000000">
        <w:rPr>
          <w:rtl w:val="0"/>
        </w:rPr>
        <w:t xml:space="preserve">A </w:t>
      </w:r>
      <w:r w:rsidDel="00000000" w:rsidR="00000000" w:rsidRPr="00000000">
        <w:rPr>
          <w:b w:val="1"/>
          <w:rtl w:val="0"/>
        </w:rPr>
        <w:t xml:space="preserve">segmentation</w:t>
      </w:r>
      <w:r w:rsidDel="00000000" w:rsidR="00000000" w:rsidRPr="00000000">
        <w:rPr>
          <w:rtl w:val="0"/>
        </w:rPr>
        <w:t xml:space="preserve"> of facilities into different staffing “archetypes,” describing how your contract solution might target each group’s pain points or benefits.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h2l2nsp3c1ij" w:id="6"/>
      <w:bookmarkEnd w:id="6"/>
      <w:r w:rsidDel="00000000" w:rsidR="00000000" w:rsidRPr="00000000">
        <w:rPr>
          <w:b w:val="1"/>
          <w:sz w:val="34"/>
          <w:szCs w:val="34"/>
          <w:rtl w:val="0"/>
        </w:rPr>
        <w:t xml:space="preserve">7) Weekday/Weekend or Shift-Specific Patterns</w:t>
      </w:r>
    </w:p>
    <w:p w:rsidR="00000000" w:rsidDel="00000000" w:rsidP="00000000" w:rsidRDefault="00000000" w:rsidRPr="00000000" w14:paraId="00000049">
      <w:pPr>
        <w:spacing w:after="240" w:before="240" w:lineRule="auto"/>
        <w:rPr/>
      </w:pPr>
      <w:r w:rsidDel="00000000" w:rsidR="00000000" w:rsidRPr="00000000">
        <w:rPr>
          <w:b w:val="1"/>
          <w:rtl w:val="0"/>
        </w:rPr>
        <w:t xml:space="preserve">Goal</w:t>
      </w:r>
      <w:r w:rsidDel="00000000" w:rsidR="00000000" w:rsidRPr="00000000">
        <w:rPr>
          <w:rtl w:val="0"/>
        </w:rPr>
        <w:t xml:space="preserve">: Confirm if no clear usage patterns exist or if certain times, like weekends, show a spike.</w:t>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b w:val="1"/>
          <w:rtl w:val="0"/>
        </w:rPr>
        <w:t xml:space="preserve">Day-of-Week</w:t>
      </w:r>
      <w:r w:rsidDel="00000000" w:rsidR="00000000" w:rsidRPr="00000000">
        <w:rPr>
          <w:rtl w:val="0"/>
        </w:rPr>
        <w:t xml:space="preserve"> grouping: Already tested for CNA, but replicate for RN ratio specifically.</w:t>
      </w:r>
    </w:p>
    <w:p w:rsidR="00000000" w:rsidDel="00000000" w:rsidP="00000000" w:rsidRDefault="00000000" w:rsidRPr="00000000" w14:paraId="0000004C">
      <w:pPr>
        <w:numPr>
          <w:ilvl w:val="1"/>
          <w:numId w:val="5"/>
        </w:numPr>
        <w:spacing w:after="240" w:before="0" w:beforeAutospacing="0" w:lineRule="auto"/>
        <w:ind w:left="1440" w:hanging="360"/>
      </w:pPr>
      <w:r w:rsidDel="00000000" w:rsidR="00000000" w:rsidRPr="00000000">
        <w:rPr>
          <w:b w:val="1"/>
          <w:rtl w:val="0"/>
        </w:rPr>
        <w:t xml:space="preserve">Shift-level</w:t>
      </w:r>
      <w:r w:rsidDel="00000000" w:rsidR="00000000" w:rsidRPr="00000000">
        <w:rPr>
          <w:rtl w:val="0"/>
        </w:rPr>
        <w:t xml:space="preserve"> if data is available: Aggregating hours by morning/evening/night.</w:t>
      </w:r>
    </w:p>
    <w:p w:rsidR="00000000" w:rsidDel="00000000" w:rsidP="00000000" w:rsidRDefault="00000000" w:rsidRPr="00000000" w14:paraId="0000004D">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b w:val="1"/>
          <w:rtl w:val="0"/>
        </w:rPr>
        <w:t xml:space="preserve">Trend lines</w:t>
      </w:r>
      <w:r w:rsidDel="00000000" w:rsidR="00000000" w:rsidRPr="00000000">
        <w:rPr>
          <w:rtl w:val="0"/>
        </w:rPr>
        <w:t xml:space="preserve"> for each day-of-week or shift, either at an aggregated or facility-level viewpoint.</w:t>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rtl w:val="0"/>
        </w:rPr>
        <w:t xml:space="preserve">Clarification of whether patterns remain “flat” or if the weekend truly stands out.</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ind w:left="0" w:firstLine="0"/>
        <w:rPr>
          <w:b w:val="1"/>
        </w:rPr>
      </w:pPr>
      <w:r w:rsidDel="00000000" w:rsidR="00000000" w:rsidRPr="00000000">
        <w:rPr>
          <w:b w:val="1"/>
          <w:rtl w:val="0"/>
        </w:rPr>
        <w:t xml:space="preserve">8) Merge External Datasets (Cost, Ownership, Penalties)</w:t>
        <w:br w:type="textWrapping"/>
        <w:t xml:space="preserve">Goal: Determine whether outlier facilities incur higher costs, face more regulatory actions, or have different ownership structures.</w:t>
      </w:r>
    </w:p>
    <w:p w:rsidR="00000000" w:rsidDel="00000000" w:rsidP="00000000" w:rsidRDefault="00000000" w:rsidRPr="00000000" w14:paraId="00000052">
      <w:pPr>
        <w:numPr>
          <w:ilvl w:val="0"/>
          <w:numId w:val="6"/>
        </w:numPr>
        <w:spacing w:after="0" w:afterAutospacing="0" w:before="240" w:lineRule="auto"/>
        <w:ind w:left="720" w:hanging="360"/>
        <w:rPr>
          <w:b w:val="1"/>
        </w:rPr>
      </w:pPr>
      <w:r w:rsidDel="00000000" w:rsidR="00000000" w:rsidRPr="00000000">
        <w:rPr>
          <w:b w:val="1"/>
          <w:rtl w:val="0"/>
        </w:rPr>
        <w:t xml:space="preserve">Incorporate Cost Data</w:t>
      </w:r>
    </w:p>
    <w:p w:rsidR="00000000" w:rsidDel="00000000" w:rsidP="00000000" w:rsidRDefault="00000000" w:rsidRPr="00000000" w14:paraId="00000053">
      <w:pPr>
        <w:numPr>
          <w:ilvl w:val="1"/>
          <w:numId w:val="6"/>
        </w:numPr>
        <w:spacing w:after="0" w:afterAutospacing="0" w:before="0" w:beforeAutospacing="0" w:lineRule="auto"/>
        <w:ind w:left="1440" w:hanging="360"/>
        <w:rPr>
          <w:b w:val="1"/>
        </w:rPr>
      </w:pPr>
      <w:r w:rsidDel="00000000" w:rsidR="00000000" w:rsidRPr="00000000">
        <w:rPr>
          <w:b w:val="1"/>
          <w:rtl w:val="0"/>
        </w:rPr>
        <w:t xml:space="preserve">Agency fees, overtime expenses, or total labor costs.</w:t>
      </w:r>
    </w:p>
    <w:p w:rsidR="00000000" w:rsidDel="00000000" w:rsidP="00000000" w:rsidRDefault="00000000" w:rsidRPr="00000000" w14:paraId="00000054">
      <w:pPr>
        <w:numPr>
          <w:ilvl w:val="1"/>
          <w:numId w:val="6"/>
        </w:numPr>
        <w:spacing w:after="0" w:afterAutospacing="0" w:before="0" w:beforeAutospacing="0" w:lineRule="auto"/>
        <w:ind w:left="1440" w:hanging="360"/>
        <w:rPr>
          <w:b w:val="1"/>
        </w:rPr>
      </w:pPr>
      <w:r w:rsidDel="00000000" w:rsidR="00000000" w:rsidRPr="00000000">
        <w:rPr>
          <w:b w:val="1"/>
          <w:rtl w:val="0"/>
        </w:rPr>
        <w:t xml:space="preserve">Check whether heavy contract usage aligns with higher overall costs or penalty amounts.</w:t>
      </w:r>
    </w:p>
    <w:p w:rsidR="00000000" w:rsidDel="00000000" w:rsidP="00000000" w:rsidRDefault="00000000" w:rsidRPr="00000000" w14:paraId="00000055">
      <w:pPr>
        <w:numPr>
          <w:ilvl w:val="0"/>
          <w:numId w:val="6"/>
        </w:numPr>
        <w:spacing w:after="0" w:afterAutospacing="0" w:before="0" w:beforeAutospacing="0" w:lineRule="auto"/>
        <w:ind w:left="720" w:hanging="360"/>
        <w:rPr>
          <w:b w:val="1"/>
        </w:rPr>
      </w:pPr>
      <w:r w:rsidDel="00000000" w:rsidR="00000000" w:rsidRPr="00000000">
        <w:rPr>
          <w:b w:val="1"/>
          <w:rtl w:val="0"/>
        </w:rPr>
        <w:t xml:space="preserve">Ownership &amp; Penalties</w:t>
      </w:r>
    </w:p>
    <w:p w:rsidR="00000000" w:rsidDel="00000000" w:rsidP="00000000" w:rsidRDefault="00000000" w:rsidRPr="00000000" w14:paraId="00000056">
      <w:pPr>
        <w:numPr>
          <w:ilvl w:val="1"/>
          <w:numId w:val="6"/>
        </w:numPr>
        <w:spacing w:after="0" w:afterAutospacing="0" w:before="0" w:beforeAutospacing="0" w:lineRule="auto"/>
        <w:ind w:left="1440" w:hanging="360"/>
        <w:rPr>
          <w:b w:val="1"/>
        </w:rPr>
      </w:pPr>
      <w:r w:rsidDel="00000000" w:rsidR="00000000" w:rsidRPr="00000000">
        <w:rPr>
          <w:b w:val="1"/>
          <w:rtl w:val="0"/>
        </w:rPr>
        <w:t xml:space="preserve">Are these outlier facilities for-profit vs. nonprofit?</w:t>
      </w:r>
    </w:p>
    <w:p w:rsidR="00000000" w:rsidDel="00000000" w:rsidP="00000000" w:rsidRDefault="00000000" w:rsidRPr="00000000" w14:paraId="00000057">
      <w:pPr>
        <w:numPr>
          <w:ilvl w:val="1"/>
          <w:numId w:val="6"/>
        </w:numPr>
        <w:spacing w:after="0" w:afterAutospacing="0" w:before="0" w:beforeAutospacing="0" w:lineRule="auto"/>
        <w:ind w:left="1440" w:hanging="360"/>
        <w:rPr>
          <w:b w:val="1"/>
        </w:rPr>
      </w:pPr>
      <w:r w:rsidDel="00000000" w:rsidR="00000000" w:rsidRPr="00000000">
        <w:rPr>
          <w:b w:val="1"/>
          <w:rtl w:val="0"/>
        </w:rPr>
        <w:t xml:space="preserve">Do they have more citations or fines?</w:t>
      </w:r>
    </w:p>
    <w:p w:rsidR="00000000" w:rsidDel="00000000" w:rsidP="00000000" w:rsidRDefault="00000000" w:rsidRPr="00000000" w14:paraId="00000058">
      <w:pPr>
        <w:numPr>
          <w:ilvl w:val="0"/>
          <w:numId w:val="6"/>
        </w:numPr>
        <w:spacing w:after="0" w:afterAutospacing="0" w:before="0" w:beforeAutospacing="0" w:lineRule="auto"/>
        <w:ind w:left="720" w:hanging="360"/>
        <w:rPr>
          <w:b w:val="1"/>
        </w:rPr>
      </w:pPr>
      <w:r w:rsidDel="00000000" w:rsidR="00000000" w:rsidRPr="00000000">
        <w:rPr>
          <w:b w:val="1"/>
          <w:rtl w:val="0"/>
        </w:rPr>
        <w:t xml:space="preserve">Analysis</w:t>
      </w:r>
    </w:p>
    <w:p w:rsidR="00000000" w:rsidDel="00000000" w:rsidP="00000000" w:rsidRDefault="00000000" w:rsidRPr="00000000" w14:paraId="00000059">
      <w:pPr>
        <w:numPr>
          <w:ilvl w:val="1"/>
          <w:numId w:val="6"/>
        </w:numPr>
        <w:spacing w:after="0" w:afterAutospacing="0" w:before="0" w:beforeAutospacing="0" w:lineRule="auto"/>
        <w:ind w:left="1440" w:hanging="360"/>
        <w:rPr>
          <w:b w:val="1"/>
        </w:rPr>
      </w:pPr>
      <w:r w:rsidDel="00000000" w:rsidR="00000000" w:rsidRPr="00000000">
        <w:rPr>
          <w:b w:val="1"/>
          <w:rtl w:val="0"/>
        </w:rPr>
        <w:t xml:space="preserve">Join these external fields by facility ID (provnum), then create correlation/regression or group comparisons (e.g., outlier vs. non-outlier).</w:t>
      </w:r>
    </w:p>
    <w:p w:rsidR="00000000" w:rsidDel="00000000" w:rsidP="00000000" w:rsidRDefault="00000000" w:rsidRPr="00000000" w14:paraId="0000005A">
      <w:pPr>
        <w:numPr>
          <w:ilvl w:val="0"/>
          <w:numId w:val="6"/>
        </w:numPr>
        <w:spacing w:after="0" w:afterAutospacing="0" w:before="0" w:beforeAutospacing="0" w:lineRule="auto"/>
        <w:ind w:left="720" w:hanging="360"/>
        <w:rPr>
          <w:b w:val="1"/>
        </w:rPr>
      </w:pPr>
      <w:r w:rsidDel="00000000" w:rsidR="00000000" w:rsidRPr="00000000">
        <w:rPr>
          <w:b w:val="1"/>
          <w:rtl w:val="0"/>
        </w:rPr>
        <w:t xml:space="preserve">Deliverables:</w:t>
      </w:r>
    </w:p>
    <w:p w:rsidR="00000000" w:rsidDel="00000000" w:rsidP="00000000" w:rsidRDefault="00000000" w:rsidRPr="00000000" w14:paraId="0000005B">
      <w:pPr>
        <w:numPr>
          <w:ilvl w:val="1"/>
          <w:numId w:val="6"/>
        </w:numPr>
        <w:spacing w:after="0" w:afterAutospacing="0" w:before="0" w:beforeAutospacing="0" w:lineRule="auto"/>
        <w:ind w:left="1440" w:hanging="360"/>
        <w:rPr>
          <w:b w:val="1"/>
        </w:rPr>
      </w:pPr>
      <w:r w:rsidDel="00000000" w:rsidR="00000000" w:rsidRPr="00000000">
        <w:rPr>
          <w:b w:val="1"/>
          <w:rtl w:val="0"/>
        </w:rPr>
        <w:t xml:space="preserve">A table or chart showing cost metrics (e.g., average daily cost, penalty counts) for outlier vs. typical facilities.</w:t>
      </w:r>
    </w:p>
    <w:p w:rsidR="00000000" w:rsidDel="00000000" w:rsidP="00000000" w:rsidRDefault="00000000" w:rsidRPr="00000000" w14:paraId="0000005C">
      <w:pPr>
        <w:numPr>
          <w:ilvl w:val="1"/>
          <w:numId w:val="6"/>
        </w:numPr>
        <w:spacing w:after="240" w:before="0" w:beforeAutospacing="0" w:lineRule="auto"/>
        <w:ind w:left="1440" w:hanging="360"/>
        <w:rPr>
          <w:b w:val="1"/>
        </w:rPr>
      </w:pPr>
      <w:r w:rsidDel="00000000" w:rsidR="00000000" w:rsidRPr="00000000">
        <w:rPr>
          <w:b w:val="1"/>
          <w:rtl w:val="0"/>
        </w:rPr>
        <w:t xml:space="preserve">Additional layer of insight on whether high ratio usage translates to higher penalties or lower quality scores.</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bmllcj6ww1j4" w:id="7"/>
      <w:bookmarkEnd w:id="7"/>
      <w:r w:rsidDel="00000000" w:rsidR="00000000" w:rsidRPr="00000000">
        <w:rPr>
          <w:b w:val="1"/>
          <w:sz w:val="34"/>
          <w:szCs w:val="34"/>
          <w:rtl w:val="0"/>
        </w:rPr>
        <w:t xml:space="preserve">9) Next Analysis Steps</w:t>
      </w:r>
    </w:p>
    <w:p w:rsidR="00000000" w:rsidDel="00000000" w:rsidP="00000000" w:rsidRDefault="00000000" w:rsidRPr="00000000" w14:paraId="0000005E">
      <w:pPr>
        <w:numPr>
          <w:ilvl w:val="0"/>
          <w:numId w:val="14"/>
        </w:numPr>
        <w:spacing w:after="0" w:afterAutospacing="0" w:before="240" w:lineRule="auto"/>
        <w:ind w:left="720" w:hanging="360"/>
      </w:pPr>
      <w:r w:rsidDel="00000000" w:rsidR="00000000" w:rsidRPr="00000000">
        <w:rPr>
          <w:b w:val="1"/>
          <w:rtl w:val="0"/>
        </w:rPr>
        <w:t xml:space="preserve">Consolidate All Findings</w:t>
      </w:r>
    </w:p>
    <w:p w:rsidR="00000000" w:rsidDel="00000000" w:rsidP="00000000" w:rsidRDefault="00000000" w:rsidRPr="00000000" w14:paraId="0000005F">
      <w:pPr>
        <w:numPr>
          <w:ilvl w:val="1"/>
          <w:numId w:val="14"/>
        </w:numPr>
        <w:spacing w:after="0" w:afterAutospacing="0" w:before="0" w:beforeAutospacing="0" w:lineRule="auto"/>
        <w:ind w:left="1440" w:hanging="360"/>
      </w:pPr>
      <w:r w:rsidDel="00000000" w:rsidR="00000000" w:rsidRPr="00000000">
        <w:rPr>
          <w:rtl w:val="0"/>
        </w:rPr>
        <w:t xml:space="preserve">Summarize outlier facility counts, their total hours, states, and potential reasons for extreme usage.</w:t>
      </w:r>
    </w:p>
    <w:p w:rsidR="00000000" w:rsidDel="00000000" w:rsidP="00000000" w:rsidRDefault="00000000" w:rsidRPr="00000000" w14:paraId="00000060">
      <w:pPr>
        <w:numPr>
          <w:ilvl w:val="0"/>
          <w:numId w:val="14"/>
        </w:numPr>
        <w:spacing w:after="0" w:afterAutospacing="0" w:before="0" w:beforeAutospacing="0" w:lineRule="auto"/>
        <w:ind w:left="720" w:hanging="360"/>
      </w:pPr>
      <w:r w:rsidDel="00000000" w:rsidR="00000000" w:rsidRPr="00000000">
        <w:rPr>
          <w:b w:val="1"/>
          <w:rtl w:val="0"/>
        </w:rPr>
        <w:t xml:space="preserve">Refine</w:t>
      </w:r>
      <w:r w:rsidDel="00000000" w:rsidR="00000000" w:rsidRPr="00000000">
        <w:rPr>
          <w:rtl w:val="0"/>
        </w:rPr>
        <w:t xml:space="preserve">: Decide if we keep top 1% outliers in the main dataset or handle them separately for modeling and forecasting.</w:t>
      </w:r>
    </w:p>
    <w:p w:rsidR="00000000" w:rsidDel="00000000" w:rsidP="00000000" w:rsidRDefault="00000000" w:rsidRPr="00000000" w14:paraId="00000061">
      <w:pPr>
        <w:numPr>
          <w:ilvl w:val="0"/>
          <w:numId w:val="14"/>
        </w:numPr>
        <w:spacing w:after="0" w:afterAutospacing="0" w:before="0" w:beforeAutospacing="0" w:lineRule="auto"/>
        <w:ind w:left="720" w:hanging="360"/>
      </w:pPr>
      <w:r w:rsidDel="00000000" w:rsidR="00000000" w:rsidRPr="00000000">
        <w:rPr>
          <w:b w:val="1"/>
          <w:rtl w:val="0"/>
        </w:rPr>
        <w:t xml:space="preserve">Link to Cost and Regulatory Data</w:t>
      </w:r>
    </w:p>
    <w:p w:rsidR="00000000" w:rsidDel="00000000" w:rsidP="00000000" w:rsidRDefault="00000000" w:rsidRPr="00000000" w14:paraId="00000062">
      <w:pPr>
        <w:numPr>
          <w:ilvl w:val="1"/>
          <w:numId w:val="14"/>
        </w:numPr>
        <w:spacing w:after="0" w:afterAutospacing="0" w:before="0" w:beforeAutospacing="0" w:lineRule="auto"/>
        <w:ind w:left="1440" w:hanging="360"/>
      </w:pPr>
      <w:r w:rsidDel="00000000" w:rsidR="00000000" w:rsidRPr="00000000">
        <w:rPr>
          <w:rtl w:val="0"/>
        </w:rPr>
        <w:t xml:space="preserve">Merge with external penalty/cost data to see if high contract usage correlates with higher spending or more citations.</w:t>
      </w:r>
    </w:p>
    <w:p w:rsidR="00000000" w:rsidDel="00000000" w:rsidP="00000000" w:rsidRDefault="00000000" w:rsidRPr="00000000" w14:paraId="00000063">
      <w:pPr>
        <w:numPr>
          <w:ilvl w:val="0"/>
          <w:numId w:val="14"/>
        </w:numPr>
        <w:spacing w:after="0" w:afterAutospacing="0" w:before="0" w:beforeAutospacing="0" w:lineRule="auto"/>
        <w:ind w:left="720" w:hanging="360"/>
      </w:pPr>
      <w:r w:rsidDel="00000000" w:rsidR="00000000" w:rsidRPr="00000000">
        <w:rPr>
          <w:b w:val="1"/>
          <w:rtl w:val="0"/>
        </w:rPr>
        <w:t xml:space="preserve">Investigate LPN &amp; CNA</w:t>
      </w:r>
      <w:r w:rsidDel="00000000" w:rsidR="00000000" w:rsidRPr="00000000">
        <w:rPr>
          <w:rtl w:val="0"/>
        </w:rPr>
        <w:t xml:space="preserve"> roles similarly</w:t>
      </w:r>
    </w:p>
    <w:p w:rsidR="00000000" w:rsidDel="00000000" w:rsidP="00000000" w:rsidRDefault="00000000" w:rsidRPr="00000000" w14:paraId="00000064">
      <w:pPr>
        <w:numPr>
          <w:ilvl w:val="1"/>
          <w:numId w:val="14"/>
        </w:numPr>
        <w:spacing w:after="240" w:before="0" w:beforeAutospacing="0" w:lineRule="auto"/>
        <w:ind w:left="1440" w:hanging="360"/>
      </w:pPr>
      <w:r w:rsidDel="00000000" w:rsidR="00000000" w:rsidRPr="00000000">
        <w:rPr>
          <w:rtl w:val="0"/>
        </w:rPr>
        <w:t xml:space="preserve">We already know RN usage correlates with LPN/CNA usage. A deeper, multi-role approach could yield more robust staffing “profiles.”</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1mckm7d0gbr4" w:id="8"/>
      <w:bookmarkEnd w:id="8"/>
      <w:r w:rsidDel="00000000" w:rsidR="00000000" w:rsidRPr="00000000">
        <w:rPr>
          <w:b w:val="1"/>
          <w:sz w:val="34"/>
          <w:szCs w:val="34"/>
          <w:rtl w:val="0"/>
        </w:rPr>
        <w:t xml:space="preserve">Summary</w:t>
      </w:r>
    </w:p>
    <w:p w:rsidR="00000000" w:rsidDel="00000000" w:rsidP="00000000" w:rsidRDefault="00000000" w:rsidRPr="00000000" w14:paraId="00000067">
      <w:pPr>
        <w:spacing w:after="240" w:before="240" w:lineRule="auto"/>
        <w:rPr/>
      </w:pPr>
      <w:r w:rsidDel="00000000" w:rsidR="00000000" w:rsidRPr="00000000">
        <w:rPr>
          <w:rtl w:val="0"/>
        </w:rPr>
        <w:t xml:space="preserve">By following these structured next steps, you’ll be able to:</w:t>
      </w:r>
    </w:p>
    <w:p w:rsidR="00000000" w:rsidDel="00000000" w:rsidP="00000000" w:rsidRDefault="00000000" w:rsidRPr="00000000" w14:paraId="00000068">
      <w:pPr>
        <w:numPr>
          <w:ilvl w:val="0"/>
          <w:numId w:val="12"/>
        </w:numPr>
        <w:spacing w:after="0" w:afterAutospacing="0" w:before="240" w:lineRule="auto"/>
        <w:ind w:left="720" w:hanging="360"/>
      </w:pPr>
      <w:r w:rsidDel="00000000" w:rsidR="00000000" w:rsidRPr="00000000">
        <w:rPr>
          <w:b w:val="1"/>
          <w:rtl w:val="0"/>
        </w:rPr>
        <w:t xml:space="preserve">Pinpoint</w:t>
      </w:r>
      <w:r w:rsidDel="00000000" w:rsidR="00000000" w:rsidRPr="00000000">
        <w:rPr>
          <w:rtl w:val="0"/>
        </w:rPr>
        <w:t xml:space="preserve"> exactly which facilities dominate the outlier space and whether they are truly large or just extremely contract-heavy.</w:t>
      </w:r>
    </w:p>
    <w:p w:rsidR="00000000" w:rsidDel="00000000" w:rsidP="00000000" w:rsidRDefault="00000000" w:rsidRPr="00000000" w14:paraId="00000069">
      <w:pPr>
        <w:numPr>
          <w:ilvl w:val="0"/>
          <w:numId w:val="12"/>
        </w:numPr>
        <w:spacing w:after="0" w:afterAutospacing="0" w:before="0" w:beforeAutospacing="0" w:lineRule="auto"/>
        <w:ind w:left="720" w:hanging="360"/>
      </w:pPr>
      <w:r w:rsidDel="00000000" w:rsidR="00000000" w:rsidRPr="00000000">
        <w:rPr>
          <w:b w:val="1"/>
          <w:rtl w:val="0"/>
        </w:rPr>
        <w:t xml:space="preserve">Explain</w:t>
      </w:r>
      <w:r w:rsidDel="00000000" w:rsidR="00000000" w:rsidRPr="00000000">
        <w:rPr>
          <w:rtl w:val="0"/>
        </w:rPr>
        <w:t xml:space="preserve"> high and low ratio differences (and potential reasons behind them).</w:t>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b w:val="1"/>
          <w:rtl w:val="0"/>
        </w:rPr>
        <w:t xml:space="preserve">Integrate</w:t>
      </w:r>
      <w:r w:rsidDel="00000000" w:rsidR="00000000" w:rsidRPr="00000000">
        <w:rPr>
          <w:rtl w:val="0"/>
        </w:rPr>
        <w:t xml:space="preserve"> state-level or ownership-level insights to understand legislative or operational nuances.</w:t>
      </w:r>
    </w:p>
    <w:p w:rsidR="00000000" w:rsidDel="00000000" w:rsidP="00000000" w:rsidRDefault="00000000" w:rsidRPr="00000000" w14:paraId="0000006B">
      <w:pPr>
        <w:numPr>
          <w:ilvl w:val="0"/>
          <w:numId w:val="12"/>
        </w:numPr>
        <w:spacing w:after="240" w:before="0" w:beforeAutospacing="0" w:lineRule="auto"/>
        <w:ind w:left="720" w:hanging="360"/>
      </w:pPr>
      <w:r w:rsidDel="00000000" w:rsidR="00000000" w:rsidRPr="00000000">
        <w:rPr>
          <w:b w:val="1"/>
          <w:rtl w:val="0"/>
        </w:rPr>
        <w:t xml:space="preserve">Propose</w:t>
      </w:r>
      <w:r w:rsidDel="00000000" w:rsidR="00000000" w:rsidRPr="00000000">
        <w:rPr>
          <w:rtl w:val="0"/>
        </w:rPr>
        <w:t xml:space="preserve"> solutions or marketing angles for high- vs. low-ratio facilities, highlighting where cost savings or coverage gaps might be addressed with your product (Clipboard).</w:t>
      </w:r>
    </w:p>
    <w:p w:rsidR="00000000" w:rsidDel="00000000" w:rsidP="00000000" w:rsidRDefault="00000000" w:rsidRPr="00000000" w14:paraId="0000006C">
      <w:pPr>
        <w:spacing w:after="240" w:before="240" w:lineRule="auto"/>
        <w:rPr/>
      </w:pPr>
      <w:r w:rsidDel="00000000" w:rsidR="00000000" w:rsidRPr="00000000">
        <w:rPr>
          <w:rtl w:val="0"/>
        </w:rPr>
        <w:t xml:space="preserve">Ultimately, this roadmap will help refine your data-driven narrative: which facilities or groups are prime candidates for intervention, what operational patterns cause high contract usage, and how can your team tailor solutions (e.g., cheaper contract staff or partial contract coverage) to fit distinct staffing models.</w:t>
      </w:r>
    </w:p>
    <w:p w:rsidR="00000000" w:rsidDel="00000000" w:rsidP="00000000" w:rsidRDefault="00000000" w:rsidRPr="00000000" w14:paraId="0000006D">
      <w:pPr>
        <w:rPr/>
      </w:pPr>
      <w:r w:rsidDel="00000000" w:rsidR="00000000" w:rsidRPr="00000000">
        <w:rPr>
          <w:rtl w:val="0"/>
        </w:rPr>
        <w:br w:type="textWrapping"/>
      </w:r>
    </w:p>
    <w:p w:rsidR="00000000" w:rsidDel="00000000" w:rsidP="00000000" w:rsidRDefault="00000000" w:rsidRPr="00000000" w14:paraId="0000006E">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6F">
      <w:pPr>
        <w:spacing w:after="240" w:before="240" w:lineRule="auto"/>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