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559A8" w14:textId="5256A8FF" w:rsidR="007C01FA" w:rsidRDefault="00F73EA1" w:rsidP="007C01FA">
      <w:pPr>
        <w:pStyle w:val="NormalWeb"/>
        <w:spacing w:before="0" w:beforeAutospacing="0" w:after="120" w:afterAutospacing="0"/>
        <w:ind w:left="-993" w:right="-142"/>
      </w:pPr>
      <w:r>
        <w:rPr>
          <w:rFonts w:ascii="Merriweather" w:hAnsi="Merriweather"/>
          <w:noProof/>
          <w:color w:val="666666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C2F1AD0" wp14:editId="21A04193">
            <wp:simplePos x="0" y="0"/>
            <wp:positionH relativeFrom="margin">
              <wp:posOffset>4133215</wp:posOffset>
            </wp:positionH>
            <wp:positionV relativeFrom="margin">
              <wp:posOffset>184785</wp:posOffset>
            </wp:positionV>
            <wp:extent cx="1715770" cy="1437005"/>
            <wp:effectExtent l="25082" t="0" r="23813" b="519112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6" r="3147"/>
                    <a:stretch/>
                  </pic:blipFill>
                  <pic:spPr bwMode="auto">
                    <a:xfrm rot="16200000">
                      <a:off x="0" y="0"/>
                      <a:ext cx="1715770" cy="14370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1FA">
        <w:rPr>
          <w:rFonts w:ascii="Merriweather" w:hAnsi="Merriweather"/>
          <w:b/>
          <w:bCs/>
          <w:color w:val="000000"/>
          <w:sz w:val="60"/>
          <w:szCs w:val="60"/>
        </w:rPr>
        <w:t>Luan Vinicius de Sousa</w:t>
      </w:r>
    </w:p>
    <w:p w14:paraId="5FED3787" w14:textId="343F5ED8" w:rsidR="007C01FA" w:rsidRDefault="007C01FA" w:rsidP="007C01FA">
      <w:pPr>
        <w:pStyle w:val="NormalWeb"/>
        <w:spacing w:before="0" w:beforeAutospacing="0" w:after="0" w:afterAutospacing="0"/>
        <w:ind w:left="-993" w:right="-142"/>
      </w:pPr>
      <w:r>
        <w:rPr>
          <w:rFonts w:ascii="Open Sans" w:hAnsi="Open Sans"/>
          <w:color w:val="000000"/>
          <w:sz w:val="18"/>
          <w:szCs w:val="18"/>
        </w:rPr>
        <w:t>Porto União, SC, 89400-000</w:t>
      </w:r>
      <w:r>
        <w:rPr>
          <w:rFonts w:ascii="Open Sans" w:hAnsi="Open Sans"/>
          <w:color w:val="000000"/>
          <w:sz w:val="18"/>
          <w:szCs w:val="18"/>
        </w:rPr>
        <w:br/>
      </w:r>
      <w:r>
        <w:rPr>
          <w:rFonts w:ascii="Open Sans" w:hAnsi="Open Sans"/>
          <w:b/>
          <w:bCs/>
          <w:color w:val="000000"/>
          <w:sz w:val="18"/>
          <w:szCs w:val="18"/>
        </w:rPr>
        <w:t>Telefone: +55 42 98874-1571</w:t>
      </w:r>
    </w:p>
    <w:p w14:paraId="2A782A69" w14:textId="65F8639F" w:rsidR="007C01FA" w:rsidRDefault="007C01FA" w:rsidP="007C01FA">
      <w:pPr>
        <w:pStyle w:val="NormalWeb"/>
        <w:spacing w:before="0" w:beforeAutospacing="0" w:after="0" w:afterAutospacing="0"/>
        <w:ind w:left="-993" w:right="-142"/>
        <w:rPr>
          <w:rFonts w:ascii="Open Sans" w:hAnsi="Open Sans"/>
          <w:b/>
          <w:bCs/>
          <w:color w:val="000000"/>
          <w:sz w:val="18"/>
          <w:szCs w:val="18"/>
        </w:rPr>
      </w:pPr>
      <w:r>
        <w:rPr>
          <w:rFonts w:ascii="Open Sans" w:hAnsi="Open Sans"/>
          <w:b/>
          <w:bCs/>
          <w:color w:val="000000"/>
          <w:sz w:val="18"/>
          <w:szCs w:val="18"/>
        </w:rPr>
        <w:t xml:space="preserve">e-mail: </w:t>
      </w:r>
      <w:hyperlink r:id="rId6" w:history="1">
        <w:r w:rsidR="00F73EA1" w:rsidRPr="00BB27AA">
          <w:rPr>
            <w:rStyle w:val="Hyperlink"/>
            <w:rFonts w:ascii="Open Sans" w:hAnsi="Open Sans"/>
            <w:b/>
            <w:bCs/>
            <w:sz w:val="18"/>
            <w:szCs w:val="18"/>
          </w:rPr>
          <w:t>engcivil.luansousa@gmail.com</w:t>
        </w:r>
      </w:hyperlink>
    </w:p>
    <w:p w14:paraId="42BD6F45" w14:textId="7E265C35" w:rsidR="00F73EA1" w:rsidRDefault="005F1C89" w:rsidP="007C01FA">
      <w:pPr>
        <w:pStyle w:val="NormalWeb"/>
        <w:spacing w:before="0" w:beforeAutospacing="0" w:after="0" w:afterAutospacing="0"/>
        <w:ind w:left="-993" w:right="-142"/>
      </w:pPr>
      <w:r w:rsidRPr="005F1C89">
        <w:rPr>
          <w:rFonts w:ascii="Open Sans" w:hAnsi="Open Sans"/>
          <w:b/>
          <w:bCs/>
          <w:color w:val="000000"/>
          <w:sz w:val="18"/>
          <w:szCs w:val="18"/>
        </w:rPr>
        <w:t>Idade</w:t>
      </w:r>
      <w:r>
        <w:rPr>
          <w:rFonts w:ascii="Open Sans" w:hAnsi="Open Sans"/>
          <w:color w:val="000000"/>
          <w:sz w:val="18"/>
          <w:szCs w:val="18"/>
        </w:rPr>
        <w:t>: 24 anos</w:t>
      </w:r>
    </w:p>
    <w:p w14:paraId="38D98B5D" w14:textId="6CB53C9B" w:rsidR="007C01FA" w:rsidRPr="007C01FA" w:rsidRDefault="007C01FA" w:rsidP="007C01FA">
      <w:pPr>
        <w:spacing w:before="600" w:after="0" w:line="240" w:lineRule="auto"/>
        <w:ind w:left="-993" w:right="-14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C01FA">
        <w:rPr>
          <w:rFonts w:ascii="Open Sans" w:eastAsia="Times New Roman" w:hAnsi="Open Sans" w:cs="Times New Roman"/>
          <w:b/>
          <w:bCs/>
          <w:color w:val="2079C7"/>
          <w:kern w:val="36"/>
          <w:sz w:val="18"/>
          <w:szCs w:val="18"/>
          <w:lang w:eastAsia="pt-BR"/>
        </w:rPr>
        <w:t>OBJETIVO</w:t>
      </w:r>
    </w:p>
    <w:p w14:paraId="1B29A3F7" w14:textId="77777777" w:rsidR="005F1C89" w:rsidRPr="005F1C89" w:rsidRDefault="005F1C89" w:rsidP="005F1C89">
      <w:pPr>
        <w:spacing w:after="0" w:line="240" w:lineRule="auto"/>
        <w:ind w:left="-993" w:right="-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1C89">
        <w:rPr>
          <w:rFonts w:ascii="Merriweather" w:eastAsia="Times New Roman" w:hAnsi="Merriweather" w:cs="Times New Roman"/>
          <w:color w:val="666666"/>
          <w:lang w:eastAsia="pt-BR"/>
        </w:rPr>
        <w:t>Atuar na área de engenharia civil</w:t>
      </w:r>
    </w:p>
    <w:p w14:paraId="6156B178" w14:textId="2783F8EC" w:rsidR="007C01FA" w:rsidRPr="007C01FA" w:rsidRDefault="005F1C89" w:rsidP="005F1C89">
      <w:pPr>
        <w:spacing w:before="100" w:after="100" w:line="240" w:lineRule="auto"/>
        <w:ind w:left="-993" w:right="-14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1C89">
        <w:rPr>
          <w:rFonts w:ascii="Open Sans" w:eastAsia="Times New Roman" w:hAnsi="Open Sans" w:cs="Times New Roman"/>
          <w:color w:val="666666"/>
          <w:sz w:val="18"/>
          <w:szCs w:val="18"/>
          <w:lang w:eastAsia="pt-BR"/>
        </w:rPr>
        <w:t xml:space="preserve">Em busca de aprimoramento pessoal e experiência na área de engenharia civil, como </w:t>
      </w:r>
      <w:r w:rsidRPr="005F1C89">
        <w:rPr>
          <w:rFonts w:ascii="Open Sans" w:eastAsia="Times New Roman" w:hAnsi="Open Sans" w:cs="Times New Roman"/>
          <w:i/>
          <w:iCs/>
          <w:color w:val="666666"/>
          <w:sz w:val="18"/>
          <w:szCs w:val="18"/>
          <w:lang w:eastAsia="pt-BR"/>
        </w:rPr>
        <w:t xml:space="preserve">trainee, </w:t>
      </w:r>
      <w:r w:rsidRPr="005F1C89">
        <w:rPr>
          <w:rFonts w:ascii="Open Sans" w:eastAsia="Times New Roman" w:hAnsi="Open Sans" w:cs="Times New Roman"/>
          <w:color w:val="666666"/>
          <w:sz w:val="18"/>
          <w:szCs w:val="18"/>
          <w:lang w:eastAsia="pt-BR"/>
        </w:rPr>
        <w:t>estagiário ou engenheiro civil.  Disponibilidade de deslocamento para qualquer região.</w:t>
      </w:r>
      <w:r w:rsidR="007C01FA"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</w:r>
      <w:r w:rsidR="007C01FA"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</w:r>
      <w:r w:rsidR="007C01FA"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</w:r>
      <w:r w:rsidR="007C01FA"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</w:r>
      <w:r w:rsidR="007C01FA" w:rsidRPr="007C01FA">
        <w:rPr>
          <w:rFonts w:ascii="Open Sans" w:eastAsia="Times New Roman" w:hAnsi="Open Sans" w:cs="Times New Roman"/>
          <w:b/>
          <w:bCs/>
          <w:color w:val="2079C7"/>
          <w:sz w:val="18"/>
          <w:szCs w:val="18"/>
          <w:lang w:eastAsia="pt-BR"/>
        </w:rPr>
        <w:t>EXPERIÊNCIA</w:t>
      </w:r>
    </w:p>
    <w:p w14:paraId="55E32488" w14:textId="3E0AAEFA" w:rsidR="007C01FA" w:rsidRPr="007C01FA" w:rsidRDefault="007C01FA" w:rsidP="007C01FA">
      <w:pPr>
        <w:spacing w:before="320" w:after="0" w:line="240" w:lineRule="auto"/>
        <w:ind w:left="-993" w:right="-14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C01FA">
        <w:rPr>
          <w:rFonts w:ascii="Merriweather" w:eastAsia="Times New Roman" w:hAnsi="Merriweather" w:cs="Times New Roman"/>
          <w:b/>
          <w:bCs/>
          <w:color w:val="000000"/>
          <w:lang w:eastAsia="pt-BR"/>
        </w:rPr>
        <w:t xml:space="preserve">Eng. Matheus Henrique da Conceição, </w:t>
      </w:r>
      <w:r w:rsidRPr="007C01FA">
        <w:rPr>
          <w:rFonts w:ascii="Merriweather" w:eastAsia="Times New Roman" w:hAnsi="Merriweather" w:cs="Times New Roman"/>
          <w:color w:val="000000"/>
          <w:lang w:eastAsia="pt-BR"/>
        </w:rPr>
        <w:t xml:space="preserve">União da Vitória — Cargo: </w:t>
      </w:r>
      <w:r w:rsidRPr="007C01FA">
        <w:rPr>
          <w:rFonts w:ascii="Merriweather" w:eastAsia="Times New Roman" w:hAnsi="Merriweather" w:cs="Times New Roman"/>
          <w:i/>
          <w:iCs/>
          <w:color w:val="000000"/>
          <w:lang w:eastAsia="pt-BR"/>
        </w:rPr>
        <w:t>Estagiário</w:t>
      </w:r>
    </w:p>
    <w:p w14:paraId="05FD4A61" w14:textId="77777777" w:rsidR="007C01FA" w:rsidRPr="007C01FA" w:rsidRDefault="007C01FA" w:rsidP="007C01FA">
      <w:pPr>
        <w:spacing w:before="100" w:after="100" w:line="240" w:lineRule="auto"/>
        <w:ind w:left="-993" w:right="-14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t>DE AGOSTO DE 2018 À NOVEMBRO DE 2018</w:t>
      </w:r>
    </w:p>
    <w:p w14:paraId="611B1DF7" w14:textId="3DE636C7" w:rsidR="007C01FA" w:rsidRPr="007C01FA" w:rsidRDefault="007C01FA" w:rsidP="007C01FA">
      <w:pPr>
        <w:spacing w:before="120" w:after="0" w:line="240" w:lineRule="auto"/>
        <w:ind w:left="-993" w:right="-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Estágio obrigatório para conclusão de curso superior, supervisionado pelo engenheiro civil Matheus Henrique da Conceição. Experiência com projetos residenciais, regularização de obras e parecer técnico de manutenção predial.</w:t>
      </w:r>
    </w:p>
    <w:p w14:paraId="68596572" w14:textId="67080C06" w:rsidR="007C01FA" w:rsidRPr="007C01FA" w:rsidRDefault="007C01FA" w:rsidP="007C01FA">
      <w:pPr>
        <w:spacing w:before="600" w:after="0" w:line="240" w:lineRule="auto"/>
        <w:ind w:left="-993" w:right="-14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C01FA">
        <w:rPr>
          <w:rFonts w:ascii="Open Sans" w:eastAsia="Times New Roman" w:hAnsi="Open Sans" w:cs="Times New Roman"/>
          <w:b/>
          <w:bCs/>
          <w:color w:val="2079C7"/>
          <w:kern w:val="36"/>
          <w:sz w:val="18"/>
          <w:szCs w:val="18"/>
          <w:lang w:eastAsia="pt-BR"/>
        </w:rPr>
        <w:t>FORMAÇÃO</w:t>
      </w:r>
    </w:p>
    <w:p w14:paraId="07CA346A" w14:textId="77777777" w:rsidR="005F1C89" w:rsidRDefault="007C01FA" w:rsidP="007C01FA">
      <w:pPr>
        <w:spacing w:before="320" w:after="0" w:line="240" w:lineRule="auto"/>
        <w:ind w:left="-993" w:right="-142"/>
        <w:outlineLvl w:val="1"/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</w:pPr>
      <w:r w:rsidRPr="007C01FA">
        <w:rPr>
          <w:rFonts w:ascii="Merriweather" w:eastAsia="Times New Roman" w:hAnsi="Merriweather" w:cs="Times New Roman"/>
          <w:b/>
          <w:bCs/>
          <w:color w:val="000000"/>
          <w:lang w:eastAsia="pt-BR"/>
        </w:rPr>
        <w:t xml:space="preserve">Bacharel em Engenharia Civil </w:t>
      </w:r>
      <w:r w:rsidRPr="007C01FA">
        <w:rPr>
          <w:rFonts w:ascii="Merriweather" w:eastAsia="Times New Roman" w:hAnsi="Merriweather" w:cs="Times New Roman"/>
          <w:color w:val="000000"/>
          <w:lang w:eastAsia="pt-BR"/>
        </w:rPr>
        <w:t xml:space="preserve">— Universidade do Vale do Iguaçu - UNIGUAÇU </w:t>
      </w:r>
      <w:r w:rsidRPr="007C01FA">
        <w:rPr>
          <w:rFonts w:ascii="Merriweather" w:eastAsia="Times New Roman" w:hAnsi="Merriweather" w:cs="Times New Roman"/>
          <w:color w:val="000000"/>
          <w:lang w:eastAsia="pt-BR"/>
        </w:rPr>
        <w:br/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t>Ano de início: 2014 - Conclusão:  2018 - Carga horária: 4240 horas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>Disciplinas Curriculares: Cálculo Diferencial e Integral, Desenho Técnico, Física geral e experimental, Geometria analítica, Topografia, Álgebra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>linear, Desenho arquitetônico, Mecânica geral, Química tecnológica, Materiais de construção civil, Acessibilidade, Probabilidade e Estatística,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>Projetos integradores, Geologia e Mecânica dos solos, Pesquisa operacional, Construção civil, Mecânica dos fluidos, Resistência dos materiais,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 xml:space="preserve">Hidráulica, Cálculo numérico, Instalações elétricas prediais, Engenharia ambiental, Estradas, Administração para engenheiros, gestão de 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 xml:space="preserve">projetos, Hidrologia, Teoria das estruturas, Estruturas de concreto armado, gestão empresarial, Obras hidráulicas, Sistemas de prevenção 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 xml:space="preserve">de incêndio, Teoria das estruturas, Estruturas de aço e madeira, Patologia das edificações, Saneamento ambiental, Concreto Protendido, 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>Legislação e ética profissional, Empreendedorismo e Tópicos especiais de concreto armado.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</w:r>
    </w:p>
    <w:p w14:paraId="68EB9968" w14:textId="0DD2571E" w:rsidR="007C01FA" w:rsidRPr="007C01FA" w:rsidRDefault="007C01FA" w:rsidP="007C01FA">
      <w:pPr>
        <w:spacing w:before="320" w:after="0" w:line="240" w:lineRule="auto"/>
        <w:ind w:left="-993" w:right="-142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</w:r>
      <w:r w:rsidRPr="007C01FA">
        <w:rPr>
          <w:rFonts w:ascii="Merriweather" w:eastAsia="Times New Roman" w:hAnsi="Merriweather" w:cs="Times New Roman"/>
          <w:b/>
          <w:bCs/>
          <w:color w:val="000000"/>
          <w:lang w:eastAsia="pt-BR"/>
        </w:rPr>
        <w:t xml:space="preserve">Auxiliar </w:t>
      </w:r>
      <w:r w:rsidR="005F1C89" w:rsidRPr="007C01FA">
        <w:rPr>
          <w:rFonts w:ascii="Merriweather" w:eastAsia="Times New Roman" w:hAnsi="Merriweather" w:cs="Times New Roman"/>
          <w:b/>
          <w:bCs/>
          <w:color w:val="000000"/>
          <w:lang w:eastAsia="pt-BR"/>
        </w:rPr>
        <w:t>Administrativo —</w:t>
      </w:r>
      <w:r w:rsidRPr="007C01FA">
        <w:rPr>
          <w:rFonts w:ascii="Merriweather" w:eastAsia="Times New Roman" w:hAnsi="Merriweather" w:cs="Times New Roman"/>
          <w:color w:val="000000"/>
          <w:lang w:eastAsia="pt-BR"/>
        </w:rPr>
        <w:t xml:space="preserve"> SENAC </w:t>
      </w:r>
      <w:r w:rsidRPr="007C01FA">
        <w:rPr>
          <w:rFonts w:ascii="Merriweather" w:eastAsia="Times New Roman" w:hAnsi="Merriweather" w:cs="Times New Roman"/>
          <w:color w:val="000000"/>
          <w:lang w:eastAsia="pt-BR"/>
        </w:rPr>
        <w:br/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t>Ano de início: 2013 - Conclusão: 2013 - Carga horária: 210 horas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>Disciplinas Curriculares: Promoção de trabalho em equipe, Carreira profissional e Pessoal, Comunicação verbal e não-verbal no ambiente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>de trabalho, Criação e formatação de textos, Criação e formatação de planilhas eletrônicas, Serviços de apoio administrativo, Serviços de</w:t>
      </w: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  <w:t>apoio financeiro, Serviços de apoio de departamento de pessoal.</w:t>
      </w:r>
    </w:p>
    <w:p w14:paraId="31692B5C" w14:textId="17F89784" w:rsidR="007C01FA" w:rsidRPr="007C01FA" w:rsidRDefault="007C01FA" w:rsidP="007C01FA">
      <w:pPr>
        <w:spacing w:before="600" w:after="0" w:line="240" w:lineRule="auto"/>
        <w:ind w:left="-993" w:right="-142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C01FA">
        <w:rPr>
          <w:rFonts w:ascii="Open Sans" w:eastAsia="Times New Roman" w:hAnsi="Open Sans" w:cs="Times New Roman"/>
          <w:b/>
          <w:bCs/>
          <w:color w:val="2079C7"/>
          <w:kern w:val="36"/>
          <w:sz w:val="18"/>
          <w:szCs w:val="18"/>
          <w:lang w:eastAsia="pt-BR"/>
        </w:rPr>
        <w:t>COMPETÊNCIAS</w:t>
      </w:r>
    </w:p>
    <w:p w14:paraId="2AB13693" w14:textId="38CF61E8" w:rsidR="007C01FA" w:rsidRPr="007C01FA" w:rsidRDefault="007C01FA" w:rsidP="007C01FA">
      <w:pPr>
        <w:numPr>
          <w:ilvl w:val="0"/>
          <w:numId w:val="1"/>
        </w:numPr>
        <w:tabs>
          <w:tab w:val="clear" w:pos="720"/>
          <w:tab w:val="num" w:pos="-851"/>
        </w:tabs>
        <w:spacing w:before="320" w:after="0" w:line="240" w:lineRule="auto"/>
        <w:ind w:left="-851" w:right="-142" w:hanging="142"/>
        <w:textAlignment w:val="baseline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Elaboração de Projetos residenciais e prediais do tipo arquitetônicos, elétricos, hidrossanitários, de regularização de obra e de prevenção e</w:t>
      </w:r>
      <w:r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 xml:space="preserve"> </w:t>
      </w: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combate a incêndio.</w:t>
      </w:r>
    </w:p>
    <w:p w14:paraId="6B876A2F" w14:textId="7EC321F2" w:rsidR="007C01FA" w:rsidRPr="007C01FA" w:rsidRDefault="007C01FA" w:rsidP="007C01FA">
      <w:pPr>
        <w:numPr>
          <w:ilvl w:val="0"/>
          <w:numId w:val="1"/>
        </w:numPr>
        <w:tabs>
          <w:tab w:val="clear" w:pos="720"/>
          <w:tab w:val="num" w:pos="-851"/>
        </w:tabs>
        <w:spacing w:before="120" w:after="0" w:line="240" w:lineRule="auto"/>
        <w:ind w:left="-993" w:right="-142" w:firstLine="0"/>
        <w:textAlignment w:val="baseline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Experiência com medições em campo, inspeção e regularização de obra</w:t>
      </w:r>
    </w:p>
    <w:p w14:paraId="45018389" w14:textId="61F40546" w:rsidR="007C01FA" w:rsidRPr="007C01FA" w:rsidRDefault="007C01FA" w:rsidP="007C01FA">
      <w:pPr>
        <w:numPr>
          <w:ilvl w:val="0"/>
          <w:numId w:val="2"/>
        </w:numPr>
        <w:tabs>
          <w:tab w:val="clear" w:pos="720"/>
          <w:tab w:val="num" w:pos="-851"/>
        </w:tabs>
        <w:spacing w:before="120" w:after="0" w:line="240" w:lineRule="auto"/>
        <w:ind w:left="-993" w:right="-142" w:firstLine="0"/>
        <w:textAlignment w:val="baseline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 xml:space="preserve">Conhecimento em construções residenciais do tipo </w:t>
      </w:r>
      <w:r w:rsidRPr="007C01FA">
        <w:rPr>
          <w:rFonts w:ascii="Merriweather" w:eastAsia="Times New Roman" w:hAnsi="Merriweather" w:cs="Times New Roman"/>
          <w:i/>
          <w:iCs/>
          <w:color w:val="666666"/>
          <w:sz w:val="18"/>
          <w:szCs w:val="18"/>
          <w:lang w:eastAsia="pt-BR"/>
        </w:rPr>
        <w:t xml:space="preserve">Light Steel </w:t>
      </w:r>
      <w:proofErr w:type="spellStart"/>
      <w:r w:rsidRPr="005F1C89">
        <w:rPr>
          <w:rFonts w:ascii="Merriweather" w:eastAsia="Times New Roman" w:hAnsi="Merriweather" w:cs="Times New Roman"/>
          <w:i/>
          <w:iCs/>
          <w:color w:val="666666"/>
          <w:sz w:val="18"/>
          <w:szCs w:val="18"/>
          <w:lang w:eastAsia="pt-BR"/>
        </w:rPr>
        <w:t>Framing</w:t>
      </w:r>
      <w:proofErr w:type="spellEnd"/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 xml:space="preserve"> (Tema de tese de conclusão de curso).</w:t>
      </w:r>
    </w:p>
    <w:p w14:paraId="661FFF5A" w14:textId="4EF9CF75" w:rsidR="007C01FA" w:rsidRPr="007C01FA" w:rsidRDefault="007C01FA" w:rsidP="007C01FA">
      <w:pPr>
        <w:numPr>
          <w:ilvl w:val="0"/>
          <w:numId w:val="2"/>
        </w:numPr>
        <w:tabs>
          <w:tab w:val="clear" w:pos="720"/>
          <w:tab w:val="num" w:pos="-851"/>
        </w:tabs>
        <w:spacing w:before="120" w:after="0" w:line="240" w:lineRule="auto"/>
        <w:ind w:left="-993" w:right="-142" w:firstLine="0"/>
        <w:textAlignment w:val="baseline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 xml:space="preserve">Experiência com softwares AutoCAD, Civil 3D e </w:t>
      </w:r>
      <w:proofErr w:type="spellStart"/>
      <w:r w:rsidRPr="005F1C89">
        <w:rPr>
          <w:rFonts w:ascii="Merriweather" w:eastAsia="Times New Roman" w:hAnsi="Merriweather" w:cs="Times New Roman"/>
          <w:i/>
          <w:iCs/>
          <w:color w:val="666666"/>
          <w:sz w:val="18"/>
          <w:szCs w:val="18"/>
          <w:lang w:eastAsia="pt-BR"/>
        </w:rPr>
        <w:t>Revit</w:t>
      </w:r>
      <w:proofErr w:type="spellEnd"/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 </w:t>
      </w:r>
    </w:p>
    <w:p w14:paraId="7E31E9C3" w14:textId="44D3DEE8" w:rsidR="007C01FA" w:rsidRDefault="007C01FA" w:rsidP="007C01FA">
      <w:pPr>
        <w:numPr>
          <w:ilvl w:val="0"/>
          <w:numId w:val="2"/>
        </w:numPr>
        <w:tabs>
          <w:tab w:val="clear" w:pos="720"/>
          <w:tab w:val="num" w:pos="-851"/>
        </w:tabs>
        <w:spacing w:before="120" w:after="0" w:line="240" w:lineRule="auto"/>
        <w:ind w:left="-993" w:right="-142" w:firstLine="0"/>
        <w:textAlignment w:val="baseline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Conhecimentos avançados em softwares office (Excel, Word</w:t>
      </w:r>
      <w:r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 xml:space="preserve">, PowerPoint, </w:t>
      </w:r>
      <w:proofErr w:type="spellStart"/>
      <w:r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etc</w:t>
      </w:r>
      <w:proofErr w:type="spellEnd"/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)</w:t>
      </w:r>
    </w:p>
    <w:p w14:paraId="63471C53" w14:textId="77777777" w:rsidR="005F1C89" w:rsidRDefault="00CB6E32" w:rsidP="007C01FA">
      <w:pPr>
        <w:spacing w:before="120" w:after="0" w:line="240" w:lineRule="auto"/>
        <w:ind w:left="-993" w:right="-142"/>
        <w:textAlignment w:val="baseline"/>
        <w:rPr>
          <w:rFonts w:ascii="Open Sans" w:eastAsia="Times New Roman" w:hAnsi="Open Sans" w:cs="Times New Roman"/>
          <w:b/>
          <w:bCs/>
          <w:color w:val="2079C7"/>
          <w:sz w:val="18"/>
          <w:szCs w:val="18"/>
          <w:lang w:eastAsia="pt-BR"/>
        </w:rPr>
      </w:pPr>
      <w:r>
        <w:rPr>
          <w:rFonts w:ascii="Open Sans" w:eastAsia="Times New Roman" w:hAnsi="Open Sans" w:cs="Times New Roman"/>
          <w:b/>
          <w:bCs/>
          <w:color w:val="2079C7"/>
          <w:sz w:val="18"/>
          <w:szCs w:val="18"/>
          <w:lang w:eastAsia="pt-BR"/>
        </w:rPr>
        <w:br/>
      </w:r>
    </w:p>
    <w:p w14:paraId="7493FEB4" w14:textId="0FA96335" w:rsidR="007C01FA" w:rsidRPr="007C01FA" w:rsidRDefault="007C01FA" w:rsidP="007C01FA">
      <w:pPr>
        <w:spacing w:before="120" w:after="0" w:line="240" w:lineRule="auto"/>
        <w:ind w:left="-993" w:right="-142"/>
        <w:textAlignment w:val="baseline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Open Sans" w:eastAsia="Times New Roman" w:hAnsi="Open Sans" w:cs="Times New Roman"/>
          <w:b/>
          <w:bCs/>
          <w:color w:val="2079C7"/>
          <w:sz w:val="18"/>
          <w:szCs w:val="18"/>
          <w:lang w:eastAsia="pt-BR"/>
        </w:rPr>
        <w:lastRenderedPageBreak/>
        <w:t>OUTRAS EXPERIÊNCIAS</w:t>
      </w:r>
      <w:r w:rsidRPr="007C01FA">
        <w:rPr>
          <w:rFonts w:ascii="Open Sans" w:eastAsia="Times New Roman" w:hAnsi="Open Sans" w:cs="Times New Roman"/>
          <w:b/>
          <w:bCs/>
          <w:color w:val="2079C7"/>
          <w:sz w:val="18"/>
          <w:szCs w:val="18"/>
          <w:lang w:eastAsia="pt-BR"/>
        </w:rPr>
        <w:br/>
      </w:r>
      <w:r w:rsidRPr="007C01FA">
        <w:rPr>
          <w:rFonts w:ascii="Open Sans" w:eastAsia="Times New Roman" w:hAnsi="Open Sans" w:cs="Times New Roman"/>
          <w:b/>
          <w:bCs/>
          <w:color w:val="2079C7"/>
          <w:sz w:val="18"/>
          <w:szCs w:val="18"/>
          <w:lang w:eastAsia="pt-BR"/>
        </w:rPr>
        <w:br/>
      </w:r>
      <w:r w:rsidRPr="007C01FA">
        <w:rPr>
          <w:rFonts w:ascii="Merriweather" w:eastAsia="Times New Roman" w:hAnsi="Merriweather" w:cs="Times New Roman"/>
          <w:b/>
          <w:bCs/>
          <w:color w:val="000000"/>
          <w:lang w:eastAsia="pt-BR"/>
        </w:rPr>
        <w:t xml:space="preserve">PROFESSOR ACT </w:t>
      </w:r>
      <w:r w:rsidR="005F1C89" w:rsidRPr="007C01FA">
        <w:rPr>
          <w:rFonts w:ascii="Merriweather" w:eastAsia="Times New Roman" w:hAnsi="Merriweather" w:cs="Times New Roman"/>
          <w:color w:val="000000"/>
          <w:lang w:eastAsia="pt-BR"/>
        </w:rPr>
        <w:t>—</w:t>
      </w:r>
      <w:r w:rsidRPr="007C01FA">
        <w:rPr>
          <w:rFonts w:ascii="Merriweather" w:eastAsia="Times New Roman" w:hAnsi="Merriweather" w:cs="Times New Roman"/>
          <w:b/>
          <w:bCs/>
          <w:color w:val="000000"/>
          <w:lang w:eastAsia="pt-BR"/>
        </w:rPr>
        <w:t xml:space="preserve"> </w:t>
      </w:r>
      <w:r w:rsidRPr="007C01FA">
        <w:rPr>
          <w:rFonts w:ascii="Merriweather" w:eastAsia="Times New Roman" w:hAnsi="Merriweather" w:cs="Times New Roman"/>
          <w:color w:val="000000"/>
          <w:lang w:eastAsia="pt-BR"/>
        </w:rPr>
        <w:t xml:space="preserve">E.E.B Coronel Cid Gonzaga — Cargo: </w:t>
      </w:r>
      <w:r w:rsidRPr="007C01FA">
        <w:rPr>
          <w:rFonts w:ascii="Merriweather" w:eastAsia="Times New Roman" w:hAnsi="Merriweather" w:cs="Times New Roman"/>
          <w:i/>
          <w:iCs/>
          <w:color w:val="000000"/>
          <w:lang w:eastAsia="pt-BR"/>
        </w:rPr>
        <w:t>Professor</w:t>
      </w:r>
    </w:p>
    <w:p w14:paraId="306F28F9" w14:textId="78C6AA33" w:rsidR="007C01FA" w:rsidRPr="007C01FA" w:rsidRDefault="007C01FA" w:rsidP="007C01FA">
      <w:pPr>
        <w:spacing w:before="100" w:after="100" w:line="240" w:lineRule="auto"/>
        <w:ind w:left="-993" w:right="-142"/>
        <w:textAlignment w:val="baseline"/>
        <w:outlineLvl w:val="2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t>DE JUNHO DE 2019 À DEZEMBRO DE 2019</w:t>
      </w:r>
      <w:r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</w: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>Professor ACT substituto de ensino médio das disciplinas de Matemática e Física. </w:t>
      </w:r>
    </w:p>
    <w:p w14:paraId="3383A137" w14:textId="5A8B15D6" w:rsidR="007C01FA" w:rsidRPr="007C01FA" w:rsidRDefault="007C01FA" w:rsidP="007C01FA">
      <w:pPr>
        <w:spacing w:before="120" w:after="0" w:line="240" w:lineRule="auto"/>
        <w:ind w:left="-993" w:right="-142"/>
        <w:textAlignment w:val="baseline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Open Sans" w:eastAsia="Times New Roman" w:hAnsi="Open Sans" w:cs="Times New Roman"/>
          <w:b/>
          <w:bCs/>
          <w:color w:val="2079C7"/>
          <w:sz w:val="18"/>
          <w:szCs w:val="18"/>
          <w:lang w:eastAsia="pt-BR"/>
        </w:rPr>
        <w:br/>
      </w:r>
      <w:r w:rsidRPr="007C01FA">
        <w:rPr>
          <w:rFonts w:ascii="Merriweather" w:eastAsia="Times New Roman" w:hAnsi="Merriweather" w:cs="Times New Roman"/>
          <w:b/>
          <w:bCs/>
          <w:color w:val="000000"/>
          <w:lang w:eastAsia="pt-BR"/>
        </w:rPr>
        <w:t>Casas Estrela </w:t>
      </w:r>
      <w:r w:rsidRPr="007C01FA">
        <w:rPr>
          <w:rFonts w:ascii="Merriweather" w:eastAsia="Times New Roman" w:hAnsi="Merriweather" w:cs="Times New Roman"/>
          <w:color w:val="000000"/>
          <w:lang w:eastAsia="pt-BR"/>
        </w:rPr>
        <w:t xml:space="preserve">União da Vitória — Cargo: </w:t>
      </w:r>
      <w:r w:rsidRPr="007C01FA">
        <w:rPr>
          <w:rFonts w:ascii="Merriweather" w:eastAsia="Times New Roman" w:hAnsi="Merriweather" w:cs="Times New Roman"/>
          <w:i/>
          <w:iCs/>
          <w:color w:val="000000"/>
          <w:lang w:eastAsia="pt-BR"/>
        </w:rPr>
        <w:t>Estoquista</w:t>
      </w:r>
    </w:p>
    <w:p w14:paraId="4EDB5779" w14:textId="4F4DD5E0" w:rsidR="007C01FA" w:rsidRPr="007C01FA" w:rsidRDefault="007C01FA" w:rsidP="007C01FA">
      <w:pPr>
        <w:tabs>
          <w:tab w:val="num" w:pos="-851"/>
        </w:tabs>
        <w:spacing w:before="100" w:after="100" w:line="240" w:lineRule="auto"/>
        <w:ind w:left="-993" w:right="-142"/>
        <w:textAlignment w:val="baseline"/>
        <w:outlineLvl w:val="2"/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</w:pPr>
      <w:r w:rsidRPr="007C01FA"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t>DE MARÇO DE 2017 À AGOSTO DE 2018</w:t>
      </w:r>
      <w:r>
        <w:rPr>
          <w:rFonts w:ascii="Open Sans" w:eastAsia="Times New Roman" w:hAnsi="Open Sans" w:cs="Times New Roman"/>
          <w:color w:val="666666"/>
          <w:sz w:val="16"/>
          <w:szCs w:val="16"/>
          <w:lang w:eastAsia="pt-BR"/>
        </w:rPr>
        <w:br/>
      </w: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 xml:space="preserve">Etiquetação de produtos, recebimento de entregas, atendimento </w:t>
      </w:r>
      <w:r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 xml:space="preserve">ao cliente </w:t>
      </w: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t xml:space="preserve">e despacho de produtos com defeitos de </w:t>
      </w: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br/>
        <w:t>fabricação, entrada e saída de estoque no sistema da loja, organização, remanejo e conferência de estoque.</w:t>
      </w:r>
    </w:p>
    <w:p w14:paraId="4FB7A8DA" w14:textId="77777777" w:rsidR="007C01FA" w:rsidRPr="007C01FA" w:rsidRDefault="007C01FA" w:rsidP="007C01FA">
      <w:pPr>
        <w:spacing w:before="120" w:after="0" w:line="240" w:lineRule="auto"/>
        <w:ind w:left="-993" w:right="-390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br/>
      </w:r>
      <w:r w:rsidRPr="007C01FA">
        <w:rPr>
          <w:rFonts w:ascii="Merriweather" w:eastAsia="Times New Roman" w:hAnsi="Merriweather" w:cs="Times New Roman"/>
          <w:color w:val="666666"/>
          <w:sz w:val="18"/>
          <w:szCs w:val="18"/>
          <w:lang w:eastAsia="pt-BR"/>
        </w:rPr>
        <w:br/>
      </w:r>
    </w:p>
    <w:p w14:paraId="2F9FF0F8" w14:textId="77777777" w:rsidR="000A038E" w:rsidRDefault="005F1C89" w:rsidP="007C01FA">
      <w:pPr>
        <w:ind w:left="-993"/>
      </w:pPr>
    </w:p>
    <w:sectPr w:rsidR="000A038E" w:rsidSect="007C01FA">
      <w:pgSz w:w="11906" w:h="16838"/>
      <w:pgMar w:top="709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468B"/>
    <w:multiLevelType w:val="multilevel"/>
    <w:tmpl w:val="068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5290D"/>
    <w:multiLevelType w:val="multilevel"/>
    <w:tmpl w:val="2006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FA"/>
    <w:rsid w:val="000B7C24"/>
    <w:rsid w:val="00347D9F"/>
    <w:rsid w:val="005F1C89"/>
    <w:rsid w:val="007C01FA"/>
    <w:rsid w:val="00CB6E32"/>
    <w:rsid w:val="00F73EA1"/>
    <w:rsid w:val="00FB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A5DF"/>
  <w15:chartTrackingRefBased/>
  <w15:docId w15:val="{5A92B514-4C66-4E6C-99FB-8148A7F0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0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C0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C0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C01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C01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C01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F73E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3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civil.luansous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 SOUSA</dc:creator>
  <cp:keywords/>
  <dc:description/>
  <cp:lastModifiedBy>LUAN V SOUSA</cp:lastModifiedBy>
  <cp:revision>5</cp:revision>
  <cp:lastPrinted>2020-10-14T17:03:00Z</cp:lastPrinted>
  <dcterms:created xsi:type="dcterms:W3CDTF">2020-10-14T16:50:00Z</dcterms:created>
  <dcterms:modified xsi:type="dcterms:W3CDTF">2020-12-28T12:45:00Z</dcterms:modified>
</cp:coreProperties>
</file>