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525CD"/>
          <w:sz w:val="36"/>
        </w:rPr>
        <w:t>Cardápio Semanal — Preenchimento Rápido</w:t>
      </w:r>
    </w:p>
    <w:p>
      <w:pPr>
        <w:spacing w:after="160"/>
      </w:pPr>
      <w:r>
        <w:rPr>
          <w:b w:val="0"/>
          <w:i/>
          <w:color w:val="464555"/>
          <w:sz w:val="20"/>
        </w:rPr>
        <w:t>Portal Zela — preencha só a coluna "Itens" (pratos separados por vírgula, tudo numa linha só) e depois salve como PDF pra importar.</w:t>
      </w:r>
    </w:p>
    <w:p>
      <w:pPr>
        <w:spacing w:before="120" w:after="80"/>
      </w:pPr>
      <w:r>
        <w:rPr>
          <w:b/>
          <w:color w:val="3525CD"/>
          <w:sz w:val="26"/>
        </w:rPr>
        <w:t>Semana de 02/09 a 06/09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Data</w:t>
            </w:r>
          </w:p>
        </w:tc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Refeição</w:t>
            </w:r>
          </w:p>
        </w:tc>
        <w:tc>
          <w:tcPr>
            <w:tcW w:type="dxa" w:w="10885"/>
            <w:shd w:fill="3525CD"/>
          </w:tcPr>
          <w:p>
            <w:r/>
            <w:r>
              <w:rPr>
                <w:b/>
                <w:color w:val="FFFFFF"/>
                <w:sz w:val="21"/>
              </w:rPr>
              <w:t>Itens (preencher aqui)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04/09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05/09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06/09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</w:tbl>
    <w:p>
      <w:r>
        <w:br w:type="page"/>
      </w:r>
    </w:p>
    <w:p>
      <w:pPr>
        <w:spacing w:before="120" w:after="80"/>
      </w:pPr>
      <w:r>
        <w:rPr>
          <w:b/>
          <w:color w:val="3525CD"/>
          <w:sz w:val="26"/>
        </w:rPr>
        <w:t>Semana de 09/09 a 13/09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Data</w:t>
            </w:r>
          </w:p>
        </w:tc>
        <w:tc>
          <w:tcPr>
            <w:tcW w:type="dxa" w:w="1928"/>
            <w:shd w:fill="3525CD"/>
          </w:tcPr>
          <w:p>
            <w:r/>
            <w:r>
              <w:rPr>
                <w:b/>
                <w:color w:val="FFFFFF"/>
                <w:sz w:val="21"/>
              </w:rPr>
              <w:t>Refeição</w:t>
            </w:r>
          </w:p>
        </w:tc>
        <w:tc>
          <w:tcPr>
            <w:tcW w:type="dxa" w:w="10885"/>
            <w:shd w:fill="3525CD"/>
          </w:tcPr>
          <w:p>
            <w:r/>
            <w:r>
              <w:rPr>
                <w:b/>
                <w:color w:val="FFFFFF"/>
                <w:sz w:val="21"/>
              </w:rPr>
              <w:t>Itens (preencher aqui)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09/09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10/09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11/09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12/09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Desjejum: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Almoço: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464555"/>
                <w:sz w:val="21"/>
              </w:rPr>
              <w:t>- Lanche:</w:t>
            </w:r>
          </w:p>
        </w:tc>
        <w:tc>
          <w:tcPr>
            <w:tcW w:type="dxa" w:w="10885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  <w:tr>
        <w:tc>
          <w:tcPr>
            <w:tcW w:type="dxa" w:w="1928"/>
            <w:shd w:fill="EFF4FF"/>
          </w:tcPr>
          <w:p>
            <w:r/>
            <w:r>
              <w:rPr>
                <w:b/>
                <w:color w:val="0B1C30"/>
                <w:sz w:val="21"/>
              </w:rPr>
              <w:t>13/09</w:t>
            </w:r>
          </w:p>
        </w:tc>
        <w:tc>
          <w:tcPr>
            <w:tcW w:type="dxa" w:w="1928"/>
            <w:shd w:fill="EFF4FF"/>
          </w:tcPr>
          <w:p>
            <w:r/>
            <w:r>
              <w:rPr>
                <w:b w:val="0"/>
                <w:color w:val="464555"/>
                <w:sz w:val="21"/>
              </w:rPr>
              <w:t>- Jantar:</w:t>
            </w:r>
          </w:p>
        </w:tc>
        <w:tc>
          <w:tcPr>
            <w:tcW w:type="dxa" w:w="10885"/>
            <w:shd w:fill="EFF4FF"/>
          </w:tcPr>
          <w:p>
            <w:r/>
            <w:r>
              <w:rPr>
                <w:b w:val="0"/>
                <w:color w:val="0B1C30"/>
                <w:sz w:val="21"/>
              </w:rPr>
            </w:r>
          </w:p>
        </w:tc>
      </w:tr>
    </w:tbl>
    <w:p>
      <w:pPr>
        <w:spacing w:after="0"/>
      </w:pPr>
      <w:r>
        <w:rPr>
          <w:b w:val="0"/>
          <w:i/>
          <w:color w:val="464555"/>
          <w:sz w:val="20"/>
        </w:rPr>
        <w:t>Para as demais semanas do mês: copie uma das tabelas acima, cole abaixo e ajuste as datas.</w:t>
      </w:r>
    </w:p>
    <w:sectPr w:rsidR="00FC693F" w:rsidRPr="0006063C" w:rsidSect="00034616"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1C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